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78A52" w14:textId="77777777" w:rsidR="006C6ACA" w:rsidRDefault="006C6ACA" w:rsidP="006C6ACA">
      <w:pPr>
        <w:pStyle w:val="Heading1"/>
      </w:pPr>
      <w:r>
        <w:t>From Performative AI to Truly Transformative Change</w:t>
      </w:r>
    </w:p>
    <w:p w14:paraId="034222DE" w14:textId="77777777" w:rsidR="006C6ACA" w:rsidRDefault="006C6ACA" w:rsidP="006C6ACA">
      <w:r>
        <w:t>Many organizations today speak confidently about enterprise AI strategies, innovation roadmaps, and transformation initiatives. The language signals progress and technological maturity. Yet in practice, AI often shows up more in presentations and pilot announcements than in the day-to-day workflows and decisions where value is actually created. What appears transformative can instead become performative: activity that signals readiness without building real capability.</w:t>
      </w:r>
    </w:p>
    <w:p w14:paraId="1B403F2B" w14:textId="77777777" w:rsidR="006C6ACA" w:rsidRDefault="006C6ACA" w:rsidP="006C6ACA">
      <w:r>
        <w:t xml:space="preserve">This pattern is less about technology than leadership behavior. Research on threat rigidity shows that when leaders perceive risk or uncertainty, organizations tend to centralize control, narrow experimentation, and rely on visible displays of action rather than meaningful change. </w:t>
      </w:r>
      <w:proofErr w:type="spellStart"/>
      <w:r>
        <w:t>Staw</w:t>
      </w:r>
      <w:proofErr w:type="spellEnd"/>
      <w:r>
        <w:t xml:space="preserve">, </w:t>
      </w:r>
      <w:proofErr w:type="spellStart"/>
      <w:r>
        <w:t>Sandelands</w:t>
      </w:r>
      <w:proofErr w:type="spellEnd"/>
      <w:r>
        <w:t xml:space="preserve"> and Dutton describe how these defensive patterns reduce learning and adaptability. In my research on leadership and AI adoption, I observed similar dynamics when executives experienced AI as reputationally risky, operationally disruptive, or destabilizing to existing structures.</w:t>
      </w:r>
    </w:p>
    <w:p w14:paraId="0AC42806" w14:textId="77777777" w:rsidR="006C6ACA" w:rsidRDefault="006C6ACA" w:rsidP="006C6ACA">
      <w:r>
        <w:t>In this environment, AI adoption can drift toward symbolism. Pilots are celebrated but not scaled. Governance groups debate risk more than they enable capability building. Legacy analytics projects are reframed as AI initiatives. These choices are not cynical. They are protective. But they create the appearance of movement while avoiding the harder work of redesigning roles, incentives, and processes.</w:t>
      </w:r>
    </w:p>
    <w:p w14:paraId="224018AB" w14:textId="77777777" w:rsidR="006C6ACA" w:rsidRDefault="006C6ACA" w:rsidP="006C6ACA">
      <w:r>
        <w:t>Leaders also carry unspoken concerns that shape these responses. Many worry about moving too quickly and damaging trust, about resistance if workflows change, or about losing control when experimentation becomes more distributed. As a result, AI is sometimes managed as a communications priority instead of an organizational change effort. The paradox is that this approach slows learning, increases employee skepticism, and heightens the very risks leaders hoped to contain.</w:t>
      </w:r>
    </w:p>
    <w:p w14:paraId="0FFF0B3A" w14:textId="77777777" w:rsidR="006C6ACA" w:rsidRDefault="006C6ACA" w:rsidP="006C6ACA">
      <w:r>
        <w:t>By contrast, organizations that move from performative AI to truly transformative change treat AI adoption as a people-centered transformation rather than a technical deployment. Leaders in these environments model curiosity, invite inquiry, and position employees as partners in shaping how AI affects work. Consistent with transformational leadership research by Bass and Avolio, they articulate a credible vision, create conditions for psychological safety, and connect AI initiatives to meaningful business outcomes.</w:t>
      </w:r>
    </w:p>
    <w:p w14:paraId="465E5EE7" w14:textId="77777777" w:rsidR="006C6ACA" w:rsidRDefault="006C6ACA" w:rsidP="006C6ACA">
      <w:r>
        <w:t>These organizations invest in training before expecting adoption, integrate change management with technical implementation, encourage experimentation without punitive consequences for iteration, and align initiatives to value creation rather than symbolic milestones. The result is visible change in how work actually happens, not only in how strategy is described.</w:t>
      </w:r>
    </w:p>
    <w:p w14:paraId="2D6B8B8D" w14:textId="77777777" w:rsidR="006C6ACA" w:rsidRDefault="006C6ACA" w:rsidP="006C6ACA">
      <w:r>
        <w:lastRenderedPageBreak/>
        <w:t>A practical way for executives to assess progress is to ask a few grounded questions. Where have core workflows meaningfully changed because of AI, not just project terminology. Do employees understand how AI supports their work, or mainly how leaders talk about it. Are success measures tied to adoption and business outcomes, or primarily to activity. And is change leadership intentionally funded and accountable, or implicitly assumed. If the answers lean toward signaling rather than execution, the organization may be operating in a performative zone.</w:t>
      </w:r>
    </w:p>
    <w:p w14:paraId="11D56C94" w14:textId="77777777" w:rsidR="006C6ACA" w:rsidRDefault="006C6ACA" w:rsidP="006C6ACA">
      <w:r>
        <w:t>To move toward transformative impact, leaders can take several purposeful steps. Treat AI as an organizational change process that requires alignment, transparency, and engagement. Invest in capability building and learning alongside technology. Build governance that manages risk while also enabling progress. Prioritize scaling what works instead of launching broad symbolic initiatives. And above all, make change visible in the work itself.</w:t>
      </w:r>
    </w:p>
    <w:p w14:paraId="43B320C3" w14:textId="77777777" w:rsidR="006C6ACA" w:rsidRDefault="006C6ACA" w:rsidP="006C6ACA">
      <w:r>
        <w:t>AI does not typically fail because the technology falls short. It fails when organizations remain rigid while the environment demands adaptability, when strategy language advances faster than structures, behaviors, and decision processes. The organizations that succeed will be those whose leaders reduce defensiveness, invest in people and capability, and translate ambition into authentic, sustainable change in how work is done.</w:t>
      </w:r>
    </w:p>
    <w:p w14:paraId="56144350" w14:textId="77777777" w:rsidR="00BB7466" w:rsidRDefault="00BB7466"/>
    <w:sectPr w:rsidR="00BB7466" w:rsidSect="006C6A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ACA"/>
    <w:rsid w:val="002C799A"/>
    <w:rsid w:val="004B5F6B"/>
    <w:rsid w:val="004D3C3E"/>
    <w:rsid w:val="005B4759"/>
    <w:rsid w:val="006C6ACA"/>
    <w:rsid w:val="00797CE3"/>
    <w:rsid w:val="00AE416C"/>
    <w:rsid w:val="00BB7466"/>
    <w:rsid w:val="00DE44FD"/>
    <w:rsid w:val="00FB40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BB3584"/>
  <w15:chartTrackingRefBased/>
  <w15:docId w15:val="{C3A3F596-88F8-3C47-ADBD-2382746EB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ACA"/>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6C6AC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C6AC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C6ACA"/>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C6ACA"/>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C6ACA"/>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C6AC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C6AC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C6AC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C6AC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A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6A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6A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6A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6A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6A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6A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6A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6ACA"/>
    <w:rPr>
      <w:rFonts w:eastAsiaTheme="majorEastAsia" w:cstheme="majorBidi"/>
      <w:color w:val="272727" w:themeColor="text1" w:themeTint="D8"/>
    </w:rPr>
  </w:style>
  <w:style w:type="paragraph" w:styleId="Title">
    <w:name w:val="Title"/>
    <w:basedOn w:val="Normal"/>
    <w:next w:val="Normal"/>
    <w:link w:val="TitleChar"/>
    <w:uiPriority w:val="10"/>
    <w:qFormat/>
    <w:rsid w:val="006C6AC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C6A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6AC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C6A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6ACA"/>
    <w:pPr>
      <w:spacing w:before="160" w:after="160" w:line="278" w:lineRule="auto"/>
      <w:jc w:val="center"/>
    </w:pPr>
    <w:rPr>
      <w:rFonts w:eastAsia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C6ACA"/>
    <w:rPr>
      <w:i/>
      <w:iCs/>
      <w:color w:val="404040" w:themeColor="text1" w:themeTint="BF"/>
    </w:rPr>
  </w:style>
  <w:style w:type="paragraph" w:styleId="ListParagraph">
    <w:name w:val="List Paragraph"/>
    <w:basedOn w:val="Normal"/>
    <w:uiPriority w:val="34"/>
    <w:qFormat/>
    <w:rsid w:val="006C6ACA"/>
    <w:pPr>
      <w:spacing w:after="160" w:line="278" w:lineRule="auto"/>
      <w:ind w:left="720"/>
      <w:contextualSpacing/>
    </w:pPr>
    <w:rPr>
      <w:rFonts w:eastAsiaTheme="minorHAnsi"/>
      <w:kern w:val="2"/>
      <w:sz w:val="24"/>
      <w:szCs w:val="24"/>
      <w14:ligatures w14:val="standardContextual"/>
    </w:rPr>
  </w:style>
  <w:style w:type="character" w:styleId="IntenseEmphasis">
    <w:name w:val="Intense Emphasis"/>
    <w:basedOn w:val="DefaultParagraphFont"/>
    <w:uiPriority w:val="21"/>
    <w:qFormat/>
    <w:rsid w:val="006C6ACA"/>
    <w:rPr>
      <w:i/>
      <w:iCs/>
      <w:color w:val="2F5496" w:themeColor="accent1" w:themeShade="BF"/>
    </w:rPr>
  </w:style>
  <w:style w:type="paragraph" w:styleId="IntenseQuote">
    <w:name w:val="Intense Quote"/>
    <w:basedOn w:val="Normal"/>
    <w:next w:val="Normal"/>
    <w:link w:val="IntenseQuoteChar"/>
    <w:uiPriority w:val="30"/>
    <w:qFormat/>
    <w:rsid w:val="006C6AC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C6ACA"/>
    <w:rPr>
      <w:i/>
      <w:iCs/>
      <w:color w:val="2F5496" w:themeColor="accent1" w:themeShade="BF"/>
    </w:rPr>
  </w:style>
  <w:style w:type="character" w:styleId="IntenseReference">
    <w:name w:val="Intense Reference"/>
    <w:basedOn w:val="DefaultParagraphFont"/>
    <w:uiPriority w:val="32"/>
    <w:qFormat/>
    <w:rsid w:val="006C6A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643</Words>
  <Characters>3667</Characters>
  <Application>Microsoft Office Word</Application>
  <DocSecurity>0</DocSecurity>
  <Lines>30</Lines>
  <Paragraphs>8</Paragraphs>
  <ScaleCrop>false</ScaleCrop>
  <Company/>
  <LinksUpToDate>false</LinksUpToDate>
  <CharactersWithSpaces>4302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Goldberg</dc:creator>
  <cp:keywords/>
  <dc:description/>
  <cp:lastModifiedBy>Nicole Goldberg</cp:lastModifiedBy>
  <cp:revision>1</cp:revision>
  <dcterms:created xsi:type="dcterms:W3CDTF">2025-12-31T03:09:00Z</dcterms:created>
  <dcterms:modified xsi:type="dcterms:W3CDTF">2025-12-31T03:09:00Z</dcterms:modified>
</cp:coreProperties>
</file>