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6372225</wp:posOffset>
            </wp:positionH>
            <wp:positionV relativeFrom="page">
              <wp:posOffset>318088</wp:posOffset>
            </wp:positionV>
            <wp:extent cx="857250" cy="8572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758" r="175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gridCol w:w="1710"/>
        <w:tblGridChange w:id="0">
          <w:tblGrid>
            <w:gridCol w:w="9300"/>
            <w:gridCol w:w="1710"/>
          </w:tblGrid>
        </w:tblGridChange>
      </w:tblGrid>
      <w:tr>
        <w:trPr>
          <w:cantSplit w:val="0"/>
          <w:trHeight w:val="1608.964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2524c" w:val="clear"/>
            <w:tcMar>
              <w:top w:w="240.0" w:type="dxa"/>
              <w:left w:w="360.0" w:type="dxa"/>
              <w:bottom w:w="2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100" w:before="0" w:lineRule="auto"/>
              <w:ind w:left="-9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abc83"/>
                <w:sz w:val="40"/>
                <w:szCs w:val="40"/>
                <w:rtl w:val="0"/>
              </w:rPr>
              <w:t xml:space="preserve">COURSE DESIGN </w:t>
              <w:br w:type="textWrapping"/>
              <w:t xml:space="preserve">USING GAME THEORY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Rule="auto"/>
              <w:ind w:left="-90" w:firstLine="0"/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Design the Course They Don’t Want to Miss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2524c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60" w:before="120" w:lineRule="auto"/>
        <w:rPr/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ed5933"/>
          <w:sz w:val="20"/>
          <w:szCs w:val="20"/>
          <w:rtl w:val="0"/>
        </w:rPr>
        <w:t xml:space="preserve">1 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2524c"/>
          <w:sz w:val="20"/>
          <w:szCs w:val="20"/>
          <w:rtl w:val="0"/>
        </w:rPr>
        <w:t xml:space="preserve">NARRATIVE ARC: YOUR COURSE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a6e6a"/>
          <w:sz w:val="17"/>
          <w:szCs w:val="17"/>
          <w:rtl w:val="0"/>
        </w:rPr>
        <w:t xml:space="preserve">What’s your course objective? </w:t>
      </w:r>
    </w:p>
    <w:p w:rsidR="00000000" w:rsidDel="00000000" w:rsidP="00000000" w:rsidRDefault="00000000" w:rsidRPr="00000000" w14:paraId="00000008">
      <w:pPr>
        <w:spacing w:after="80" w:before="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c8dedd" w:space="0" w:sz="4" w:val="single"/>
        </w:pBdr>
        <w:spacing w:after="40" w:before="2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before="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0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a6e6a"/>
          <w:sz w:val="17"/>
          <w:szCs w:val="17"/>
          <w:rtl w:val="0"/>
        </w:rPr>
        <w:t xml:space="preserve">Is the student the hero, or just the person completing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c8dedd" w:space="0" w:sz="4" w:val="single"/>
        </w:pBdr>
        <w:spacing w:after="40" w:before="22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c8dedd" w:space="0" w:sz="4" w:val="single"/>
        </w:pBdr>
        <w:spacing w:after="40" w:before="2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40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40"/>
        <w:tblGridChange w:id="0">
          <w:tblGrid>
            <w:gridCol w:w="1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2524c" w:space="0" w:sz="24" w:val="single"/>
              <w:bottom w:color="000000" w:space="0" w:sz="0" w:val="nil"/>
              <w:right w:color="000000" w:space="0" w:sz="0" w:val="nil"/>
            </w:tcBorders>
            <w:shd w:fill="ebf5f4" w:val="clear"/>
            <w:tcMar>
              <w:top w:w="100.0" w:type="dxa"/>
              <w:left w:w="26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11">
            <w:pPr>
              <w:spacing w:after="80" w:before="100" w:lineRule="auto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d5933"/>
                <w:sz w:val="22"/>
                <w:szCs w:val="22"/>
                <w:rtl w:val="0"/>
              </w:rPr>
              <w:t xml:space="preserve">2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22524c"/>
                <w:sz w:val="22"/>
                <w:szCs w:val="22"/>
                <w:rtl w:val="0"/>
              </w:rPr>
              <w:t xml:space="preserve">CHALLENGE CALIBRATION: MAP YOUR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00" w:before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are the skills that build toward the real challenge? What’s the final boss?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d5933"/>
                <w:sz w:val="17"/>
                <w:szCs w:val="17"/>
                <w:rtl w:val="0"/>
              </w:rPr>
              <w:t xml:space="preserve">●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rtl w:val="0"/>
              </w:rPr>
              <w:t xml:space="preserve">What are the small skills that build toward the real challenge?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d5933"/>
                <w:sz w:val="17"/>
                <w:szCs w:val="17"/>
                <w:rtl w:val="0"/>
              </w:rPr>
              <w:t xml:space="preserve">●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rtl w:val="0"/>
              </w:rPr>
              <w:t xml:space="preserve">What is the small project that integrates each set of skills?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d5933"/>
                <w:sz w:val="17"/>
                <w:szCs w:val="17"/>
                <w:rtl w:val="0"/>
              </w:rPr>
              <w:t xml:space="preserve">●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rtl w:val="0"/>
              </w:rPr>
              <w:t xml:space="preserve">Does each project expand on the last, or does it reset to zero every time?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40" w:before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d5933"/>
                <w:sz w:val="17"/>
                <w:szCs w:val="17"/>
                <w:rtl w:val="0"/>
              </w:rPr>
              <w:t xml:space="preserve">●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rtl w:val="0"/>
              </w:rPr>
              <w:t xml:space="preserve">What is the final boss: the student-created challenge all of this is building toward?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pBdr>
                <w:bottom w:color="a8ccca" w:space="0" w:sz="4" w:val="single"/>
              </w:pBdr>
              <w:spacing w:after="60" w:before="2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60" w:before="120" w:lineRule="auto"/>
        <w:rPr/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ed5933"/>
          <w:sz w:val="20"/>
          <w:szCs w:val="20"/>
          <w:rtl w:val="0"/>
        </w:rPr>
        <w:t xml:space="preserve">3 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2524c"/>
          <w:sz w:val="20"/>
          <w:szCs w:val="20"/>
          <w:rtl w:val="0"/>
        </w:rPr>
        <w:t xml:space="preserve">FAILURE LOOP: WHERE THEY FAIL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0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a6e6a"/>
          <w:sz w:val="17"/>
          <w:szCs w:val="17"/>
          <w:rtl w:val="0"/>
        </w:rPr>
        <w:t xml:space="preserve">What is one assessment where students fail and just don’t come back?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c8dedd" w:space="0" w:sz="4" w:val="single"/>
        </w:pBdr>
        <w:spacing w:after="40" w:before="2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bottom w:color="c8dedd" w:space="0" w:sz="4" w:val="single"/>
        </w:pBdr>
        <w:spacing w:after="40" w:before="2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Rule="auto"/>
        <w:rPr>
          <w:rFonts w:ascii="Arial" w:cs="Arial" w:eastAsia="Arial" w:hAnsi="Arial"/>
          <w:i w:val="1"/>
          <w:iCs w:val="1"/>
          <w:color w:val="4a6e6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a6e6a"/>
          <w:sz w:val="17"/>
          <w:szCs w:val="17"/>
          <w:rtl w:val="0"/>
        </w:rPr>
        <w:t xml:space="preserve">What would have to change for that failure to feel like a checkpoint instead of a verdict?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c8dedd" w:space="0" w:sz="4" w:val="single"/>
        </w:pBdr>
        <w:spacing w:after="40" w:before="2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22524c" w:space="0" w:sz="6" w:val="single"/>
        </w:pBdr>
        <w:spacing w:after="0" w:before="280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a6e6a"/>
          <w:sz w:val="16"/>
          <w:szCs w:val="16"/>
          <w:rtl w:val="0"/>
        </w:rPr>
        <w:t xml:space="preserve">Course Design Using Game Theory  ·  thursdayinteractive.com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20" w:top="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