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AAE5" w14:textId="77777777" w:rsidR="00C722F9" w:rsidRPr="00C722F9" w:rsidRDefault="00C722F9" w:rsidP="00C722F9">
      <w:pPr>
        <w:rPr>
          <w:b/>
          <w:bCs/>
        </w:rPr>
      </w:pPr>
      <w:r w:rsidRPr="00C722F9">
        <w:rPr>
          <w:b/>
          <w:bCs/>
        </w:rPr>
        <w:t>CONFIDENTIAL – ATTORNEY REVIEW REQUESTED</w:t>
      </w:r>
    </w:p>
    <w:p w14:paraId="0BCDE684" w14:textId="77777777" w:rsidR="00C722F9" w:rsidRPr="00C722F9" w:rsidRDefault="00C722F9" w:rsidP="00C722F9">
      <w:pPr>
        <w:rPr>
          <w:b/>
          <w:bCs/>
        </w:rPr>
      </w:pPr>
      <w:r w:rsidRPr="00C722F9">
        <w:rPr>
          <w:b/>
          <w:bCs/>
        </w:rPr>
        <w:t>Risk Assessment &amp; Notice of Institutional Exposure</w:t>
      </w:r>
    </w:p>
    <w:p w14:paraId="751108D4" w14:textId="77777777" w:rsidR="00C722F9" w:rsidRPr="00C722F9" w:rsidRDefault="00C722F9" w:rsidP="00C722F9">
      <w:pPr>
        <w:rPr>
          <w:b/>
          <w:bCs/>
        </w:rPr>
      </w:pPr>
      <w:r w:rsidRPr="00C722F9">
        <w:rPr>
          <w:b/>
          <w:bCs/>
        </w:rPr>
        <w:t>To:</w:t>
      </w:r>
      <w:r w:rsidRPr="00C722F9">
        <w:rPr>
          <w:b/>
          <w:bCs/>
        </w:rPr>
        <w:br/>
        <w:t>Appropriate Counsel and Senior Leadership</w:t>
      </w:r>
      <w:r w:rsidRPr="00C722F9">
        <w:rPr>
          <w:b/>
          <w:bCs/>
        </w:rPr>
        <w:br/>
        <w:t>(White House Counsel / Department of Justice / Executive Review)</w:t>
      </w:r>
    </w:p>
    <w:p w14:paraId="298C93AB" w14:textId="77777777" w:rsidR="00C722F9" w:rsidRPr="00C722F9" w:rsidRDefault="00C722F9" w:rsidP="00C722F9">
      <w:pPr>
        <w:rPr>
          <w:b/>
          <w:bCs/>
        </w:rPr>
      </w:pPr>
      <w:r w:rsidRPr="00C722F9">
        <w:rPr>
          <w:b/>
          <w:bCs/>
        </w:rPr>
        <w:t>From:</w:t>
      </w:r>
      <w:r w:rsidRPr="00C722F9">
        <w:rPr>
          <w:b/>
          <w:bCs/>
        </w:rPr>
        <w:br/>
        <w:t>Brian Mock</w:t>
      </w:r>
    </w:p>
    <w:p w14:paraId="1109DB45" w14:textId="77777777" w:rsidR="00C722F9" w:rsidRPr="00C722F9" w:rsidRDefault="00C722F9" w:rsidP="00C722F9">
      <w:pPr>
        <w:rPr>
          <w:b/>
          <w:bCs/>
        </w:rPr>
      </w:pPr>
      <w:r w:rsidRPr="00C722F9">
        <w:rPr>
          <w:b/>
          <w:bCs/>
        </w:rPr>
        <w:t>Re:</w:t>
      </w:r>
      <w:r w:rsidRPr="00C722F9">
        <w:rPr>
          <w:b/>
          <w:bCs/>
        </w:rPr>
        <w:br/>
        <w:t>Confidential Risk Assessment Concerning Judicial Proceedings, Detention Conditions, First Step Act Noncompliance, and Subsequent Government Engagement</w:t>
      </w:r>
    </w:p>
    <w:p w14:paraId="422D98DE" w14:textId="5187E9FD" w:rsidR="00C722F9" w:rsidRPr="00C722F9" w:rsidRDefault="00C722F9" w:rsidP="00C722F9">
      <w:pPr>
        <w:rPr>
          <w:b/>
          <w:bCs/>
        </w:rPr>
      </w:pPr>
      <w:r w:rsidRPr="00C722F9">
        <w:rPr>
          <w:b/>
          <w:bCs/>
        </w:rPr>
        <w:t>Date:</w:t>
      </w:r>
      <w:r w:rsidRPr="00C722F9">
        <w:rPr>
          <w:b/>
          <w:bCs/>
        </w:rPr>
        <w:br/>
      </w:r>
      <w:r>
        <w:rPr>
          <w:b/>
          <w:bCs/>
        </w:rPr>
        <w:t>12/29/2025</w:t>
      </w:r>
    </w:p>
    <w:p w14:paraId="5CA019D3" w14:textId="77777777" w:rsidR="00BA1B27" w:rsidRDefault="00BA1B27" w:rsidP="00C722F9">
      <w:pPr>
        <w:rPr>
          <w:b/>
          <w:bCs/>
        </w:rPr>
      </w:pPr>
    </w:p>
    <w:p w14:paraId="7E7E7768" w14:textId="77777777" w:rsidR="001814B7" w:rsidRDefault="001814B7" w:rsidP="00C722F9">
      <w:pPr>
        <w:rPr>
          <w:b/>
          <w:bCs/>
        </w:rPr>
      </w:pPr>
    </w:p>
    <w:p w14:paraId="289FFEE7" w14:textId="77777777" w:rsidR="001814B7" w:rsidRDefault="001814B7" w:rsidP="00C722F9">
      <w:pPr>
        <w:rPr>
          <w:b/>
          <w:bCs/>
        </w:rPr>
      </w:pPr>
    </w:p>
    <w:p w14:paraId="09FD9245" w14:textId="77777777" w:rsidR="001814B7" w:rsidRDefault="001814B7" w:rsidP="00C722F9">
      <w:pPr>
        <w:rPr>
          <w:b/>
          <w:bCs/>
        </w:rPr>
      </w:pPr>
    </w:p>
    <w:p w14:paraId="57D29632" w14:textId="77777777" w:rsidR="001814B7" w:rsidRDefault="001814B7" w:rsidP="00C722F9">
      <w:pPr>
        <w:rPr>
          <w:b/>
          <w:bCs/>
        </w:rPr>
      </w:pPr>
    </w:p>
    <w:p w14:paraId="4D771775" w14:textId="77777777" w:rsidR="001814B7" w:rsidRDefault="001814B7" w:rsidP="00C722F9">
      <w:pPr>
        <w:rPr>
          <w:b/>
          <w:bCs/>
        </w:rPr>
      </w:pPr>
    </w:p>
    <w:p w14:paraId="6025BF63" w14:textId="77777777" w:rsidR="001814B7" w:rsidRDefault="001814B7" w:rsidP="00C722F9">
      <w:pPr>
        <w:rPr>
          <w:b/>
          <w:bCs/>
        </w:rPr>
      </w:pPr>
    </w:p>
    <w:p w14:paraId="708ECFD4" w14:textId="77777777" w:rsidR="001814B7" w:rsidRDefault="001814B7" w:rsidP="00C722F9">
      <w:pPr>
        <w:rPr>
          <w:b/>
          <w:bCs/>
        </w:rPr>
      </w:pPr>
    </w:p>
    <w:p w14:paraId="5CE3EC9C" w14:textId="77777777" w:rsidR="001814B7" w:rsidRDefault="001814B7" w:rsidP="00C722F9">
      <w:pPr>
        <w:rPr>
          <w:b/>
          <w:bCs/>
        </w:rPr>
      </w:pPr>
    </w:p>
    <w:p w14:paraId="23154EBC" w14:textId="77777777" w:rsidR="001814B7" w:rsidRDefault="001814B7" w:rsidP="00C722F9">
      <w:pPr>
        <w:rPr>
          <w:b/>
          <w:bCs/>
        </w:rPr>
      </w:pPr>
    </w:p>
    <w:p w14:paraId="04310A4D" w14:textId="77777777" w:rsidR="001814B7" w:rsidRDefault="001814B7" w:rsidP="00C722F9">
      <w:pPr>
        <w:rPr>
          <w:b/>
          <w:bCs/>
        </w:rPr>
      </w:pPr>
    </w:p>
    <w:p w14:paraId="0192284E" w14:textId="77777777" w:rsidR="001814B7" w:rsidRDefault="001814B7" w:rsidP="00C722F9">
      <w:pPr>
        <w:rPr>
          <w:b/>
          <w:bCs/>
        </w:rPr>
      </w:pPr>
    </w:p>
    <w:p w14:paraId="0E482DA0" w14:textId="77777777" w:rsidR="001814B7" w:rsidRDefault="001814B7" w:rsidP="00C722F9">
      <w:pPr>
        <w:rPr>
          <w:b/>
          <w:bCs/>
        </w:rPr>
      </w:pPr>
    </w:p>
    <w:p w14:paraId="7CE389C9" w14:textId="77777777" w:rsidR="001814B7" w:rsidRDefault="001814B7" w:rsidP="00C722F9">
      <w:pPr>
        <w:rPr>
          <w:b/>
          <w:bCs/>
        </w:rPr>
      </w:pPr>
    </w:p>
    <w:p w14:paraId="21229306" w14:textId="77777777" w:rsidR="001814B7" w:rsidRDefault="001814B7" w:rsidP="00C722F9">
      <w:pPr>
        <w:rPr>
          <w:b/>
          <w:bCs/>
        </w:rPr>
      </w:pPr>
    </w:p>
    <w:p w14:paraId="2DE302E6" w14:textId="77777777" w:rsidR="001814B7" w:rsidRDefault="001814B7" w:rsidP="00C722F9">
      <w:pPr>
        <w:rPr>
          <w:b/>
          <w:bCs/>
        </w:rPr>
      </w:pPr>
    </w:p>
    <w:p w14:paraId="5B3900FE" w14:textId="466F10C4" w:rsidR="00C722F9" w:rsidRPr="00C722F9" w:rsidRDefault="00C722F9" w:rsidP="00C722F9">
      <w:pPr>
        <w:rPr>
          <w:b/>
          <w:bCs/>
        </w:rPr>
      </w:pPr>
      <w:r w:rsidRPr="00C722F9">
        <w:rPr>
          <w:b/>
          <w:bCs/>
        </w:rPr>
        <w:lastRenderedPageBreak/>
        <w:t>Cover Letter</w:t>
      </w:r>
    </w:p>
    <w:p w14:paraId="34E8017E" w14:textId="43351DBE" w:rsidR="00C722F9" w:rsidRPr="00C722F9" w:rsidRDefault="00C722F9" w:rsidP="00C722F9">
      <w:pPr>
        <w:rPr>
          <w:b/>
          <w:bCs/>
        </w:rPr>
      </w:pPr>
      <w:r w:rsidRPr="00C722F9">
        <w:rPr>
          <w:b/>
          <w:bCs/>
        </w:rPr>
        <w:t xml:space="preserve">This correspondence transmits </w:t>
      </w:r>
      <w:r w:rsidR="002A2DD3">
        <w:rPr>
          <w:b/>
          <w:bCs/>
        </w:rPr>
        <w:t>this</w:t>
      </w:r>
      <w:r w:rsidRPr="00C722F9">
        <w:rPr>
          <w:b/>
          <w:bCs/>
        </w:rPr>
        <w:t xml:space="preserve"> confidential risk assessment intended for internal legal and executive review. It is provided to ensure accurate situational awareness and to allow appropriate institutional leadership the opportunity to evaluate and resolve matters that now present foreseeable legal, financial, and reputational exposure across multiple government components.</w:t>
      </w:r>
    </w:p>
    <w:p w14:paraId="438E03DC" w14:textId="77777777" w:rsidR="00C722F9" w:rsidRPr="00C722F9" w:rsidRDefault="00C722F9" w:rsidP="00C722F9">
      <w:pPr>
        <w:rPr>
          <w:b/>
          <w:bCs/>
        </w:rPr>
      </w:pPr>
      <w:r w:rsidRPr="00C722F9">
        <w:rPr>
          <w:b/>
          <w:bCs/>
        </w:rPr>
        <w:t>This assessment does not allege criminal intent, does not seek public adjudication of disputed facts, and does not substitute for judicial findings. Its purpose is to consolidate a complex factual record—spanning pretrial detention, trial proceedings, post-conviction incarceration, statutory noncompliance under the First Step Act, and subsequent government engagement—into a format suitable for senior counsel review and risk mitigation decision-making.</w:t>
      </w:r>
    </w:p>
    <w:p w14:paraId="3A36D488" w14:textId="77777777" w:rsidR="00C722F9" w:rsidRPr="00C722F9" w:rsidRDefault="00C722F9" w:rsidP="00C722F9">
      <w:pPr>
        <w:rPr>
          <w:b/>
          <w:bCs/>
        </w:rPr>
      </w:pPr>
      <w:r w:rsidRPr="00C722F9">
        <w:rPr>
          <w:b/>
          <w:bCs/>
        </w:rPr>
        <w:t>The record reflected herein is drawn from publicly available court transcripts, docket entries, agency statements, documented congressional interactions, and contemporaneous communications. Many of the underlying facts are already matters of public record. Others have been acknowledged on the record by government officials or reflected in agency actions taken subsequent to the events described.</w:t>
      </w:r>
    </w:p>
    <w:p w14:paraId="6484356E" w14:textId="77777777" w:rsidR="00C722F9" w:rsidRPr="00C722F9" w:rsidRDefault="00C722F9" w:rsidP="00C722F9">
      <w:pPr>
        <w:rPr>
          <w:b/>
          <w:bCs/>
        </w:rPr>
      </w:pPr>
      <w:r w:rsidRPr="00C722F9">
        <w:rPr>
          <w:b/>
          <w:bCs/>
        </w:rPr>
        <w:t>The risk posture outlined in the attached assessment is no longer theoretical. It reflects cumulative exposure arising from documented procedural irregularities, acknowledged statutory failures, and subsequent engagement that evidences institutional knowledge and reliance. The assessment is provided in good faith to allow leadership the opportunity to address these issues internally and discreetly, rather than through uncontrolled escalation.</w:t>
      </w:r>
    </w:p>
    <w:p w14:paraId="3F029680" w14:textId="77777777" w:rsidR="00C722F9" w:rsidRPr="00C722F9" w:rsidRDefault="00C722F9" w:rsidP="00C722F9">
      <w:pPr>
        <w:rPr>
          <w:b/>
          <w:bCs/>
        </w:rPr>
      </w:pPr>
      <w:r w:rsidRPr="00C722F9">
        <w:rPr>
          <w:b/>
          <w:bCs/>
        </w:rPr>
        <w:t>I am not presently represented by counsel and am capable of handling communications directly. Should counsel engagement be appropriate, I will retain representation at that time. I am prepared to engage constructively and professionally to facilitate resolution.</w:t>
      </w:r>
    </w:p>
    <w:p w14:paraId="615488A9" w14:textId="77777777" w:rsidR="00C722F9" w:rsidRPr="00C722F9" w:rsidRDefault="00C722F9" w:rsidP="00C722F9">
      <w:pPr>
        <w:rPr>
          <w:b/>
          <w:bCs/>
        </w:rPr>
      </w:pPr>
      <w:r w:rsidRPr="00C722F9">
        <w:rPr>
          <w:b/>
          <w:bCs/>
        </w:rPr>
        <w:t>This transmittal is made with the expectation that it will be reviewed by appropriate legal authorities and handled accordingly.</w:t>
      </w:r>
    </w:p>
    <w:p w14:paraId="030BA546" w14:textId="77777777" w:rsidR="00C722F9" w:rsidRPr="00C722F9" w:rsidRDefault="00C722F9" w:rsidP="00C722F9">
      <w:pPr>
        <w:rPr>
          <w:b/>
          <w:bCs/>
        </w:rPr>
      </w:pPr>
      <w:r w:rsidRPr="00C722F9">
        <w:rPr>
          <w:b/>
          <w:bCs/>
        </w:rPr>
        <w:t>Respectfully,</w:t>
      </w:r>
    </w:p>
    <w:p w14:paraId="70D014CA" w14:textId="77777777" w:rsidR="00C722F9" w:rsidRPr="00C722F9" w:rsidRDefault="00C722F9" w:rsidP="00C722F9">
      <w:pPr>
        <w:rPr>
          <w:b/>
          <w:bCs/>
        </w:rPr>
      </w:pPr>
      <w:r w:rsidRPr="00C722F9">
        <w:rPr>
          <w:b/>
          <w:bCs/>
        </w:rPr>
        <w:t>Brian Mock</w:t>
      </w:r>
    </w:p>
    <w:p w14:paraId="1392A1BC" w14:textId="77777777" w:rsidR="00C722F9" w:rsidRDefault="00C722F9" w:rsidP="00A773C5">
      <w:pPr>
        <w:rPr>
          <w:b/>
          <w:bCs/>
        </w:rPr>
      </w:pPr>
    </w:p>
    <w:p w14:paraId="41DD8128" w14:textId="77777777" w:rsidR="00917D67" w:rsidRDefault="00917D67" w:rsidP="00A773C5">
      <w:pPr>
        <w:rPr>
          <w:b/>
          <w:bCs/>
        </w:rPr>
      </w:pPr>
    </w:p>
    <w:p w14:paraId="32AE5E96" w14:textId="77777777" w:rsidR="008C0408" w:rsidRPr="008C0408" w:rsidRDefault="008C0408" w:rsidP="008C0408">
      <w:pPr>
        <w:rPr>
          <w:b/>
          <w:bCs/>
        </w:rPr>
      </w:pPr>
      <w:r w:rsidRPr="008C0408">
        <w:rPr>
          <w:b/>
          <w:bCs/>
        </w:rPr>
        <w:lastRenderedPageBreak/>
        <w:t>Table of Contents</w:t>
      </w:r>
    </w:p>
    <w:p w14:paraId="666F7B61" w14:textId="77777777" w:rsidR="008C0408" w:rsidRPr="008C0408" w:rsidRDefault="008C0408" w:rsidP="008C0408">
      <w:pPr>
        <w:numPr>
          <w:ilvl w:val="0"/>
          <w:numId w:val="57"/>
        </w:numPr>
        <w:rPr>
          <w:b/>
          <w:bCs/>
        </w:rPr>
      </w:pPr>
      <w:r w:rsidRPr="008C0408">
        <w:rPr>
          <w:b/>
          <w:bCs/>
        </w:rPr>
        <w:t>Cover Letter</w:t>
      </w:r>
    </w:p>
    <w:p w14:paraId="5DDD1EBD" w14:textId="77777777" w:rsidR="008C0408" w:rsidRPr="008C0408" w:rsidRDefault="008C0408" w:rsidP="008C0408">
      <w:pPr>
        <w:numPr>
          <w:ilvl w:val="0"/>
          <w:numId w:val="57"/>
        </w:numPr>
        <w:rPr>
          <w:b/>
          <w:bCs/>
        </w:rPr>
      </w:pPr>
      <w:r w:rsidRPr="008C0408">
        <w:rPr>
          <w:b/>
          <w:bCs/>
        </w:rPr>
        <w:t>Executive Summary</w:t>
      </w:r>
    </w:p>
    <w:p w14:paraId="06F12516" w14:textId="77777777" w:rsidR="008C0408" w:rsidRPr="008C0408" w:rsidRDefault="008C0408" w:rsidP="008C0408">
      <w:pPr>
        <w:rPr>
          <w:b/>
          <w:bCs/>
        </w:rPr>
      </w:pPr>
      <w:r w:rsidRPr="008C0408">
        <w:rPr>
          <w:b/>
          <w:bCs/>
        </w:rPr>
        <w:t>Section 1: Scope, Purpose, and Limitations of This Risk Assessment</w:t>
      </w:r>
      <w:r w:rsidRPr="008C0408">
        <w:rPr>
          <w:b/>
          <w:bCs/>
        </w:rPr>
        <w:br/>
        <w:t>1.1 Purpose of the Assessment</w:t>
      </w:r>
      <w:r w:rsidRPr="008C0408">
        <w:rPr>
          <w:b/>
          <w:bCs/>
        </w:rPr>
        <w:br/>
        <w:t>1.2 Scope of Review</w:t>
      </w:r>
      <w:r w:rsidRPr="008C0408">
        <w:rPr>
          <w:b/>
          <w:bCs/>
        </w:rPr>
        <w:br/>
        <w:t>1.3 Materials and Sources</w:t>
      </w:r>
      <w:r w:rsidRPr="008C0408">
        <w:rPr>
          <w:b/>
          <w:bCs/>
        </w:rPr>
        <w:br/>
        <w:t>1.4 Limitations and Cautionary Framing</w:t>
      </w:r>
      <w:r w:rsidRPr="008C0408">
        <w:rPr>
          <w:b/>
          <w:bCs/>
        </w:rPr>
        <w:br/>
        <w:t>1.5 Why This Assessment Exists Now</w:t>
      </w:r>
    </w:p>
    <w:p w14:paraId="6C286A19" w14:textId="77777777" w:rsidR="008C0408" w:rsidRPr="008C0408" w:rsidRDefault="008C0408" w:rsidP="008C0408">
      <w:pPr>
        <w:rPr>
          <w:b/>
          <w:bCs/>
        </w:rPr>
      </w:pPr>
      <w:r w:rsidRPr="008C0408">
        <w:rPr>
          <w:b/>
          <w:bCs/>
        </w:rPr>
        <w:t>Section 2: Jurisdictional, Institutional, and Oversight Context</w:t>
      </w:r>
      <w:r w:rsidRPr="008C0408">
        <w:rPr>
          <w:b/>
          <w:bCs/>
        </w:rPr>
        <w:br/>
        <w:t>2.1 Multi-Branch Institutional Involvement</w:t>
      </w:r>
      <w:r w:rsidRPr="008C0408">
        <w:rPr>
          <w:b/>
          <w:bCs/>
        </w:rPr>
        <w:br/>
        <w:t>2.2 Judicial Authority and Constraints</w:t>
      </w:r>
      <w:r w:rsidRPr="008C0408">
        <w:rPr>
          <w:b/>
          <w:bCs/>
        </w:rPr>
        <w:br/>
        <w:t>2.3 Executive Branch Responsibilities</w:t>
      </w:r>
      <w:r w:rsidRPr="008C0408">
        <w:rPr>
          <w:b/>
          <w:bCs/>
        </w:rPr>
        <w:br/>
        <w:t>2.4 Congressional Oversight and Referral Channels</w:t>
      </w:r>
      <w:r w:rsidRPr="008C0408">
        <w:rPr>
          <w:b/>
          <w:bCs/>
        </w:rPr>
        <w:br/>
        <w:t>2.5 Inspector General and Internal Review Mechanisms</w:t>
      </w:r>
      <w:r w:rsidRPr="008C0408">
        <w:rPr>
          <w:b/>
          <w:bCs/>
        </w:rPr>
        <w:br/>
        <w:t>2.6 Inter-Branch Information Handling Concerns</w:t>
      </w:r>
      <w:r w:rsidRPr="008C0408">
        <w:rPr>
          <w:b/>
          <w:bCs/>
        </w:rPr>
        <w:br/>
        <w:t>2.7 Jurisdictional Gaps as a Risk Multiplier</w:t>
      </w:r>
    </w:p>
    <w:p w14:paraId="657B2842" w14:textId="77777777" w:rsidR="008C0408" w:rsidRPr="008C0408" w:rsidRDefault="008C0408" w:rsidP="008C0408">
      <w:pPr>
        <w:rPr>
          <w:b/>
          <w:bCs/>
        </w:rPr>
      </w:pPr>
      <w:r w:rsidRPr="008C0408">
        <w:rPr>
          <w:b/>
          <w:bCs/>
        </w:rPr>
        <w:t>Section 3: Legal Disclaimers and Interpretive Limits</w:t>
      </w:r>
    </w:p>
    <w:p w14:paraId="40C44A76" w14:textId="77777777" w:rsidR="008C0408" w:rsidRPr="008C0408" w:rsidRDefault="008C0408" w:rsidP="008C0408">
      <w:pPr>
        <w:rPr>
          <w:b/>
          <w:bCs/>
        </w:rPr>
      </w:pPr>
      <w:r w:rsidRPr="008C0408">
        <w:rPr>
          <w:b/>
          <w:bCs/>
        </w:rPr>
        <w:t>Section 4: Methodology and Sources</w:t>
      </w:r>
    </w:p>
    <w:p w14:paraId="45696C94" w14:textId="77777777" w:rsidR="008C0408" w:rsidRPr="008C0408" w:rsidRDefault="008C0408" w:rsidP="008C0408">
      <w:pPr>
        <w:rPr>
          <w:b/>
          <w:bCs/>
        </w:rPr>
      </w:pPr>
      <w:r w:rsidRPr="008C0408">
        <w:rPr>
          <w:b/>
          <w:bCs/>
        </w:rPr>
        <w:t>Section 5: Consolidated Timeline</w:t>
      </w:r>
      <w:r w:rsidRPr="008C0408">
        <w:rPr>
          <w:b/>
          <w:bCs/>
        </w:rPr>
        <w:br/>
        <w:t>5.1 Arrest, Bond Reversal, and Early Proceedings (2021–2022)</w:t>
      </w:r>
      <w:r w:rsidRPr="008C0408">
        <w:rPr>
          <w:b/>
          <w:bCs/>
        </w:rPr>
        <w:br/>
        <w:t>5.2 Trial Proceedings, Evidence Access, and Conviction (2023)</w:t>
      </w:r>
      <w:r w:rsidRPr="008C0408">
        <w:rPr>
          <w:b/>
          <w:bCs/>
        </w:rPr>
        <w:br/>
        <w:t>5.3 Incarceration and First Step Act Time Credit Failures (April 2024–January 2025)</w:t>
      </w:r>
      <w:r w:rsidRPr="008C0408">
        <w:rPr>
          <w:b/>
          <w:bCs/>
        </w:rPr>
        <w:br/>
        <w:t>5.4 January 3, 2025 Resentencing and On-Record Systemic Admission</w:t>
      </w:r>
      <w:r w:rsidRPr="008C0408">
        <w:rPr>
          <w:b/>
          <w:bCs/>
        </w:rPr>
        <w:br/>
        <w:t>5.5 Post-Release Advocacy and Congressional Engagement (January–March 2025)</w:t>
      </w:r>
      <w:r w:rsidRPr="008C0408">
        <w:rPr>
          <w:b/>
          <w:bCs/>
        </w:rPr>
        <w:br/>
        <w:t>5.6 DOJ Engagement and Ed Martin Meeting (Spring–June 2025)</w:t>
      </w:r>
      <w:r w:rsidRPr="008C0408">
        <w:rPr>
          <w:b/>
          <w:bCs/>
        </w:rPr>
        <w:br/>
        <w:t>5.7 BOP Task Force, Vetted Public Messaging, and Media Confirmation (July 2025)</w:t>
      </w:r>
      <w:r w:rsidRPr="008C0408">
        <w:rPr>
          <w:b/>
          <w:bCs/>
        </w:rPr>
        <w:br/>
        <w:t>5.8 Formal Complaints, Congressional Office Drops, and BOP Fraud Admission (Late 2025)</w:t>
      </w:r>
      <w:r w:rsidRPr="008C0408">
        <w:rPr>
          <w:b/>
          <w:bCs/>
        </w:rPr>
        <w:br/>
        <w:t>5.9 Media Reporting and Denial (December 2025)</w:t>
      </w:r>
    </w:p>
    <w:p w14:paraId="78775031" w14:textId="77777777" w:rsidR="008C0408" w:rsidRPr="008C0408" w:rsidRDefault="008C0408" w:rsidP="008C0408">
      <w:pPr>
        <w:rPr>
          <w:b/>
          <w:bCs/>
        </w:rPr>
      </w:pPr>
      <w:r w:rsidRPr="008C0408">
        <w:rPr>
          <w:b/>
          <w:bCs/>
        </w:rPr>
        <w:t>Section 6: Risk Identification &amp; Exposure Analysis</w:t>
      </w:r>
      <w:r w:rsidRPr="008C0408">
        <w:rPr>
          <w:b/>
          <w:bCs/>
        </w:rPr>
        <w:br/>
        <w:t>6.1 Overview of Risk Posture</w:t>
      </w:r>
      <w:r w:rsidRPr="008C0408">
        <w:rPr>
          <w:b/>
          <w:bCs/>
        </w:rPr>
        <w:br/>
        <w:t>6.2 Judicial Risk</w:t>
      </w:r>
      <w:r w:rsidRPr="008C0408">
        <w:rPr>
          <w:b/>
          <w:bCs/>
        </w:rPr>
        <w:br/>
        <w:t>6.3 Prosecutorial Risk</w:t>
      </w:r>
      <w:r w:rsidRPr="008C0408">
        <w:rPr>
          <w:b/>
          <w:bCs/>
        </w:rPr>
        <w:br/>
      </w:r>
      <w:r w:rsidRPr="008C0408">
        <w:rPr>
          <w:b/>
          <w:bCs/>
        </w:rPr>
        <w:lastRenderedPageBreak/>
        <w:t>6.4 Bureau of Prisons / Executive Risk</w:t>
      </w:r>
      <w:r w:rsidRPr="008C0408">
        <w:rPr>
          <w:b/>
          <w:bCs/>
        </w:rPr>
        <w:br/>
        <w:t>6.5 Oversight and Congressional Risk</w:t>
      </w:r>
      <w:r w:rsidRPr="008C0408">
        <w:rPr>
          <w:b/>
          <w:bCs/>
        </w:rPr>
        <w:br/>
        <w:t>6.6 Media &amp; Public Integrity Risk</w:t>
      </w:r>
      <w:r w:rsidRPr="008C0408">
        <w:rPr>
          <w:b/>
          <w:bCs/>
        </w:rPr>
        <w:br/>
        <w:t>6.7 Litigation &amp; Financial Exposure</w:t>
      </w:r>
      <w:r w:rsidRPr="008C0408">
        <w:rPr>
          <w:b/>
          <w:bCs/>
        </w:rPr>
        <w:br/>
        <w:t>6.8 Escalation Trajectory</w:t>
      </w:r>
      <w:r w:rsidRPr="008C0408">
        <w:rPr>
          <w:b/>
          <w:bCs/>
        </w:rPr>
        <w:br/>
        <w:t>6.9 Risk Mitigation Window</w:t>
      </w:r>
    </w:p>
    <w:p w14:paraId="144C4D42" w14:textId="77777777" w:rsidR="008C0408" w:rsidRPr="008C0408" w:rsidRDefault="008C0408" w:rsidP="008C0408">
      <w:pPr>
        <w:rPr>
          <w:b/>
          <w:bCs/>
        </w:rPr>
      </w:pPr>
      <w:r w:rsidRPr="008C0408">
        <w:rPr>
          <w:b/>
          <w:bCs/>
        </w:rPr>
        <w:t>Section 7: Resolution Pathways &amp; Mitigation Options</w:t>
      </w:r>
      <w:r w:rsidRPr="008C0408">
        <w:rPr>
          <w:b/>
          <w:bCs/>
        </w:rPr>
        <w:br/>
        <w:t>7.1 Purpose of This Section</w:t>
      </w:r>
      <w:r w:rsidRPr="008C0408">
        <w:rPr>
          <w:b/>
          <w:bCs/>
        </w:rPr>
        <w:br/>
        <w:t>7.2 Internal Resolution Pathway (Preferred Option)</w:t>
      </w:r>
      <w:r w:rsidRPr="008C0408">
        <w:rPr>
          <w:b/>
          <w:bCs/>
        </w:rPr>
        <w:br/>
        <w:t>7.3 Structured Settlement &amp; Containment</w:t>
      </w:r>
      <w:r w:rsidRPr="008C0408">
        <w:rPr>
          <w:b/>
          <w:bCs/>
        </w:rPr>
        <w:br/>
        <w:t>7.4 Limited Remedial Review (Systemic Without Admission)</w:t>
      </w:r>
      <w:r w:rsidRPr="008C0408">
        <w:rPr>
          <w:b/>
          <w:bCs/>
        </w:rPr>
        <w:br/>
        <w:t>7.5 Escalation Containment via Engagement</w:t>
      </w:r>
      <w:r w:rsidRPr="008C0408">
        <w:rPr>
          <w:b/>
          <w:bCs/>
        </w:rPr>
        <w:br/>
        <w:t>7.6 Non-Engagement / Status Quo (High-Risk Option)</w:t>
      </w:r>
      <w:r w:rsidRPr="008C0408">
        <w:rPr>
          <w:b/>
          <w:bCs/>
        </w:rPr>
        <w:br/>
        <w:t>7.7 Timing Sensitivity</w:t>
      </w:r>
      <w:r w:rsidRPr="008C0408">
        <w:rPr>
          <w:b/>
          <w:bCs/>
        </w:rPr>
        <w:br/>
        <w:t>7.8 Recommended Immediate Actions</w:t>
      </w:r>
      <w:r w:rsidRPr="008C0408">
        <w:rPr>
          <w:b/>
          <w:bCs/>
        </w:rPr>
        <w:br/>
        <w:t>7.9 Closing Observation</w:t>
      </w:r>
    </w:p>
    <w:p w14:paraId="4E3C8E5B" w14:textId="77777777" w:rsidR="008C0408" w:rsidRPr="008C0408" w:rsidRDefault="008C0408" w:rsidP="008C0408">
      <w:pPr>
        <w:rPr>
          <w:b/>
          <w:bCs/>
        </w:rPr>
      </w:pPr>
      <w:r w:rsidRPr="008C0408">
        <w:rPr>
          <w:b/>
          <w:bCs/>
        </w:rPr>
        <w:t>Section 8: Requested Actions and Response Deadlines</w:t>
      </w:r>
      <w:r w:rsidRPr="008C0408">
        <w:rPr>
          <w:b/>
          <w:bCs/>
        </w:rPr>
        <w:br/>
        <w:t>8.1 Acknowledgment of Receipt (Within Seven Business Days)</w:t>
      </w:r>
      <w:r w:rsidRPr="008C0408">
        <w:rPr>
          <w:b/>
          <w:bCs/>
        </w:rPr>
        <w:br/>
        <w:t>8.2 Statement of Intent (Within Fourteen Calendar Days)</w:t>
      </w:r>
      <w:r w:rsidRPr="008C0408">
        <w:rPr>
          <w:b/>
          <w:bCs/>
        </w:rPr>
        <w:br/>
        <w:t>8.3 Identification of Next Steps (If Engagement Is Intended)</w:t>
      </w:r>
      <w:r w:rsidRPr="008C0408">
        <w:rPr>
          <w:b/>
          <w:bCs/>
        </w:rPr>
        <w:br/>
        <w:t>8.4 Effect of Non-Response</w:t>
      </w:r>
      <w:r w:rsidRPr="008C0408">
        <w:rPr>
          <w:b/>
          <w:bCs/>
        </w:rPr>
        <w:br/>
        <w:t>8.5 Good-Faith Posture</w:t>
      </w:r>
      <w:r w:rsidRPr="008C0408">
        <w:rPr>
          <w:b/>
          <w:bCs/>
        </w:rPr>
        <w:br/>
        <w:t>8.6 Closing Statement</w:t>
      </w:r>
    </w:p>
    <w:p w14:paraId="042E0770" w14:textId="77777777" w:rsidR="008C0408" w:rsidRPr="008C0408" w:rsidRDefault="008C0408" w:rsidP="008C0408">
      <w:pPr>
        <w:rPr>
          <w:b/>
          <w:bCs/>
        </w:rPr>
      </w:pPr>
      <w:r w:rsidRPr="008C0408">
        <w:rPr>
          <w:b/>
          <w:bCs/>
        </w:rPr>
        <w:t>Section 9: Contact Information</w:t>
      </w:r>
    </w:p>
    <w:p w14:paraId="18888862" w14:textId="77777777" w:rsidR="00F91D77" w:rsidRDefault="00F91D77" w:rsidP="00A773C5">
      <w:pPr>
        <w:rPr>
          <w:b/>
          <w:bCs/>
        </w:rPr>
      </w:pPr>
    </w:p>
    <w:p w14:paraId="317FDC88" w14:textId="77777777" w:rsidR="008C0408" w:rsidRDefault="008C0408" w:rsidP="00A773C5">
      <w:pPr>
        <w:rPr>
          <w:b/>
          <w:bCs/>
        </w:rPr>
      </w:pPr>
    </w:p>
    <w:p w14:paraId="49C64410" w14:textId="77777777" w:rsidR="008C0408" w:rsidRDefault="008C0408" w:rsidP="00A773C5">
      <w:pPr>
        <w:rPr>
          <w:b/>
          <w:bCs/>
        </w:rPr>
      </w:pPr>
    </w:p>
    <w:p w14:paraId="3A11B48D" w14:textId="77777777" w:rsidR="008C0408" w:rsidRDefault="008C0408" w:rsidP="00A773C5">
      <w:pPr>
        <w:rPr>
          <w:b/>
          <w:bCs/>
        </w:rPr>
      </w:pPr>
    </w:p>
    <w:p w14:paraId="752F149B" w14:textId="77777777" w:rsidR="008C0408" w:rsidRDefault="008C0408" w:rsidP="00A773C5">
      <w:pPr>
        <w:rPr>
          <w:b/>
          <w:bCs/>
        </w:rPr>
      </w:pPr>
    </w:p>
    <w:p w14:paraId="05D44E08" w14:textId="77777777" w:rsidR="008C0408" w:rsidRDefault="008C0408" w:rsidP="00A773C5">
      <w:pPr>
        <w:rPr>
          <w:b/>
          <w:bCs/>
        </w:rPr>
      </w:pPr>
    </w:p>
    <w:p w14:paraId="04A1559C" w14:textId="77777777" w:rsidR="008C0408" w:rsidRDefault="008C0408" w:rsidP="00A773C5">
      <w:pPr>
        <w:rPr>
          <w:b/>
          <w:bCs/>
        </w:rPr>
      </w:pPr>
    </w:p>
    <w:p w14:paraId="7D784E9E" w14:textId="77777777" w:rsidR="008C0408" w:rsidRDefault="008C0408" w:rsidP="00A773C5">
      <w:pPr>
        <w:rPr>
          <w:b/>
          <w:bCs/>
        </w:rPr>
      </w:pPr>
    </w:p>
    <w:p w14:paraId="1531B7E4" w14:textId="3C5E01D0" w:rsidR="00A773C5" w:rsidRPr="00A773C5" w:rsidRDefault="00A773C5" w:rsidP="00A773C5">
      <w:pPr>
        <w:rPr>
          <w:b/>
          <w:bCs/>
        </w:rPr>
      </w:pPr>
      <w:r w:rsidRPr="00A773C5">
        <w:rPr>
          <w:b/>
          <w:bCs/>
        </w:rPr>
        <w:lastRenderedPageBreak/>
        <w:t>Executive Summary</w:t>
      </w:r>
    </w:p>
    <w:p w14:paraId="2F6853C3" w14:textId="77777777" w:rsidR="00A773C5" w:rsidRPr="00A773C5" w:rsidRDefault="00A773C5" w:rsidP="00A773C5">
      <w:r w:rsidRPr="00A773C5">
        <w:t>This Risk Assessment consolidates and contextualizes a multi-year record of federal criminal proceedings, custodial practices, statutory noncompliance, and subsequent institutional engagement that now presents material legal, financial, and reputational exposure for multiple federal entities. While elements of this record have appeared in isolation across judicial proceedings, congressional offices, agency communications, and limited media coverage, no comprehensive assessment has previously assembled these facts into a single, coherent timeline suitable for senior legal review. The purpose of this document is to provide that integrated view.</w:t>
      </w:r>
    </w:p>
    <w:p w14:paraId="50622094" w14:textId="77777777" w:rsidR="00A773C5" w:rsidRPr="00A773C5" w:rsidRDefault="00A773C5" w:rsidP="00A773C5">
      <w:r w:rsidRPr="00A773C5">
        <w:t>At its core, this matter arises from a criminal prosecution and pretrial detention beginning in 2021 that involved documented deprivation of access to courts, incomplete and delayed discovery, prolonged solitary confinement without disciplinary justification, and judicial rulings that failed to address material due-process violations raised contemporaneously by a pro se defendant. These conditions culminated in a trial marked by the exclusion of identified exculpatory evidence, denial of meaningful access to discovery platforms, and severe procedural limitations imposed on the defense despite the unprecedented volume of evidentiary material involved. The resulting conviction and sentence were later followed by incarceration under statutory regimes that the Bureau of Prisons and Department of Justice have since publicly acknowledged were not being lawfully implemented.</w:t>
      </w:r>
    </w:p>
    <w:p w14:paraId="5F88A535" w14:textId="77777777" w:rsidR="00A773C5" w:rsidRPr="00A773C5" w:rsidRDefault="00A773C5" w:rsidP="00A773C5">
      <w:r w:rsidRPr="00A773C5">
        <w:t>The January 3, 2025 resentencing hearing represents a critical inflection point in this record. At that proceeding, the assigned Assistant United States Attorney stated on the record that the defendant was not unique and that thousands of individuals within Bureau of Prisons custody were similarly situated—arguing for earned time credits under the First Step Act that were not being applied due to internal bureaucratic failures. The government further warned the court that granting relief would “open a Pandora’s box.” The court nevertheless granted relief, implicitly recognizing that the defendant should have been released months earlier. This acknowledgment converted what had previously been treated as individualized grievances into an express admission of systemic statutory noncompliance with nationwide impact.</w:t>
      </w:r>
    </w:p>
    <w:p w14:paraId="1836BB1F" w14:textId="77777777" w:rsidR="00A773C5" w:rsidRPr="00A773C5" w:rsidRDefault="00A773C5" w:rsidP="00A773C5">
      <w:r w:rsidRPr="00A773C5">
        <w:t xml:space="preserve">Following that hearing, extensive efforts were undertaken to raise these issues through appropriate institutional channels. Beginning in early 2025, multiple congressional offices and committees—spanning Judiciary, Oversight, Appropriations, and both chambers—were briefed on First Step Act failures, custodial conditions, and judicial process concerns. These efforts included direct engagement with the Chair of the House Oversight Committee and subsequent meetings with committee counsel. Parallel engagement </w:t>
      </w:r>
      <w:r w:rsidRPr="00A773C5">
        <w:lastRenderedPageBreak/>
        <w:t>occurred with prison-reform organizations and advocacy groups, many of which independently confirmed the breadth of the statutory noncompliance being described.</w:t>
      </w:r>
    </w:p>
    <w:p w14:paraId="06B55813" w14:textId="77777777" w:rsidR="00A773C5" w:rsidRPr="00A773C5" w:rsidRDefault="00A773C5" w:rsidP="00A773C5">
      <w:r w:rsidRPr="00A773C5">
        <w:t>In mid-2025, these efforts escalated to direct engagement with senior Department of Justice personnel, including a formal in-person meeting with Ed Martin and his chief of staff. That meeting involved extensive discussion of systemic First Step Act implementation failures, Bureau of Prisons noncompliance dynamics, the implications of the January 3 record, and broader January 6-related judicial and prosecutorial issues. Specific concerns regarding Judge James Boasberg—including evidentiary rulings, due-process failures, and unresolved pretrial detention violations—were raised in detail. Multiple pages of notes were taken by DOJ leadership, and contemporaneous documentation, including photographs, corroborates that this meeting occurred and that the issues were understood to be serious.</w:t>
      </w:r>
    </w:p>
    <w:p w14:paraId="76009323" w14:textId="77777777" w:rsidR="00A773C5" w:rsidRPr="00A773C5" w:rsidRDefault="00A773C5" w:rsidP="00A773C5">
      <w:r w:rsidRPr="00A773C5">
        <w:t>Within days of that meeting, the Bureau of Prisons publicly acknowledged the existence of First Step Act implementation failures and announced the creation of a task force to address them, using language that closely tracked issues and framing provided during DOJ engagement. During this same period, DOJ personnel reviewed and approved public messaging drafted by the defendant acknowledging these developments, including a public statement and subsequent media interview. These actions demonstrate not only knowledge but active engagement by senior officials with the substance of the claims presented.</w:t>
      </w:r>
    </w:p>
    <w:p w14:paraId="0F199570" w14:textId="77777777" w:rsidR="00A773C5" w:rsidRPr="00A773C5" w:rsidRDefault="00A773C5" w:rsidP="00A773C5">
      <w:r w:rsidRPr="00A773C5">
        <w:t>Despite this engagement, momentum toward resolution stalled. Requests to assemble a small team of similarly situated individuals—made at the behest of DOJ personnel to support potential enforcement actions related to government weaponization, judicial misconduct, and custodial abuses—were later abandoned without explanation. Communications diminished, and subsequent public statements began to contradict documented engagement. Most notably, a recent Reuters article quoted Ed Martin as denying recollection of the very meeting that catalyzed the Bureau of Prisons task force and associated actions, creating a material discrepancy between public denials and contemporaneous evidence.</w:t>
      </w:r>
    </w:p>
    <w:p w14:paraId="63869691" w14:textId="77777777" w:rsidR="00A773C5" w:rsidRPr="00A773C5" w:rsidRDefault="00A773C5" w:rsidP="00A773C5">
      <w:r w:rsidRPr="00A773C5">
        <w:t xml:space="preserve">Concurrently, additional facts have emerged that substantially elevate institutional exposure. These include evidence that a former congressional staffer—now employed by the Federal Bureau of Investigation—received trial and hearing transcripts months before sentencing, raising unresolved questions regarding inter-branch information handling, potential witness intimidation, and congressional oversight failures. Formal complaints addressing these and related issues have since been filed with the DOJ Office of Inspector </w:t>
      </w:r>
      <w:r w:rsidRPr="00A773C5">
        <w:lastRenderedPageBreak/>
        <w:t>General, through judicial misconduct channels, and via statutory administrative claims, all of which remain unresolved or have been redirected without substantive engagement.</w:t>
      </w:r>
    </w:p>
    <w:p w14:paraId="3D4B3150" w14:textId="77777777" w:rsidR="00A773C5" w:rsidRPr="00A773C5" w:rsidRDefault="00A773C5" w:rsidP="00A773C5">
      <w:r w:rsidRPr="00A773C5">
        <w:t>Viewed in isolation, any one of these events might be characterized as error, delay, or miscommunication. Viewed collectively, however, they establish a pattern of unresolved statutory violations, procedural irregularities, and institutional responses that now compound risk rather than mitigate it. The record reflects not only past exposure related to unlawful detention and due-process failures, but continuing exposure driven by inconsistent public representations, acknowledged systemic noncompliance affecting thousands of individuals, and the appearance of retaliatory or suppressive responses once the scope of the issues became clear.</w:t>
      </w:r>
    </w:p>
    <w:p w14:paraId="08AF8E7A" w14:textId="77777777" w:rsidR="00A773C5" w:rsidRPr="00A773C5" w:rsidRDefault="00A773C5" w:rsidP="00A773C5">
      <w:r w:rsidRPr="00A773C5">
        <w:t>This Risk Assessment is therefore submitted to enable informed senior-level evaluation of institutional risk and available mitigation pathways. It is offered with the intent of resolution, not escalation. However, absent coordinated engagement and good-faith efforts to address the matters outlined herein, further legal action, public disclosure, and oversight inquiries are likely to proceed. At this stage, the primary question is not whether exposure exists, but whether it will be managed internally or allowed to expand through adversarial and public mechanisms beyond institutional control.</w:t>
      </w:r>
    </w:p>
    <w:p w14:paraId="51F98B94" w14:textId="6B90F68A" w:rsidR="00A773C5" w:rsidRPr="00A773C5" w:rsidRDefault="00A773C5" w:rsidP="00A773C5"/>
    <w:p w14:paraId="100B79BF" w14:textId="02B0892C" w:rsidR="00A773C5" w:rsidRPr="00A773C5" w:rsidRDefault="00A773C5" w:rsidP="00A773C5"/>
    <w:p w14:paraId="774BF702" w14:textId="77777777" w:rsidR="00E75A19" w:rsidRDefault="00E75A19" w:rsidP="00A773C5">
      <w:pPr>
        <w:rPr>
          <w:b/>
          <w:bCs/>
        </w:rPr>
      </w:pPr>
    </w:p>
    <w:p w14:paraId="6FDFF78E" w14:textId="77777777" w:rsidR="00E75A19" w:rsidRDefault="00E75A19" w:rsidP="00A773C5">
      <w:pPr>
        <w:rPr>
          <w:b/>
          <w:bCs/>
        </w:rPr>
      </w:pPr>
    </w:p>
    <w:p w14:paraId="043D89A7" w14:textId="77777777" w:rsidR="00E75A19" w:rsidRDefault="00E75A19" w:rsidP="00A773C5">
      <w:pPr>
        <w:rPr>
          <w:b/>
          <w:bCs/>
        </w:rPr>
      </w:pPr>
    </w:p>
    <w:p w14:paraId="08DE96E1" w14:textId="77777777" w:rsidR="00E75A19" w:rsidRDefault="00E75A19" w:rsidP="00A773C5">
      <w:pPr>
        <w:rPr>
          <w:b/>
          <w:bCs/>
        </w:rPr>
      </w:pPr>
    </w:p>
    <w:p w14:paraId="13BA7BA4" w14:textId="77777777" w:rsidR="00E75A19" w:rsidRDefault="00E75A19" w:rsidP="00A773C5">
      <w:pPr>
        <w:rPr>
          <w:b/>
          <w:bCs/>
        </w:rPr>
      </w:pPr>
    </w:p>
    <w:p w14:paraId="6E26D6B9" w14:textId="77777777" w:rsidR="00E75A19" w:rsidRDefault="00E75A19" w:rsidP="00A773C5">
      <w:pPr>
        <w:rPr>
          <w:b/>
          <w:bCs/>
        </w:rPr>
      </w:pPr>
    </w:p>
    <w:p w14:paraId="5483E3CA" w14:textId="77777777" w:rsidR="00E75A19" w:rsidRDefault="00E75A19" w:rsidP="00A773C5">
      <w:pPr>
        <w:rPr>
          <w:b/>
          <w:bCs/>
        </w:rPr>
      </w:pPr>
    </w:p>
    <w:p w14:paraId="7A71D85D" w14:textId="77777777" w:rsidR="00E75A19" w:rsidRDefault="00E75A19" w:rsidP="00A773C5">
      <w:pPr>
        <w:rPr>
          <w:b/>
          <w:bCs/>
        </w:rPr>
      </w:pPr>
    </w:p>
    <w:p w14:paraId="49CC180A" w14:textId="77777777" w:rsidR="00E75A19" w:rsidRDefault="00E75A19" w:rsidP="00A773C5">
      <w:pPr>
        <w:rPr>
          <w:b/>
          <w:bCs/>
        </w:rPr>
      </w:pPr>
    </w:p>
    <w:p w14:paraId="1A56800B" w14:textId="77777777" w:rsidR="00E75A19" w:rsidRDefault="00E75A19" w:rsidP="00A773C5">
      <w:pPr>
        <w:rPr>
          <w:b/>
          <w:bCs/>
        </w:rPr>
      </w:pPr>
    </w:p>
    <w:p w14:paraId="1A7D0E10" w14:textId="77777777" w:rsidR="00E75A19" w:rsidRDefault="00E75A19" w:rsidP="00A773C5">
      <w:pPr>
        <w:rPr>
          <w:b/>
          <w:bCs/>
        </w:rPr>
      </w:pPr>
    </w:p>
    <w:p w14:paraId="234A4996" w14:textId="69F6FD82" w:rsidR="00A773C5" w:rsidRPr="00A773C5" w:rsidRDefault="00A773C5" w:rsidP="00A773C5">
      <w:pPr>
        <w:rPr>
          <w:b/>
          <w:bCs/>
        </w:rPr>
      </w:pPr>
      <w:r w:rsidRPr="00A773C5">
        <w:rPr>
          <w:b/>
          <w:bCs/>
        </w:rPr>
        <w:lastRenderedPageBreak/>
        <w:t>Section 1</w:t>
      </w:r>
      <w:r w:rsidR="003C1452">
        <w:rPr>
          <w:b/>
          <w:bCs/>
        </w:rPr>
        <w:t xml:space="preserve">: </w:t>
      </w:r>
      <w:r w:rsidRPr="00A773C5">
        <w:rPr>
          <w:b/>
          <w:bCs/>
        </w:rPr>
        <w:t>Scope, Purpose, and Limitations of This Risk Assessment</w:t>
      </w:r>
    </w:p>
    <w:p w14:paraId="73F5D7FB" w14:textId="77777777" w:rsidR="00A773C5" w:rsidRPr="00A773C5" w:rsidRDefault="00A773C5" w:rsidP="00A773C5">
      <w:pPr>
        <w:rPr>
          <w:b/>
          <w:bCs/>
        </w:rPr>
      </w:pPr>
      <w:r w:rsidRPr="00A773C5">
        <w:rPr>
          <w:b/>
          <w:bCs/>
        </w:rPr>
        <w:t>1.1 Purpose of the Assessment</w:t>
      </w:r>
    </w:p>
    <w:p w14:paraId="396BA5E1" w14:textId="77777777" w:rsidR="00A773C5" w:rsidRPr="00A773C5" w:rsidRDefault="00A773C5" w:rsidP="00A773C5">
      <w:r w:rsidRPr="00A773C5">
        <w:t>This Risk Assessment is intended to provide senior legal decision-makers with a consolidated, high-level view of institutional exposure arising from a single criminal matter that now intersects judicial process integrity, statutory compliance failures, custodial practices, congressional oversight, and executive branch risk management. While many of the underlying facts have been disclosed previously in fragmented settings—including court proceedings, congressional briefings, agency discussions, and limited media coverage—no unified assessment has previously presented these issues in a manner suitable for coordinated counsel-level review.</w:t>
      </w:r>
    </w:p>
    <w:p w14:paraId="71C77F94" w14:textId="77777777" w:rsidR="00A773C5" w:rsidRPr="00A773C5" w:rsidRDefault="00A773C5" w:rsidP="00A773C5">
      <w:r w:rsidRPr="00A773C5">
        <w:t>The primary objective of this document is risk identification and mitigation. It is designed to assist White House Counsel and senior Department of Justice leadership in evaluating whether continued fragmentation, silence, or denial presents greater institutional exposure than structured internal engagement and resolution. This assessment is not intended to litigate guilt or innocence, retry a criminal case, or advance advocacy positions. It is focused instead on identifying where acknowledged facts, procedural irregularities, and statutory noncompliance converge to create escalating institutional risk.</w:t>
      </w:r>
    </w:p>
    <w:p w14:paraId="0D763E9D" w14:textId="77777777" w:rsidR="00A773C5" w:rsidRPr="00A773C5" w:rsidRDefault="00A773C5" w:rsidP="00A773C5">
      <w:pPr>
        <w:rPr>
          <w:b/>
          <w:bCs/>
        </w:rPr>
      </w:pPr>
      <w:r w:rsidRPr="00A773C5">
        <w:rPr>
          <w:b/>
          <w:bCs/>
        </w:rPr>
        <w:t>1.2 Scope of Review</w:t>
      </w:r>
    </w:p>
    <w:p w14:paraId="0C4CCB9B" w14:textId="77777777" w:rsidR="00A773C5" w:rsidRPr="00A773C5" w:rsidRDefault="00A773C5" w:rsidP="00A773C5">
      <w:r w:rsidRPr="00A773C5">
        <w:t>The scope of this assessment includes:</w:t>
      </w:r>
    </w:p>
    <w:p w14:paraId="792BA01E" w14:textId="77777777" w:rsidR="00A773C5" w:rsidRPr="00A773C5" w:rsidRDefault="00A773C5" w:rsidP="0081746C">
      <w:pPr>
        <w:numPr>
          <w:ilvl w:val="0"/>
          <w:numId w:val="1"/>
        </w:numPr>
      </w:pPr>
      <w:r w:rsidRPr="00A773C5">
        <w:t>Pretrial detention and bond proceedings beginning in June 2021</w:t>
      </w:r>
    </w:p>
    <w:p w14:paraId="19AAA28D" w14:textId="77777777" w:rsidR="00A773C5" w:rsidRPr="00A773C5" w:rsidRDefault="00A773C5" w:rsidP="0081746C">
      <w:pPr>
        <w:numPr>
          <w:ilvl w:val="0"/>
          <w:numId w:val="1"/>
        </w:numPr>
      </w:pPr>
      <w:r w:rsidRPr="00A773C5">
        <w:t>Conditions of confinement and access-to-courts issues during pretrial detention</w:t>
      </w:r>
    </w:p>
    <w:p w14:paraId="422AB43E" w14:textId="77777777" w:rsidR="00A773C5" w:rsidRPr="00A773C5" w:rsidRDefault="00A773C5" w:rsidP="0081746C">
      <w:pPr>
        <w:numPr>
          <w:ilvl w:val="0"/>
          <w:numId w:val="1"/>
        </w:numPr>
      </w:pPr>
      <w:r w:rsidRPr="00A773C5">
        <w:t>Discovery practices, evidentiary access, and trial-level procedural limitations</w:t>
      </w:r>
    </w:p>
    <w:p w14:paraId="7B519120" w14:textId="77777777" w:rsidR="00A773C5" w:rsidRPr="00A773C5" w:rsidRDefault="00A773C5" w:rsidP="0081746C">
      <w:pPr>
        <w:numPr>
          <w:ilvl w:val="0"/>
          <w:numId w:val="1"/>
        </w:numPr>
      </w:pPr>
      <w:r w:rsidRPr="00A773C5">
        <w:t>Post-conviction incarceration and statutory time-credit administration under the First Step Act</w:t>
      </w:r>
    </w:p>
    <w:p w14:paraId="03397A54" w14:textId="77777777" w:rsidR="00A773C5" w:rsidRPr="00A773C5" w:rsidRDefault="00A773C5" w:rsidP="0081746C">
      <w:pPr>
        <w:numPr>
          <w:ilvl w:val="0"/>
          <w:numId w:val="1"/>
        </w:numPr>
      </w:pPr>
      <w:r w:rsidRPr="00A773C5">
        <w:t>The January 3, 2025 resentencing and on-the-record government admissions concerning systemic noncompliance</w:t>
      </w:r>
    </w:p>
    <w:p w14:paraId="4F16AC2D" w14:textId="77777777" w:rsidR="00A773C5" w:rsidRPr="00A773C5" w:rsidRDefault="00A773C5" w:rsidP="0081746C">
      <w:pPr>
        <w:numPr>
          <w:ilvl w:val="0"/>
          <w:numId w:val="1"/>
        </w:numPr>
      </w:pPr>
      <w:r w:rsidRPr="00A773C5">
        <w:t>Subsequent engagement with Congress, DOJ leadership, and Bureau of Prisons officials</w:t>
      </w:r>
    </w:p>
    <w:p w14:paraId="33D81504" w14:textId="77777777" w:rsidR="00A773C5" w:rsidRPr="00A773C5" w:rsidRDefault="00A773C5" w:rsidP="0081746C">
      <w:pPr>
        <w:numPr>
          <w:ilvl w:val="0"/>
          <w:numId w:val="1"/>
        </w:numPr>
      </w:pPr>
      <w:r w:rsidRPr="00A773C5">
        <w:t>Public acknowledgments and contradictions by federal agencies following that engagement</w:t>
      </w:r>
    </w:p>
    <w:p w14:paraId="03AAFCB2" w14:textId="77777777" w:rsidR="00A773C5" w:rsidRPr="00A773C5" w:rsidRDefault="00A773C5" w:rsidP="0081746C">
      <w:pPr>
        <w:numPr>
          <w:ilvl w:val="0"/>
          <w:numId w:val="1"/>
        </w:numPr>
      </w:pPr>
      <w:r w:rsidRPr="00A773C5">
        <w:t>Oversight failures and unresolved questions arising from inter-branch information handling</w:t>
      </w:r>
    </w:p>
    <w:p w14:paraId="51ACDBA8" w14:textId="77777777" w:rsidR="00A773C5" w:rsidRPr="00A773C5" w:rsidRDefault="00A773C5" w:rsidP="00A773C5">
      <w:r w:rsidRPr="00A773C5">
        <w:lastRenderedPageBreak/>
        <w:t>The assessment addresses both individual-level exposure (unlawful detention, due process violations) and system-level exposure (acknowledged statutory failures affecting thousands of individuals). These dimensions are inseparable; resolution of one without addressing the other does not materially reduce risk.</w:t>
      </w:r>
    </w:p>
    <w:p w14:paraId="6F738F33" w14:textId="77777777" w:rsidR="00A773C5" w:rsidRPr="00A773C5" w:rsidRDefault="00A773C5" w:rsidP="00A773C5">
      <w:pPr>
        <w:rPr>
          <w:b/>
          <w:bCs/>
        </w:rPr>
      </w:pPr>
      <w:r w:rsidRPr="00A773C5">
        <w:rPr>
          <w:b/>
          <w:bCs/>
        </w:rPr>
        <w:t>1.3 Materials and Sources</w:t>
      </w:r>
    </w:p>
    <w:p w14:paraId="3F498932" w14:textId="77777777" w:rsidR="00A773C5" w:rsidRPr="00A773C5" w:rsidRDefault="00A773C5" w:rsidP="00A773C5">
      <w:r w:rsidRPr="00A773C5">
        <w:t>This assessment draws upon:</w:t>
      </w:r>
    </w:p>
    <w:p w14:paraId="03210BC6" w14:textId="77777777" w:rsidR="00A773C5" w:rsidRPr="00A773C5" w:rsidRDefault="00A773C5" w:rsidP="0081746C">
      <w:pPr>
        <w:numPr>
          <w:ilvl w:val="0"/>
          <w:numId w:val="2"/>
        </w:numPr>
      </w:pPr>
      <w:r w:rsidRPr="00A773C5">
        <w:t>Judicial transcripts, rulings, and docket records</w:t>
      </w:r>
    </w:p>
    <w:p w14:paraId="25CD5EC8" w14:textId="77777777" w:rsidR="00A773C5" w:rsidRPr="00A773C5" w:rsidRDefault="00A773C5" w:rsidP="0081746C">
      <w:pPr>
        <w:numPr>
          <w:ilvl w:val="0"/>
          <w:numId w:val="2"/>
        </w:numPr>
      </w:pPr>
      <w:r w:rsidRPr="00A773C5">
        <w:t>Sworn testimony and statements made on the record by government counsel</w:t>
      </w:r>
    </w:p>
    <w:p w14:paraId="52B9ECCF" w14:textId="77777777" w:rsidR="00A773C5" w:rsidRPr="00A773C5" w:rsidRDefault="00A773C5" w:rsidP="0081746C">
      <w:pPr>
        <w:numPr>
          <w:ilvl w:val="0"/>
          <w:numId w:val="2"/>
        </w:numPr>
      </w:pPr>
      <w:r w:rsidRPr="00A773C5">
        <w:t>Bureau of Prisons public statements and policy acknowledgments</w:t>
      </w:r>
    </w:p>
    <w:p w14:paraId="41BE9CFD" w14:textId="77777777" w:rsidR="00A773C5" w:rsidRPr="00A773C5" w:rsidRDefault="00A773C5" w:rsidP="0081746C">
      <w:pPr>
        <w:numPr>
          <w:ilvl w:val="0"/>
          <w:numId w:val="2"/>
        </w:numPr>
      </w:pPr>
      <w:r w:rsidRPr="00A773C5">
        <w:t>Congressional meetings, referrals, and committee staff engagements</w:t>
      </w:r>
    </w:p>
    <w:p w14:paraId="48995CF1" w14:textId="77777777" w:rsidR="00A773C5" w:rsidRPr="00A773C5" w:rsidRDefault="00A773C5" w:rsidP="0081746C">
      <w:pPr>
        <w:numPr>
          <w:ilvl w:val="0"/>
          <w:numId w:val="2"/>
        </w:numPr>
      </w:pPr>
      <w:r w:rsidRPr="00A773C5">
        <w:t>Direct communications with Department of Justice personnel</w:t>
      </w:r>
    </w:p>
    <w:p w14:paraId="3E8F6AE2" w14:textId="77777777" w:rsidR="00A773C5" w:rsidRPr="00A773C5" w:rsidRDefault="00A773C5" w:rsidP="0081746C">
      <w:pPr>
        <w:numPr>
          <w:ilvl w:val="0"/>
          <w:numId w:val="2"/>
        </w:numPr>
      </w:pPr>
      <w:r w:rsidRPr="00A773C5">
        <w:t>Contemporaneous documentation, including approved public messaging and media interviews</w:t>
      </w:r>
    </w:p>
    <w:p w14:paraId="1F043812" w14:textId="77777777" w:rsidR="00A773C5" w:rsidRPr="00A773C5" w:rsidRDefault="00A773C5" w:rsidP="00A773C5">
      <w:r w:rsidRPr="00A773C5">
        <w:t>Certain supporting documents are not attached to this assessment to preserve confidentiality and to avoid prejudicing potential resolution pathways. Their existence, however, is documented, and they can be produced upon request to appropriate counsel.</w:t>
      </w:r>
    </w:p>
    <w:p w14:paraId="7FE7C774" w14:textId="77777777" w:rsidR="00A773C5" w:rsidRPr="00A773C5" w:rsidRDefault="00A773C5" w:rsidP="00A773C5">
      <w:pPr>
        <w:rPr>
          <w:b/>
          <w:bCs/>
        </w:rPr>
      </w:pPr>
      <w:r w:rsidRPr="00A773C5">
        <w:rPr>
          <w:b/>
          <w:bCs/>
        </w:rPr>
        <w:t>1.4 Limitations and Cautionary Framing</w:t>
      </w:r>
    </w:p>
    <w:p w14:paraId="79DBA0D4" w14:textId="77777777" w:rsidR="00A773C5" w:rsidRPr="00A773C5" w:rsidRDefault="00A773C5" w:rsidP="00A773C5">
      <w:r w:rsidRPr="00A773C5">
        <w:t>This Risk Assessment does not allege criminal intent, conspiracy, or bad faith on the part of any individual official. Where misconduct, noncompliance, or irregularity is described, it is framed in terms of institutional exposure rather than individual culpability. The analysis recognizes that many failures arise from systemic breakdowns, bureaucratic inertia, or jurisdictional fragmentation rather than malicious intent.</w:t>
      </w:r>
    </w:p>
    <w:p w14:paraId="79B5D03C" w14:textId="77777777" w:rsidR="00A773C5" w:rsidRPr="00A773C5" w:rsidRDefault="00A773C5" w:rsidP="00A773C5">
      <w:r w:rsidRPr="00A773C5">
        <w:t>The assessment also does not attempt to exhaustively catalog every factual dispute or legal argument that could be raised in litigation. Its function is not to preview pleadings but to identify where known facts already create risk sufficient to warrant senior-level intervention.</w:t>
      </w:r>
    </w:p>
    <w:p w14:paraId="4F028B4D" w14:textId="77777777" w:rsidR="00A773C5" w:rsidRPr="00A773C5" w:rsidRDefault="00A773C5" w:rsidP="00A773C5">
      <w:pPr>
        <w:rPr>
          <w:b/>
          <w:bCs/>
        </w:rPr>
      </w:pPr>
      <w:r w:rsidRPr="00A773C5">
        <w:rPr>
          <w:b/>
          <w:bCs/>
        </w:rPr>
        <w:t>1.5 Why This Assessment Exists Now</w:t>
      </w:r>
    </w:p>
    <w:p w14:paraId="2FA6EC67" w14:textId="77777777" w:rsidR="00A773C5" w:rsidRPr="00A773C5" w:rsidRDefault="00A773C5" w:rsidP="00A773C5">
      <w:r w:rsidRPr="00A773C5">
        <w:t xml:space="preserve">This assessment is being submitted at this time because prior attempts to address these issues through standard channels—judicial motions, administrative remedies, congressional engagement, and agency discussions—have not resulted in resolution. In </w:t>
      </w:r>
      <w:r w:rsidRPr="00A773C5">
        <w:lastRenderedPageBreak/>
        <w:t>several instances, acknowledged facts have been followed by institutional silence or public denials that conflict with contemporaneous documentation.</w:t>
      </w:r>
    </w:p>
    <w:p w14:paraId="31C806AF" w14:textId="77777777" w:rsidR="00A773C5" w:rsidRPr="00A773C5" w:rsidRDefault="00A773C5" w:rsidP="00A773C5">
      <w:r w:rsidRPr="00A773C5">
        <w:t>At this stage, continued inaction increases rather than contains exposure. This document is therefore intended to present decision-makers with a clear choice: engage in coordinated internal resolution while mitigation remains possible, or allow the issues to proceed into adversarial legal, oversight, and public domains where institutional control is significantly diminished.</w:t>
      </w:r>
    </w:p>
    <w:p w14:paraId="036F7C9C" w14:textId="7AF94DC8" w:rsidR="00A773C5" w:rsidRPr="00A773C5" w:rsidRDefault="00A773C5" w:rsidP="00A773C5"/>
    <w:p w14:paraId="670C28D6" w14:textId="74C94CF1" w:rsidR="00A773C5" w:rsidRPr="00A773C5" w:rsidRDefault="00A773C5" w:rsidP="00A773C5">
      <w:pPr>
        <w:rPr>
          <w:b/>
          <w:bCs/>
        </w:rPr>
      </w:pPr>
      <w:r w:rsidRPr="00A773C5">
        <w:rPr>
          <w:b/>
          <w:bCs/>
        </w:rPr>
        <w:t>Section 2</w:t>
      </w:r>
      <w:r w:rsidR="003C1452">
        <w:rPr>
          <w:b/>
          <w:bCs/>
        </w:rPr>
        <w:t>:</w:t>
      </w:r>
      <w:r w:rsidRPr="00A773C5">
        <w:rPr>
          <w:b/>
          <w:bCs/>
        </w:rPr>
        <w:t xml:space="preserve"> Jurisdictional, Institutional, and Oversight Context</w:t>
      </w:r>
    </w:p>
    <w:p w14:paraId="58879479" w14:textId="77777777" w:rsidR="00A773C5" w:rsidRPr="00A773C5" w:rsidRDefault="00A773C5" w:rsidP="00A773C5">
      <w:pPr>
        <w:rPr>
          <w:b/>
          <w:bCs/>
        </w:rPr>
      </w:pPr>
      <w:r w:rsidRPr="00A773C5">
        <w:rPr>
          <w:b/>
          <w:bCs/>
        </w:rPr>
        <w:t>2.1 Multi-Branch Institutional Involvement</w:t>
      </w:r>
    </w:p>
    <w:p w14:paraId="6457D406" w14:textId="77777777" w:rsidR="00A773C5" w:rsidRPr="00A773C5" w:rsidRDefault="00A773C5" w:rsidP="00A773C5">
      <w:r w:rsidRPr="00A773C5">
        <w:t xml:space="preserve">The matters addressed in this Risk Assessment implicate </w:t>
      </w:r>
      <w:r w:rsidRPr="00A773C5">
        <w:rPr>
          <w:b/>
          <w:bCs/>
        </w:rPr>
        <w:t>all three branches of the federal government</w:t>
      </w:r>
      <w:r w:rsidRPr="00A773C5">
        <w:t>, as well as multiple independent oversight and enforcement components within the executive branch. What began as a single criminal prosecution has evolved into an institutional issue precisely because responsibility for the underlying failures has been fragmented across judicial, executive, and legislative actors, with no single entity exercising comprehensive oversight or corrective authority.</w:t>
      </w:r>
    </w:p>
    <w:p w14:paraId="186DE3DE" w14:textId="77777777" w:rsidR="00A773C5" w:rsidRPr="00A773C5" w:rsidRDefault="00A773C5" w:rsidP="00A773C5">
      <w:r w:rsidRPr="00A773C5">
        <w:t>At various points, authority and responsibility have rested with:</w:t>
      </w:r>
    </w:p>
    <w:p w14:paraId="4ACB6E86" w14:textId="77777777" w:rsidR="00A773C5" w:rsidRPr="00A773C5" w:rsidRDefault="00A773C5" w:rsidP="0081746C">
      <w:pPr>
        <w:numPr>
          <w:ilvl w:val="0"/>
          <w:numId w:val="3"/>
        </w:numPr>
      </w:pPr>
      <w:r w:rsidRPr="00A773C5">
        <w:t>The United States District Court for the District of Columbia</w:t>
      </w:r>
    </w:p>
    <w:p w14:paraId="795BF154" w14:textId="77777777" w:rsidR="00A773C5" w:rsidRPr="00A773C5" w:rsidRDefault="00A773C5" w:rsidP="0081746C">
      <w:pPr>
        <w:numPr>
          <w:ilvl w:val="0"/>
          <w:numId w:val="3"/>
        </w:numPr>
      </w:pPr>
      <w:r w:rsidRPr="00A773C5">
        <w:t>The Department of Justice (Criminal Division, Civil Rights Division, Office of the Inspector General)</w:t>
      </w:r>
    </w:p>
    <w:p w14:paraId="57461DDF" w14:textId="77777777" w:rsidR="00A773C5" w:rsidRPr="00A773C5" w:rsidRDefault="00A773C5" w:rsidP="0081746C">
      <w:pPr>
        <w:numPr>
          <w:ilvl w:val="0"/>
          <w:numId w:val="3"/>
        </w:numPr>
      </w:pPr>
      <w:r w:rsidRPr="00A773C5">
        <w:t>The Bureau of Prisons</w:t>
      </w:r>
    </w:p>
    <w:p w14:paraId="37F4E5AE" w14:textId="77777777" w:rsidR="00A773C5" w:rsidRPr="00A773C5" w:rsidRDefault="00A773C5" w:rsidP="0081746C">
      <w:pPr>
        <w:numPr>
          <w:ilvl w:val="0"/>
          <w:numId w:val="3"/>
        </w:numPr>
      </w:pPr>
      <w:r w:rsidRPr="00A773C5">
        <w:t>The United States Marshals Service</w:t>
      </w:r>
    </w:p>
    <w:p w14:paraId="491C0CBE" w14:textId="77777777" w:rsidR="00A773C5" w:rsidRPr="00A773C5" w:rsidRDefault="00A773C5" w:rsidP="0081746C">
      <w:pPr>
        <w:numPr>
          <w:ilvl w:val="0"/>
          <w:numId w:val="3"/>
        </w:numPr>
      </w:pPr>
      <w:r w:rsidRPr="00A773C5">
        <w:t>Congressional committees exercising oversight authority (Judiciary, Oversight, Appropriations; House and Senate)</w:t>
      </w:r>
    </w:p>
    <w:p w14:paraId="5421A845" w14:textId="77777777" w:rsidR="00A773C5" w:rsidRPr="00A773C5" w:rsidRDefault="00A773C5" w:rsidP="00A773C5">
      <w:r w:rsidRPr="00A773C5">
        <w:t>This fragmentation has allowed systemic issues to persist even after being acknowledged, because no institution has assumed ownership of resolution once the issue exceeded narrow jurisdictional boundaries.</w:t>
      </w:r>
    </w:p>
    <w:p w14:paraId="2A413157" w14:textId="77777777" w:rsidR="00A773C5" w:rsidRPr="00A773C5" w:rsidRDefault="00A773C5" w:rsidP="00A773C5">
      <w:pPr>
        <w:rPr>
          <w:b/>
          <w:bCs/>
        </w:rPr>
      </w:pPr>
      <w:r w:rsidRPr="00A773C5">
        <w:rPr>
          <w:b/>
          <w:bCs/>
        </w:rPr>
        <w:t>2.2 Judicial Authority and Constraints</w:t>
      </w:r>
    </w:p>
    <w:p w14:paraId="220E9B04" w14:textId="77777777" w:rsidR="00A773C5" w:rsidRPr="00A773C5" w:rsidRDefault="00A773C5" w:rsidP="00A773C5">
      <w:r w:rsidRPr="00A773C5">
        <w:t xml:space="preserve">Judicial authority in this matter has included pretrial detention determinations, discovery rulings, evidentiary admissibility, trial management, sentencing, and resentencing. While courts possess broad discretion in these areas, that discretion is constrained by </w:t>
      </w:r>
      <w:r w:rsidRPr="00A773C5">
        <w:lastRenderedPageBreak/>
        <w:t>constitutional due process requirements, statutory mandates, and access-to-courts jurisprudence.</w:t>
      </w:r>
    </w:p>
    <w:p w14:paraId="255DBC13" w14:textId="77777777" w:rsidR="00A773C5" w:rsidRPr="00A773C5" w:rsidRDefault="00A773C5" w:rsidP="00A773C5">
      <w:r w:rsidRPr="00A773C5">
        <w:t xml:space="preserve">Critical here is the distinction between </w:t>
      </w:r>
      <w:r w:rsidRPr="00A773C5">
        <w:rPr>
          <w:b/>
          <w:bCs/>
        </w:rPr>
        <w:t>individualized judicial discretion</w:t>
      </w:r>
      <w:r w:rsidRPr="00A773C5">
        <w:t xml:space="preserve"> and </w:t>
      </w:r>
      <w:r w:rsidRPr="00A773C5">
        <w:rPr>
          <w:b/>
          <w:bCs/>
        </w:rPr>
        <w:t>systemic statutory failure</w:t>
      </w:r>
      <w:r w:rsidRPr="00A773C5">
        <w:t>. The January 3, 2025 resentencing marked the point at which an individualized proceeding gave way to express recognition of a broader statutory breakdown. At that moment, the issue ceased to be one judge’s discretion and became an institutional compliance problem affecting thousands of similarly situated individuals.</w:t>
      </w:r>
    </w:p>
    <w:p w14:paraId="1804F3A8" w14:textId="77777777" w:rsidR="00A773C5" w:rsidRPr="00A773C5" w:rsidRDefault="00A773C5" w:rsidP="00A773C5">
      <w:r w:rsidRPr="00A773C5">
        <w:t>Judicial remedies alone are insufficient to address systemic statutory noncompliance where the underlying failure lies in executive implementation rather than judicial interpretation.</w:t>
      </w:r>
    </w:p>
    <w:p w14:paraId="110423D7" w14:textId="77777777" w:rsidR="00A773C5" w:rsidRPr="00A773C5" w:rsidRDefault="00A773C5" w:rsidP="00A773C5">
      <w:pPr>
        <w:rPr>
          <w:b/>
          <w:bCs/>
        </w:rPr>
      </w:pPr>
      <w:r w:rsidRPr="00A773C5">
        <w:rPr>
          <w:b/>
          <w:bCs/>
        </w:rPr>
        <w:t>2.3 Executive Branch Responsibilities</w:t>
      </w:r>
    </w:p>
    <w:p w14:paraId="66DF9E3C" w14:textId="77777777" w:rsidR="00A773C5" w:rsidRPr="00A773C5" w:rsidRDefault="00A773C5" w:rsidP="00A773C5">
      <w:r w:rsidRPr="00A773C5">
        <w:t>The executive branch bears primary responsibility for:</w:t>
      </w:r>
    </w:p>
    <w:p w14:paraId="2BC6474E" w14:textId="77777777" w:rsidR="00A773C5" w:rsidRPr="00A773C5" w:rsidRDefault="00A773C5" w:rsidP="0081746C">
      <w:pPr>
        <w:numPr>
          <w:ilvl w:val="0"/>
          <w:numId w:val="4"/>
        </w:numPr>
      </w:pPr>
      <w:r w:rsidRPr="00A773C5">
        <w:t>Statutory implementation of the First Step Act</w:t>
      </w:r>
    </w:p>
    <w:p w14:paraId="70AA3733" w14:textId="77777777" w:rsidR="00A773C5" w:rsidRPr="00A773C5" w:rsidRDefault="00A773C5" w:rsidP="0081746C">
      <w:pPr>
        <w:numPr>
          <w:ilvl w:val="0"/>
          <w:numId w:val="4"/>
        </w:numPr>
      </w:pPr>
      <w:r w:rsidRPr="00A773C5">
        <w:t>Custodial conditions and classification decisions</w:t>
      </w:r>
    </w:p>
    <w:p w14:paraId="4D14A4C0" w14:textId="77777777" w:rsidR="00A773C5" w:rsidRPr="00A773C5" w:rsidRDefault="00A773C5" w:rsidP="0081746C">
      <w:pPr>
        <w:numPr>
          <w:ilvl w:val="0"/>
          <w:numId w:val="4"/>
        </w:numPr>
      </w:pPr>
      <w:r w:rsidRPr="00A773C5">
        <w:t>Calculation and application of earned time credits</w:t>
      </w:r>
    </w:p>
    <w:p w14:paraId="2C013218" w14:textId="77777777" w:rsidR="00A773C5" w:rsidRPr="00A773C5" w:rsidRDefault="00A773C5" w:rsidP="0081746C">
      <w:pPr>
        <w:numPr>
          <w:ilvl w:val="0"/>
          <w:numId w:val="4"/>
        </w:numPr>
      </w:pPr>
      <w:r w:rsidRPr="00A773C5">
        <w:t>Compliance with court orders and statutory release requirements</w:t>
      </w:r>
    </w:p>
    <w:p w14:paraId="44EB7C1D" w14:textId="77777777" w:rsidR="00A773C5" w:rsidRPr="00A773C5" w:rsidRDefault="00A773C5" w:rsidP="00A773C5">
      <w:r w:rsidRPr="00A773C5">
        <w:t>The Bureau of Prisons operates under DOJ authority and is statutorily obligated to implement earned time credits as enacted by Congress. Public acknowledgment by Bureau leadership that First Step Act credits were not being lawfully implemented establishes executive-branch exposure independent of any judicial action.</w:t>
      </w:r>
    </w:p>
    <w:p w14:paraId="1905439F" w14:textId="77777777" w:rsidR="00A773C5" w:rsidRPr="00A773C5" w:rsidRDefault="00A773C5" w:rsidP="00A773C5">
      <w:r w:rsidRPr="00A773C5">
        <w:t>Once the Department of Justice acknowledged—both internally and publicly—that statutory noncompliance existed, continued failure to remedy unlawful detention shifted the risk posture from inadvertent error to institutional exposure.</w:t>
      </w:r>
    </w:p>
    <w:p w14:paraId="79FFF17E" w14:textId="77777777" w:rsidR="00A773C5" w:rsidRPr="00A773C5" w:rsidRDefault="00A773C5" w:rsidP="00A773C5">
      <w:pPr>
        <w:rPr>
          <w:b/>
          <w:bCs/>
        </w:rPr>
      </w:pPr>
      <w:r w:rsidRPr="00A773C5">
        <w:rPr>
          <w:b/>
          <w:bCs/>
        </w:rPr>
        <w:t>2.4 Congressional Oversight and Referral Channels</w:t>
      </w:r>
    </w:p>
    <w:p w14:paraId="6AE05A98" w14:textId="77777777" w:rsidR="00A773C5" w:rsidRPr="00A773C5" w:rsidRDefault="00A773C5" w:rsidP="00A773C5">
      <w:r w:rsidRPr="00A773C5">
        <w:t>Congressional committees possess oversight authority to investigate executive-branch noncompliance, judicial misconduct, custodial abuses, and statutory implementation failures. In this matter, multiple committees and offices were briefed on First Step Act failures, detention conditions, and judicial process concerns beginning in early 2025.</w:t>
      </w:r>
    </w:p>
    <w:p w14:paraId="3C0061BF" w14:textId="77777777" w:rsidR="00A773C5" w:rsidRPr="00A773C5" w:rsidRDefault="00A773C5" w:rsidP="00A773C5">
      <w:r w:rsidRPr="00A773C5">
        <w:t xml:space="preserve">Referrals were made between committees, staff counsel were engaged, and documents were provided. However, no coordinated oversight action followed, resulting in further diffusion of responsibility. The absence of follow-through after acknowledgment by </w:t>
      </w:r>
      <w:r w:rsidRPr="00A773C5">
        <w:lastRenderedPageBreak/>
        <w:t>committee counsel contributes to institutional risk by creating the appearance of known issues being left unaddressed.</w:t>
      </w:r>
    </w:p>
    <w:p w14:paraId="75B29ED8" w14:textId="77777777" w:rsidR="00A773C5" w:rsidRPr="00A773C5" w:rsidRDefault="00A773C5" w:rsidP="00A773C5">
      <w:pPr>
        <w:rPr>
          <w:b/>
          <w:bCs/>
        </w:rPr>
      </w:pPr>
      <w:r w:rsidRPr="00A773C5">
        <w:rPr>
          <w:b/>
          <w:bCs/>
        </w:rPr>
        <w:t>2.5 Inspector General and Internal Review Mechanisms</w:t>
      </w:r>
    </w:p>
    <w:p w14:paraId="6084C917" w14:textId="77777777" w:rsidR="00A773C5" w:rsidRPr="00A773C5" w:rsidRDefault="00A773C5" w:rsidP="00A773C5">
      <w:r w:rsidRPr="00A773C5">
        <w:t>The Department of Justice Office of the Inspector General represents a formal internal review mechanism for allegations of misconduct and systemic failure. Complaints submitted to the OIG are designed to trigger independent investigation and corrective action.</w:t>
      </w:r>
    </w:p>
    <w:p w14:paraId="612364AD" w14:textId="77777777" w:rsidR="00A773C5" w:rsidRPr="00A773C5" w:rsidRDefault="00A773C5" w:rsidP="00A773C5">
      <w:r w:rsidRPr="00A773C5">
        <w:t>In this matter, formal complaints have been submitted but have not resulted in substantive engagement. Redirection, delay, or compartmentalization of complaints—without resolution—exacerbates exposure by creating a record of institutional awareness without corrective response.</w:t>
      </w:r>
    </w:p>
    <w:p w14:paraId="25DA1B37" w14:textId="77777777" w:rsidR="00A773C5" w:rsidRPr="00A773C5" w:rsidRDefault="00A773C5" w:rsidP="00A773C5">
      <w:pPr>
        <w:rPr>
          <w:b/>
          <w:bCs/>
        </w:rPr>
      </w:pPr>
      <w:r w:rsidRPr="00A773C5">
        <w:rPr>
          <w:b/>
          <w:bCs/>
        </w:rPr>
        <w:t>2.6 Inter-Branch Information Handling Concerns</w:t>
      </w:r>
    </w:p>
    <w:p w14:paraId="3B52C2B4" w14:textId="77777777" w:rsidR="00A773C5" w:rsidRPr="00A773C5" w:rsidRDefault="00A773C5" w:rsidP="00A773C5">
      <w:r w:rsidRPr="00A773C5">
        <w:t>Evidence indicating that trial and hearing transcripts were transmitted to individuals later employed by federal law enforcement raises unresolved inter-branch questions. While this assessment does not allege improper motive, the existence of such transfers without corresponding follow-up or oversight creates risk related to witness intimidation, investigative interference, and congressional oversight integrity.</w:t>
      </w:r>
    </w:p>
    <w:p w14:paraId="7104564B" w14:textId="77777777" w:rsidR="00A773C5" w:rsidRPr="00A773C5" w:rsidRDefault="00A773C5" w:rsidP="00A773C5">
      <w:r w:rsidRPr="00A773C5">
        <w:t>These concerns are magnified when juxtaposed with contemporaneous public statements by congressional members regarding pressure or threats from federal law enforcement personnel.</w:t>
      </w:r>
    </w:p>
    <w:p w14:paraId="4E6F7275" w14:textId="77777777" w:rsidR="00A773C5" w:rsidRPr="00A773C5" w:rsidRDefault="00A773C5" w:rsidP="00A773C5">
      <w:pPr>
        <w:rPr>
          <w:b/>
          <w:bCs/>
        </w:rPr>
      </w:pPr>
      <w:r w:rsidRPr="00A773C5">
        <w:rPr>
          <w:b/>
          <w:bCs/>
        </w:rPr>
        <w:t>2.7 Jurisdictional Gaps as a Risk Multiplier</w:t>
      </w:r>
    </w:p>
    <w:p w14:paraId="2486CC0C" w14:textId="77777777" w:rsidR="00A773C5" w:rsidRPr="00A773C5" w:rsidRDefault="00A773C5" w:rsidP="00A773C5">
      <w:r w:rsidRPr="00A773C5">
        <w:t xml:space="preserve">The central risk identified in this section is not merely misconduct within any single institution, but </w:t>
      </w:r>
      <w:r w:rsidRPr="00A773C5">
        <w:rPr>
          <w:b/>
          <w:bCs/>
        </w:rPr>
        <w:t>the jurisdictional gaps between them</w:t>
      </w:r>
      <w:r w:rsidRPr="00A773C5">
        <w:t>. Each entity involved possesses partial authority but no comprehensive mandate to resolve the matter once it crossed institutional boundaries.</w:t>
      </w:r>
    </w:p>
    <w:p w14:paraId="624E9E28" w14:textId="77777777" w:rsidR="00A773C5" w:rsidRPr="00A773C5" w:rsidRDefault="00A773C5" w:rsidP="00A773C5">
      <w:r w:rsidRPr="00A773C5">
        <w:t>As a result, acknowledged failures persist without ownership, and exposure compounds over time. This Risk Assessment exists specifically to bridge that gap by presenting decision-makers with a unified view of exposure that no single office currently possesses.</w:t>
      </w:r>
    </w:p>
    <w:p w14:paraId="5E1C3D47" w14:textId="580AB1CA" w:rsidR="00A773C5" w:rsidRPr="00A773C5" w:rsidRDefault="00A773C5" w:rsidP="00A773C5"/>
    <w:p w14:paraId="7C67BB03" w14:textId="01584622" w:rsidR="00A773C5" w:rsidRPr="00A773C5" w:rsidRDefault="00A773C5" w:rsidP="00A773C5">
      <w:pPr>
        <w:rPr>
          <w:b/>
          <w:bCs/>
        </w:rPr>
      </w:pPr>
      <w:r w:rsidRPr="00A773C5">
        <w:rPr>
          <w:b/>
          <w:bCs/>
        </w:rPr>
        <w:t xml:space="preserve">Section </w:t>
      </w:r>
      <w:r w:rsidR="000B0B8C">
        <w:rPr>
          <w:b/>
          <w:bCs/>
        </w:rPr>
        <w:t>3</w:t>
      </w:r>
      <w:r w:rsidR="0068596A">
        <w:rPr>
          <w:b/>
          <w:bCs/>
        </w:rPr>
        <w:t>:</w:t>
      </w:r>
      <w:r w:rsidRPr="00A773C5">
        <w:rPr>
          <w:b/>
          <w:bCs/>
        </w:rPr>
        <w:t xml:space="preserve"> </w:t>
      </w:r>
      <w:r w:rsidR="00663292">
        <w:rPr>
          <w:b/>
          <w:bCs/>
        </w:rPr>
        <w:t>Legal Disclaimers and</w:t>
      </w:r>
      <w:r w:rsidR="00A47091">
        <w:rPr>
          <w:b/>
          <w:bCs/>
        </w:rPr>
        <w:t xml:space="preserve"> Interpretive Limits</w:t>
      </w:r>
    </w:p>
    <w:p w14:paraId="327E4ED0" w14:textId="77777777" w:rsidR="00A773C5" w:rsidRPr="00A773C5" w:rsidRDefault="00A773C5" w:rsidP="00A773C5">
      <w:r w:rsidRPr="00A773C5">
        <w:t xml:space="preserve">This Risk Assessment is intended solely to identify, synthesize, and present institutional, legal, financial, and reputational risk considerations arising from documented events, </w:t>
      </w:r>
      <w:r w:rsidRPr="00A773C5">
        <w:lastRenderedPageBreak/>
        <w:t>procedural history, and subsequent inter-branch interactions associated with the undersigned’s criminal proceedings, incarceration, resentencing, and post-release advocacy.</w:t>
      </w:r>
    </w:p>
    <w:p w14:paraId="32A24A9E" w14:textId="77777777" w:rsidR="00A773C5" w:rsidRPr="00A773C5" w:rsidRDefault="00A773C5" w:rsidP="00A773C5">
      <w:r w:rsidRPr="00A773C5">
        <w:t xml:space="preserve">This document </w:t>
      </w:r>
      <w:r w:rsidRPr="00A773C5">
        <w:rPr>
          <w:b/>
          <w:bCs/>
        </w:rPr>
        <w:t>does not allege criminal intent</w:t>
      </w:r>
      <w:r w:rsidRPr="00A773C5">
        <w:t>, make findings of fact, or assert legal liability on the part of any individual, agency, office, or institution. It does not substitute for judicial findings, prosecutorial determinations, inspector general conclusions, or congressional inquiries. No conclusions regarding culpability are drawn or implied.</w:t>
      </w:r>
    </w:p>
    <w:p w14:paraId="17156D10" w14:textId="77777777" w:rsidR="00A773C5" w:rsidRPr="00A773C5" w:rsidRDefault="00A773C5" w:rsidP="00A773C5">
      <w:r w:rsidRPr="00A773C5">
        <w:t xml:space="preserve">The assessment is </w:t>
      </w:r>
      <w:r w:rsidRPr="00A773C5">
        <w:rPr>
          <w:b/>
          <w:bCs/>
        </w:rPr>
        <w:t>limited in scope</w:t>
      </w:r>
      <w:r w:rsidRPr="00A773C5">
        <w:t xml:space="preserve"> to:</w:t>
      </w:r>
    </w:p>
    <w:p w14:paraId="2C05B43D" w14:textId="77777777" w:rsidR="00A773C5" w:rsidRPr="00A773C5" w:rsidRDefault="00A773C5" w:rsidP="0081746C">
      <w:pPr>
        <w:numPr>
          <w:ilvl w:val="0"/>
          <w:numId w:val="6"/>
        </w:numPr>
      </w:pPr>
      <w:r w:rsidRPr="00A773C5">
        <w:t>Publicly available court records, transcripts, docket entries, and judicial orders</w:t>
      </w:r>
    </w:p>
    <w:p w14:paraId="71E04F31" w14:textId="77777777" w:rsidR="00A773C5" w:rsidRPr="00A773C5" w:rsidRDefault="00A773C5" w:rsidP="0081746C">
      <w:pPr>
        <w:numPr>
          <w:ilvl w:val="0"/>
          <w:numId w:val="6"/>
        </w:numPr>
      </w:pPr>
      <w:r w:rsidRPr="00A773C5">
        <w:t>On-the-record statements by government officials or agencies</w:t>
      </w:r>
    </w:p>
    <w:p w14:paraId="454AEC22" w14:textId="77777777" w:rsidR="00A773C5" w:rsidRPr="00A773C5" w:rsidRDefault="00A773C5" w:rsidP="0081746C">
      <w:pPr>
        <w:numPr>
          <w:ilvl w:val="0"/>
          <w:numId w:val="6"/>
        </w:numPr>
      </w:pPr>
      <w:r w:rsidRPr="00A773C5">
        <w:t>Documented communications with congressional offices and executive-branch personnel</w:t>
      </w:r>
    </w:p>
    <w:p w14:paraId="6651AC64" w14:textId="77777777" w:rsidR="00A773C5" w:rsidRPr="00A773C5" w:rsidRDefault="00A773C5" w:rsidP="0081746C">
      <w:pPr>
        <w:numPr>
          <w:ilvl w:val="0"/>
          <w:numId w:val="6"/>
        </w:numPr>
      </w:pPr>
      <w:r w:rsidRPr="00A773C5">
        <w:t>Public agency announcements and media publications</w:t>
      </w:r>
    </w:p>
    <w:p w14:paraId="664F6293" w14:textId="77777777" w:rsidR="00A773C5" w:rsidRPr="00A773C5" w:rsidRDefault="00A773C5" w:rsidP="0081746C">
      <w:pPr>
        <w:numPr>
          <w:ilvl w:val="0"/>
          <w:numId w:val="6"/>
        </w:numPr>
      </w:pPr>
      <w:r w:rsidRPr="00A773C5">
        <w:t>The existence (but not privileged contents) of formally filed complaints, petitions, and claims</w:t>
      </w:r>
    </w:p>
    <w:p w14:paraId="0E8590F9" w14:textId="77777777" w:rsidR="00A773C5" w:rsidRPr="00A773C5" w:rsidRDefault="00A773C5" w:rsidP="00A773C5">
      <w:r w:rsidRPr="00A773C5">
        <w:t xml:space="preserve">This assessment </w:t>
      </w:r>
      <w:r w:rsidRPr="00A773C5">
        <w:rPr>
          <w:b/>
          <w:bCs/>
        </w:rPr>
        <w:t>does not</w:t>
      </w:r>
      <w:r w:rsidRPr="00A773C5">
        <w:t>:</w:t>
      </w:r>
    </w:p>
    <w:p w14:paraId="351765B1" w14:textId="77777777" w:rsidR="00A773C5" w:rsidRPr="00A773C5" w:rsidRDefault="00A773C5" w:rsidP="0081746C">
      <w:pPr>
        <w:numPr>
          <w:ilvl w:val="0"/>
          <w:numId w:val="7"/>
        </w:numPr>
      </w:pPr>
      <w:r w:rsidRPr="00A773C5">
        <w:t>Evaluate classified or non-public information</w:t>
      </w:r>
    </w:p>
    <w:p w14:paraId="5DA50AD8" w14:textId="77777777" w:rsidR="00A773C5" w:rsidRPr="00A773C5" w:rsidRDefault="00A773C5" w:rsidP="0081746C">
      <w:pPr>
        <w:numPr>
          <w:ilvl w:val="0"/>
          <w:numId w:val="7"/>
        </w:numPr>
      </w:pPr>
      <w:r w:rsidRPr="00A773C5">
        <w:t>Assess the subjective intent, motive, or good faith of any actor</w:t>
      </w:r>
    </w:p>
    <w:p w14:paraId="1F9DEE9E" w14:textId="77777777" w:rsidR="00A773C5" w:rsidRPr="00A773C5" w:rsidRDefault="00A773C5" w:rsidP="0081746C">
      <w:pPr>
        <w:numPr>
          <w:ilvl w:val="0"/>
          <w:numId w:val="7"/>
        </w:numPr>
      </w:pPr>
      <w:r w:rsidRPr="00A773C5">
        <w:t>Resolve disputed factual questions</w:t>
      </w:r>
    </w:p>
    <w:p w14:paraId="08D7D754" w14:textId="77777777" w:rsidR="00A773C5" w:rsidRPr="00A773C5" w:rsidRDefault="00A773C5" w:rsidP="0081746C">
      <w:pPr>
        <w:numPr>
          <w:ilvl w:val="0"/>
          <w:numId w:val="7"/>
        </w:numPr>
      </w:pPr>
      <w:r w:rsidRPr="00A773C5">
        <w:t>Offer legal advice or litigation strategy</w:t>
      </w:r>
    </w:p>
    <w:p w14:paraId="5B6C6045" w14:textId="77777777" w:rsidR="00A773C5" w:rsidRPr="00A773C5" w:rsidRDefault="00A773C5" w:rsidP="0081746C">
      <w:pPr>
        <w:numPr>
          <w:ilvl w:val="0"/>
          <w:numId w:val="7"/>
        </w:numPr>
      </w:pPr>
      <w:r w:rsidRPr="00A773C5">
        <w:t>Recommend disciplinary or prosecutorial action</w:t>
      </w:r>
    </w:p>
    <w:p w14:paraId="67B61E17" w14:textId="77777777" w:rsidR="00A773C5" w:rsidRPr="00A773C5" w:rsidRDefault="00A773C5" w:rsidP="00A773C5">
      <w:r w:rsidRPr="00A773C5">
        <w:t xml:space="preserve">The document further does not assert that any identified risk has materialized, only that such risks are </w:t>
      </w:r>
      <w:r w:rsidRPr="00A773C5">
        <w:rPr>
          <w:b/>
          <w:bCs/>
        </w:rPr>
        <w:t>foreseeable</w:t>
      </w:r>
      <w:r w:rsidRPr="00A773C5">
        <w:t xml:space="preserve"> based on the documented sequence of events, acknowledged agency positions, and the current absence of centralized resolution.</w:t>
      </w:r>
    </w:p>
    <w:p w14:paraId="50AD4F31" w14:textId="77777777" w:rsidR="00A773C5" w:rsidRPr="00A773C5" w:rsidRDefault="00A773C5" w:rsidP="00A773C5">
      <w:r w:rsidRPr="00A773C5">
        <w:t>Where observations are offered, they are presented descriptively and neutrally, reflecting structural conditions or procedural gaps rather than conclusions of wrongdoing. Any risk categories identified herein are framed prospectively and institutionally, not personally.</w:t>
      </w:r>
    </w:p>
    <w:p w14:paraId="23C3E7CA" w14:textId="77777777" w:rsidR="00A773C5" w:rsidRPr="00A773C5" w:rsidRDefault="00A773C5" w:rsidP="00A773C5">
      <w:r w:rsidRPr="00A773C5">
        <w:t xml:space="preserve">This Risk Assessment is prepared for </w:t>
      </w:r>
      <w:r w:rsidRPr="00A773C5">
        <w:rPr>
          <w:b/>
          <w:bCs/>
        </w:rPr>
        <w:t>internal review, escalation, and consideration</w:t>
      </w:r>
      <w:r w:rsidRPr="00A773C5">
        <w:t xml:space="preserve"> by appropriate legal, oversight, or executive personnel. It is not intended for public dissemination, advocacy, or media use absent further authorization.</w:t>
      </w:r>
    </w:p>
    <w:p w14:paraId="1C631E07" w14:textId="1DBA31AB" w:rsidR="00A773C5" w:rsidRPr="00A773C5" w:rsidRDefault="00A773C5" w:rsidP="00A773C5"/>
    <w:p w14:paraId="2183B3CF" w14:textId="262A561A" w:rsidR="00A773C5" w:rsidRPr="00A773C5" w:rsidRDefault="00A773C5" w:rsidP="00A773C5">
      <w:pPr>
        <w:rPr>
          <w:b/>
          <w:bCs/>
        </w:rPr>
      </w:pPr>
      <w:r w:rsidRPr="00A773C5">
        <w:rPr>
          <w:b/>
          <w:bCs/>
        </w:rPr>
        <w:t xml:space="preserve">Section </w:t>
      </w:r>
      <w:r w:rsidR="000B0B8C">
        <w:rPr>
          <w:b/>
          <w:bCs/>
        </w:rPr>
        <w:t>4</w:t>
      </w:r>
      <w:r w:rsidR="0068596A">
        <w:rPr>
          <w:b/>
          <w:bCs/>
        </w:rPr>
        <w:t>:</w:t>
      </w:r>
      <w:r w:rsidRPr="00A773C5">
        <w:rPr>
          <w:b/>
          <w:bCs/>
        </w:rPr>
        <w:t xml:space="preserve"> Methodology and Sources</w:t>
      </w:r>
    </w:p>
    <w:p w14:paraId="5495C7B1" w14:textId="77777777" w:rsidR="00A773C5" w:rsidRPr="00A773C5" w:rsidRDefault="00A773C5" w:rsidP="00A773C5">
      <w:r w:rsidRPr="00A773C5">
        <w:t>This Risk Assessment was prepared using a documentary review methodology consistent with internal compliance, oversight, and institutional risk evaluations. Information was compiled, cross-referenced, and synthesized to identify patterns, timing, and points of institutional exposure without drawing conclusions regarding intent, culpability, or legal liability.</w:t>
      </w:r>
    </w:p>
    <w:p w14:paraId="111AB3AF" w14:textId="77777777" w:rsidR="00A773C5" w:rsidRPr="00A773C5" w:rsidRDefault="00A773C5" w:rsidP="00A773C5">
      <w:r w:rsidRPr="00A773C5">
        <w:t xml:space="preserve">The methodology employed emphasizes </w:t>
      </w:r>
      <w:r w:rsidRPr="00A773C5">
        <w:rPr>
          <w:b/>
          <w:bCs/>
        </w:rPr>
        <w:t>chronological verification</w:t>
      </w:r>
      <w:r w:rsidRPr="00A773C5">
        <w:t>, source corroboration, and reliance on contemporaneous records. Where multiple sources addressed the same event, priority was given to primary records and on-the-record statements over secondary characterization.</w:t>
      </w:r>
    </w:p>
    <w:p w14:paraId="486C0702" w14:textId="77777777" w:rsidR="00A773C5" w:rsidRPr="00A773C5" w:rsidRDefault="00A773C5" w:rsidP="00A773C5">
      <w:r w:rsidRPr="00A773C5">
        <w:t>Sources reviewed and relied upon include, but are not limited to:</w:t>
      </w:r>
    </w:p>
    <w:p w14:paraId="7355A7AC" w14:textId="77777777" w:rsidR="00A773C5" w:rsidRPr="00A773C5" w:rsidRDefault="00A773C5" w:rsidP="00A773C5">
      <w:pPr>
        <w:rPr>
          <w:b/>
          <w:bCs/>
        </w:rPr>
      </w:pPr>
      <w:r w:rsidRPr="00A773C5">
        <w:rPr>
          <w:b/>
          <w:bCs/>
        </w:rPr>
        <w:t>Judicial and Court Records</w:t>
      </w:r>
    </w:p>
    <w:p w14:paraId="380E6A6B" w14:textId="77777777" w:rsidR="00A773C5" w:rsidRPr="00A773C5" w:rsidRDefault="00A773C5" w:rsidP="0081746C">
      <w:pPr>
        <w:numPr>
          <w:ilvl w:val="0"/>
          <w:numId w:val="8"/>
        </w:numPr>
      </w:pPr>
      <w:r w:rsidRPr="00A773C5">
        <w:t>Federal docket entries and case filings</w:t>
      </w:r>
    </w:p>
    <w:p w14:paraId="1C156B4E" w14:textId="77777777" w:rsidR="00A773C5" w:rsidRPr="00A773C5" w:rsidRDefault="00A773C5" w:rsidP="0081746C">
      <w:pPr>
        <w:numPr>
          <w:ilvl w:val="0"/>
          <w:numId w:val="8"/>
        </w:numPr>
      </w:pPr>
      <w:r w:rsidRPr="00A773C5">
        <w:t>Transcripts from pretrial proceedings, hearings, trial, sentencing, and resentencing</w:t>
      </w:r>
    </w:p>
    <w:p w14:paraId="7CC26068" w14:textId="77777777" w:rsidR="00A773C5" w:rsidRPr="00A773C5" w:rsidRDefault="00A773C5" w:rsidP="0081746C">
      <w:pPr>
        <w:numPr>
          <w:ilvl w:val="0"/>
          <w:numId w:val="8"/>
        </w:numPr>
      </w:pPr>
      <w:r w:rsidRPr="00A773C5">
        <w:t>Judicial orders, rulings, and minute entries</w:t>
      </w:r>
    </w:p>
    <w:p w14:paraId="47F96427" w14:textId="77777777" w:rsidR="00A773C5" w:rsidRPr="00A773C5" w:rsidRDefault="00A773C5" w:rsidP="0081746C">
      <w:pPr>
        <w:numPr>
          <w:ilvl w:val="0"/>
          <w:numId w:val="8"/>
        </w:numPr>
      </w:pPr>
      <w:r w:rsidRPr="00A773C5">
        <w:t>Filed pro se motions and subsequent denials or rulings</w:t>
      </w:r>
    </w:p>
    <w:p w14:paraId="4583F513" w14:textId="77777777" w:rsidR="00A773C5" w:rsidRPr="00A773C5" w:rsidRDefault="00A773C5" w:rsidP="00A773C5">
      <w:pPr>
        <w:rPr>
          <w:b/>
          <w:bCs/>
        </w:rPr>
      </w:pPr>
      <w:r w:rsidRPr="00A773C5">
        <w:rPr>
          <w:b/>
          <w:bCs/>
        </w:rPr>
        <w:t>Correctional and Post-Conviction Records</w:t>
      </w:r>
    </w:p>
    <w:p w14:paraId="725DA9A0" w14:textId="77777777" w:rsidR="00A773C5" w:rsidRPr="00A773C5" w:rsidRDefault="00A773C5" w:rsidP="0081746C">
      <w:pPr>
        <w:numPr>
          <w:ilvl w:val="0"/>
          <w:numId w:val="9"/>
        </w:numPr>
      </w:pPr>
      <w:r w:rsidRPr="00A773C5">
        <w:t>Bureau of Prisons time-credit calculations and documentation</w:t>
      </w:r>
    </w:p>
    <w:p w14:paraId="0E414328" w14:textId="77777777" w:rsidR="00A773C5" w:rsidRPr="00A773C5" w:rsidRDefault="00A773C5" w:rsidP="0081746C">
      <w:pPr>
        <w:numPr>
          <w:ilvl w:val="0"/>
          <w:numId w:val="9"/>
        </w:numPr>
      </w:pPr>
      <w:r w:rsidRPr="00A773C5">
        <w:t>Public BOP statements regarding First Step Act implementation</w:t>
      </w:r>
    </w:p>
    <w:p w14:paraId="78BA1BE3" w14:textId="77777777" w:rsidR="00A773C5" w:rsidRPr="00A773C5" w:rsidRDefault="00A773C5" w:rsidP="0081746C">
      <w:pPr>
        <w:numPr>
          <w:ilvl w:val="0"/>
          <w:numId w:val="9"/>
        </w:numPr>
      </w:pPr>
      <w:r w:rsidRPr="00A773C5">
        <w:t>On-the-record acknowledgments by BOP leadership</w:t>
      </w:r>
    </w:p>
    <w:p w14:paraId="16CCC2D0" w14:textId="77777777" w:rsidR="00A773C5" w:rsidRPr="00A773C5" w:rsidRDefault="00A773C5" w:rsidP="0081746C">
      <w:pPr>
        <w:numPr>
          <w:ilvl w:val="0"/>
          <w:numId w:val="9"/>
        </w:numPr>
      </w:pPr>
      <w:r w:rsidRPr="00A773C5">
        <w:t>Documented incarceration timelines and release calculations</w:t>
      </w:r>
    </w:p>
    <w:p w14:paraId="485A560A" w14:textId="77777777" w:rsidR="00A773C5" w:rsidRPr="00A773C5" w:rsidRDefault="00A773C5" w:rsidP="00A773C5">
      <w:pPr>
        <w:rPr>
          <w:b/>
          <w:bCs/>
        </w:rPr>
      </w:pPr>
      <w:r w:rsidRPr="00A773C5">
        <w:rPr>
          <w:b/>
          <w:bCs/>
        </w:rPr>
        <w:t>Congressional Interactions</w:t>
      </w:r>
    </w:p>
    <w:p w14:paraId="4CA3AB7A" w14:textId="77777777" w:rsidR="00A773C5" w:rsidRPr="00A773C5" w:rsidRDefault="00A773C5" w:rsidP="0081746C">
      <w:pPr>
        <w:numPr>
          <w:ilvl w:val="0"/>
          <w:numId w:val="10"/>
        </w:numPr>
      </w:pPr>
      <w:r w:rsidRPr="00A773C5">
        <w:t>In-person meetings with House and Senate offices</w:t>
      </w:r>
    </w:p>
    <w:p w14:paraId="3DF64C19" w14:textId="77777777" w:rsidR="00A773C5" w:rsidRPr="00A773C5" w:rsidRDefault="00A773C5" w:rsidP="0081746C">
      <w:pPr>
        <w:numPr>
          <w:ilvl w:val="0"/>
          <w:numId w:val="10"/>
        </w:numPr>
      </w:pPr>
      <w:r w:rsidRPr="00A773C5">
        <w:t>Communications with Oversight, Judiciary, and Appropriations staff</w:t>
      </w:r>
    </w:p>
    <w:p w14:paraId="2CD240B0" w14:textId="77777777" w:rsidR="00A773C5" w:rsidRPr="00A773C5" w:rsidRDefault="00A773C5" w:rsidP="0081746C">
      <w:pPr>
        <w:numPr>
          <w:ilvl w:val="0"/>
          <w:numId w:val="10"/>
        </w:numPr>
      </w:pPr>
      <w:r w:rsidRPr="00A773C5">
        <w:t>Document submissions to congressional offices</w:t>
      </w:r>
    </w:p>
    <w:p w14:paraId="19085F1B" w14:textId="77777777" w:rsidR="00A773C5" w:rsidRPr="00A773C5" w:rsidRDefault="00A773C5" w:rsidP="0081746C">
      <w:pPr>
        <w:numPr>
          <w:ilvl w:val="0"/>
          <w:numId w:val="10"/>
        </w:numPr>
      </w:pPr>
      <w:r w:rsidRPr="00A773C5">
        <w:t>Public statements and published reports by Members of Congress</w:t>
      </w:r>
    </w:p>
    <w:p w14:paraId="71354701" w14:textId="77777777" w:rsidR="00A773C5" w:rsidRPr="00A773C5" w:rsidRDefault="00A773C5" w:rsidP="00A773C5">
      <w:pPr>
        <w:rPr>
          <w:b/>
          <w:bCs/>
        </w:rPr>
      </w:pPr>
      <w:r w:rsidRPr="00A773C5">
        <w:rPr>
          <w:b/>
          <w:bCs/>
        </w:rPr>
        <w:t>Executive Branch Communications</w:t>
      </w:r>
    </w:p>
    <w:p w14:paraId="23F1D40C" w14:textId="77777777" w:rsidR="00A773C5" w:rsidRPr="00A773C5" w:rsidRDefault="00A773C5" w:rsidP="0081746C">
      <w:pPr>
        <w:numPr>
          <w:ilvl w:val="0"/>
          <w:numId w:val="11"/>
        </w:numPr>
      </w:pPr>
      <w:r w:rsidRPr="00A773C5">
        <w:lastRenderedPageBreak/>
        <w:t>Documented meetings and communications with Department of Justice personnel</w:t>
      </w:r>
    </w:p>
    <w:p w14:paraId="0F608C61" w14:textId="77777777" w:rsidR="00A773C5" w:rsidRPr="00A773C5" w:rsidRDefault="00A773C5" w:rsidP="0081746C">
      <w:pPr>
        <w:numPr>
          <w:ilvl w:val="0"/>
          <w:numId w:val="11"/>
        </w:numPr>
      </w:pPr>
      <w:r w:rsidRPr="00A773C5">
        <w:t>Public DOJ announcements and statements</w:t>
      </w:r>
    </w:p>
    <w:p w14:paraId="05F62BAD" w14:textId="77777777" w:rsidR="00A773C5" w:rsidRPr="00A773C5" w:rsidRDefault="00A773C5" w:rsidP="0081746C">
      <w:pPr>
        <w:numPr>
          <w:ilvl w:val="0"/>
          <w:numId w:val="11"/>
        </w:numPr>
      </w:pPr>
      <w:r w:rsidRPr="00A773C5">
        <w:t>Acknowledged task force creation and related agency actions</w:t>
      </w:r>
    </w:p>
    <w:p w14:paraId="4FF6356F" w14:textId="77777777" w:rsidR="00A773C5" w:rsidRDefault="00A773C5" w:rsidP="0081746C">
      <w:pPr>
        <w:numPr>
          <w:ilvl w:val="0"/>
          <w:numId w:val="11"/>
        </w:numPr>
      </w:pPr>
      <w:r w:rsidRPr="00A773C5">
        <w:t>Follow-up communications and subsequent denials or non-response</w:t>
      </w:r>
    </w:p>
    <w:p w14:paraId="254A78B3" w14:textId="34C66C84" w:rsidR="008861E5" w:rsidRPr="00A773C5" w:rsidRDefault="00D578C8" w:rsidP="0081746C">
      <w:pPr>
        <w:numPr>
          <w:ilvl w:val="0"/>
          <w:numId w:val="11"/>
        </w:numPr>
      </w:pPr>
      <w:r>
        <w:t>Communications with White House offices</w:t>
      </w:r>
      <w:r w:rsidR="005618DE">
        <w:t xml:space="preserve"> </w:t>
      </w:r>
      <w:r>
        <w:t>(electronically and in-person)</w:t>
      </w:r>
      <w:r w:rsidR="008B5D35">
        <w:t>, including cabinet-level executive officials</w:t>
      </w:r>
    </w:p>
    <w:p w14:paraId="336CB5E5" w14:textId="77777777" w:rsidR="00A773C5" w:rsidRPr="00A773C5" w:rsidRDefault="00A773C5" w:rsidP="00A773C5">
      <w:pPr>
        <w:rPr>
          <w:b/>
          <w:bCs/>
        </w:rPr>
      </w:pPr>
      <w:r w:rsidRPr="00A773C5">
        <w:rPr>
          <w:b/>
          <w:bCs/>
        </w:rPr>
        <w:t>Media and Public Sources</w:t>
      </w:r>
    </w:p>
    <w:p w14:paraId="6C8AF279" w14:textId="77777777" w:rsidR="00A773C5" w:rsidRPr="00A773C5" w:rsidRDefault="00A773C5" w:rsidP="0081746C">
      <w:pPr>
        <w:numPr>
          <w:ilvl w:val="0"/>
          <w:numId w:val="12"/>
        </w:numPr>
      </w:pPr>
      <w:r w:rsidRPr="00A773C5">
        <w:t>National and regional media reporting</w:t>
      </w:r>
    </w:p>
    <w:p w14:paraId="2984F575" w14:textId="77777777" w:rsidR="00A773C5" w:rsidRPr="00A773C5" w:rsidRDefault="00A773C5" w:rsidP="0081746C">
      <w:pPr>
        <w:numPr>
          <w:ilvl w:val="0"/>
          <w:numId w:val="12"/>
        </w:numPr>
      </w:pPr>
      <w:r w:rsidRPr="00A773C5">
        <w:t>Broadcast interviews and publicly available recordings</w:t>
      </w:r>
    </w:p>
    <w:p w14:paraId="6CC959C0" w14:textId="77777777" w:rsidR="00A773C5" w:rsidRPr="00A773C5" w:rsidRDefault="00A773C5" w:rsidP="0081746C">
      <w:pPr>
        <w:numPr>
          <w:ilvl w:val="0"/>
          <w:numId w:val="12"/>
        </w:numPr>
      </w:pPr>
      <w:r w:rsidRPr="00A773C5">
        <w:t>Social media posts and statements acknowledged or referenced by government officials</w:t>
      </w:r>
    </w:p>
    <w:p w14:paraId="03850933" w14:textId="77777777" w:rsidR="00A773C5" w:rsidRPr="00A773C5" w:rsidRDefault="00A773C5" w:rsidP="00A773C5">
      <w:pPr>
        <w:rPr>
          <w:b/>
          <w:bCs/>
        </w:rPr>
      </w:pPr>
      <w:r w:rsidRPr="00A773C5">
        <w:rPr>
          <w:b/>
          <w:bCs/>
        </w:rPr>
        <w:t>Filed Complaints and Claims</w:t>
      </w:r>
    </w:p>
    <w:p w14:paraId="21BE931D" w14:textId="77777777" w:rsidR="00A773C5" w:rsidRPr="00A773C5" w:rsidRDefault="00A773C5" w:rsidP="0081746C">
      <w:pPr>
        <w:numPr>
          <w:ilvl w:val="0"/>
          <w:numId w:val="13"/>
        </w:numPr>
      </w:pPr>
      <w:r w:rsidRPr="00A773C5">
        <w:t>The existence and filing dates of inspector general complaints</w:t>
      </w:r>
    </w:p>
    <w:p w14:paraId="271E921C" w14:textId="77777777" w:rsidR="00A773C5" w:rsidRPr="00A773C5" w:rsidRDefault="00A773C5" w:rsidP="0081746C">
      <w:pPr>
        <w:numPr>
          <w:ilvl w:val="0"/>
          <w:numId w:val="13"/>
        </w:numPr>
      </w:pPr>
      <w:r w:rsidRPr="00A773C5">
        <w:t>Judicial complaints submitted through formal channels</w:t>
      </w:r>
    </w:p>
    <w:p w14:paraId="5AD7F617" w14:textId="77777777" w:rsidR="00A773C5" w:rsidRPr="00A773C5" w:rsidRDefault="00A773C5" w:rsidP="0081746C">
      <w:pPr>
        <w:numPr>
          <w:ilvl w:val="0"/>
          <w:numId w:val="13"/>
        </w:numPr>
      </w:pPr>
      <w:r w:rsidRPr="00A773C5">
        <w:t>Administrative claims filed pursuant to applicable statutes</w:t>
      </w:r>
    </w:p>
    <w:p w14:paraId="2A08B9DB" w14:textId="77777777" w:rsidR="00A773C5" w:rsidRPr="00A773C5" w:rsidRDefault="00A773C5" w:rsidP="0081746C">
      <w:pPr>
        <w:numPr>
          <w:ilvl w:val="0"/>
          <w:numId w:val="13"/>
        </w:numPr>
      </w:pPr>
      <w:r w:rsidRPr="00A773C5">
        <w:t>Congressional submissions and impeachment-related materials</w:t>
      </w:r>
      <w:r w:rsidRPr="00A773C5">
        <w:br/>
      </w:r>
      <w:r w:rsidRPr="00A773C5">
        <w:rPr>
          <w:i/>
          <w:iCs/>
        </w:rPr>
        <w:t>(Note: privileged contents are not reproduced or analyzed)</w:t>
      </w:r>
    </w:p>
    <w:p w14:paraId="2BCED6CF" w14:textId="77777777" w:rsidR="00A773C5" w:rsidRPr="00A773C5" w:rsidRDefault="00A773C5" w:rsidP="00A773C5">
      <w:r w:rsidRPr="00A773C5">
        <w:t>This assessment does not rely on anonymous sourcing, speculative inference, or unverified third-party claims. Where uncertainty exists, it is noted implicitly through neutral phrasing rather than resolved through assumption.</w:t>
      </w:r>
    </w:p>
    <w:p w14:paraId="5AAE108F" w14:textId="62BE1876" w:rsidR="00E75A19" w:rsidRPr="00A773C5" w:rsidRDefault="00A773C5" w:rsidP="00A773C5">
      <w:r w:rsidRPr="00A773C5">
        <w:t xml:space="preserve">The methodology is designed to support </w:t>
      </w:r>
      <w:r w:rsidRPr="00A773C5">
        <w:rPr>
          <w:b/>
          <w:bCs/>
        </w:rPr>
        <w:t>risk identification</w:t>
      </w:r>
      <w:r w:rsidRPr="00A773C5">
        <w:t>, not adjudication. All interpretations are framed institutionally and prospectively, with the goal of informing internal review and decision-making rather than asserting factual or legal conclusions.</w:t>
      </w:r>
    </w:p>
    <w:p w14:paraId="52A65064" w14:textId="19F8917A" w:rsidR="00A773C5" w:rsidRPr="00A773C5" w:rsidRDefault="0041137E" w:rsidP="00A773C5">
      <w:pPr>
        <w:rPr>
          <w:b/>
          <w:bCs/>
        </w:rPr>
      </w:pPr>
      <w:r>
        <w:rPr>
          <w:b/>
          <w:bCs/>
        </w:rPr>
        <w:t xml:space="preserve">Section </w:t>
      </w:r>
      <w:r w:rsidR="00D73AA1">
        <w:rPr>
          <w:b/>
          <w:bCs/>
        </w:rPr>
        <w:t>5</w:t>
      </w:r>
      <w:r w:rsidR="0068596A">
        <w:rPr>
          <w:b/>
          <w:bCs/>
        </w:rPr>
        <w:t>:</w:t>
      </w:r>
      <w:r w:rsidR="00F670A4">
        <w:rPr>
          <w:b/>
          <w:bCs/>
        </w:rPr>
        <w:t xml:space="preserve"> Consolidated</w:t>
      </w:r>
      <w:r w:rsidR="00A773C5" w:rsidRPr="00A773C5">
        <w:rPr>
          <w:b/>
          <w:bCs/>
        </w:rPr>
        <w:t xml:space="preserve"> Timeline </w:t>
      </w:r>
    </w:p>
    <w:p w14:paraId="5166F8F9" w14:textId="2147CCBE" w:rsidR="00A773C5" w:rsidRPr="00A773C5" w:rsidRDefault="00D73AA1" w:rsidP="00A773C5">
      <w:pPr>
        <w:rPr>
          <w:b/>
          <w:bCs/>
        </w:rPr>
      </w:pPr>
      <w:r>
        <w:rPr>
          <w:b/>
          <w:bCs/>
        </w:rPr>
        <w:t>5</w:t>
      </w:r>
      <w:r w:rsidR="00A773C5" w:rsidRPr="00A773C5">
        <w:rPr>
          <w:b/>
          <w:bCs/>
        </w:rPr>
        <w:t>.1 Arrest, Bond Reversal, and Early Proceedings (2021–2022)</w:t>
      </w:r>
    </w:p>
    <w:p w14:paraId="766A50D4" w14:textId="77777777" w:rsidR="00A773C5" w:rsidRPr="00A773C5" w:rsidRDefault="00A773C5" w:rsidP="00A773C5">
      <w:r w:rsidRPr="00A773C5">
        <w:rPr>
          <w:b/>
          <w:bCs/>
        </w:rPr>
        <w:t>June 2021</w:t>
      </w:r>
      <w:r w:rsidRPr="00A773C5">
        <w:br/>
        <w:t>Arrest in connection with January 6, 2021 events.</w:t>
      </w:r>
      <w:r w:rsidRPr="00A773C5">
        <w:br/>
        <w:t>Minnesota court orders release on bond.</w:t>
      </w:r>
      <w:r w:rsidRPr="00A773C5">
        <w:br/>
        <w:t>Government appeal taken; release order reversed by Chief Judge Beryl Howell.</w:t>
      </w:r>
      <w:r w:rsidRPr="00A773C5">
        <w:br/>
      </w:r>
      <w:r w:rsidRPr="00A773C5">
        <w:lastRenderedPageBreak/>
        <w:t>Reversal is based on factual assertions later challenged, disproven, and materially corrected in court, undermining the original detention rationale.</w:t>
      </w:r>
    </w:p>
    <w:p w14:paraId="67ABD631" w14:textId="77777777" w:rsidR="00A773C5" w:rsidRPr="00A773C5" w:rsidRDefault="00A773C5" w:rsidP="00A773C5">
      <w:r w:rsidRPr="00A773C5">
        <w:rPr>
          <w:b/>
          <w:bCs/>
        </w:rPr>
        <w:t>Late Summer–Fall 2021</w:t>
      </w:r>
      <w:r w:rsidRPr="00A773C5">
        <w:br/>
        <w:t>Transfer to D.C. custody and prolonged pretrial detention under unusually restrictive conditions.</w:t>
      </w:r>
      <w:r w:rsidRPr="00A773C5">
        <w:br/>
        <w:t>Persistent issues documented during this period include:</w:t>
      </w:r>
    </w:p>
    <w:p w14:paraId="4644F556" w14:textId="77777777" w:rsidR="00A773C5" w:rsidRPr="00A773C5" w:rsidRDefault="00A773C5" w:rsidP="0081746C">
      <w:pPr>
        <w:numPr>
          <w:ilvl w:val="0"/>
          <w:numId w:val="14"/>
        </w:numPr>
      </w:pPr>
      <w:r w:rsidRPr="00A773C5">
        <w:t>denial of meaningful access to courts and legal materials</w:t>
      </w:r>
    </w:p>
    <w:p w14:paraId="5E84AE6B" w14:textId="77777777" w:rsidR="00A773C5" w:rsidRPr="00A773C5" w:rsidRDefault="00A773C5" w:rsidP="0081746C">
      <w:pPr>
        <w:numPr>
          <w:ilvl w:val="0"/>
          <w:numId w:val="14"/>
        </w:numPr>
      </w:pPr>
      <w:r w:rsidRPr="00A773C5">
        <w:t>delayed, incomplete, or obstructed discovery</w:t>
      </w:r>
    </w:p>
    <w:p w14:paraId="23243855" w14:textId="0F94215B" w:rsidR="00A773C5" w:rsidRPr="00A773C5" w:rsidRDefault="00A773C5" w:rsidP="0081746C">
      <w:pPr>
        <w:numPr>
          <w:ilvl w:val="0"/>
          <w:numId w:val="14"/>
        </w:numPr>
      </w:pPr>
      <w:r w:rsidRPr="00A773C5">
        <w:t>retaliatory jail conduct</w:t>
      </w:r>
      <w:r w:rsidR="000C03D0">
        <w:t xml:space="preserve"> including</w:t>
      </w:r>
      <w:r w:rsidR="009620D6">
        <w:t xml:space="preserve"> threats,</w:t>
      </w:r>
      <w:r w:rsidR="000C03D0">
        <w:t xml:space="preserve"> assaults</w:t>
      </w:r>
      <w:r w:rsidR="009620D6">
        <w:t xml:space="preserve"> and prolonged solitary confinement</w:t>
      </w:r>
    </w:p>
    <w:p w14:paraId="3F91D937" w14:textId="77777777" w:rsidR="00A773C5" w:rsidRPr="00A773C5" w:rsidRDefault="00A773C5" w:rsidP="0081746C">
      <w:pPr>
        <w:numPr>
          <w:ilvl w:val="0"/>
          <w:numId w:val="14"/>
        </w:numPr>
      </w:pPr>
      <w:r w:rsidRPr="00A773C5">
        <w:t>deprivation of basic necessities (food, water, hygiene)</w:t>
      </w:r>
    </w:p>
    <w:p w14:paraId="5946DFA2" w14:textId="77777777" w:rsidR="00A773C5" w:rsidRPr="00A773C5" w:rsidRDefault="00A773C5" w:rsidP="00A773C5">
      <w:r w:rsidRPr="00A773C5">
        <w:t>These conditions later become the subject of congressional and oversight attention; U.S. Marshals involvement is documented.</w:t>
      </w:r>
      <w:r w:rsidRPr="00A773C5">
        <w:br/>
        <w:t>Congressional reporting (including materials associated with Rep. Marjorie Taylor Greene) describes detention conditions as abusive and degrading.</w:t>
      </w:r>
    </w:p>
    <w:p w14:paraId="0EFE1CBA" w14:textId="03FBBB24" w:rsidR="00A773C5" w:rsidRPr="00A773C5" w:rsidRDefault="00A773C5" w:rsidP="00A773C5">
      <w:r w:rsidRPr="00A773C5">
        <w:rPr>
          <w:b/>
          <w:bCs/>
        </w:rPr>
        <w:t>Fall 2021 — Pro Se Motion to Dismiss / OPR Materials</w:t>
      </w:r>
      <w:r w:rsidRPr="00A773C5">
        <w:br/>
        <w:t xml:space="preserve">Defendant proceeds pro se and files a handwritten motion to dismiss asserting access-to-courts violations and due process failures, citing </w:t>
      </w:r>
      <w:r w:rsidRPr="00A773C5">
        <w:rPr>
          <w:i/>
          <w:iCs/>
        </w:rPr>
        <w:t>Bounds v. Smith</w:t>
      </w:r>
      <w:r w:rsidRPr="00A773C5">
        <w:t>.</w:t>
      </w:r>
      <w:r w:rsidRPr="00A773C5">
        <w:br/>
        <w:t>Motion raises exculpatory issues tied to DOJ OPR investigative materials</w:t>
      </w:r>
      <w:r w:rsidR="00F62E81">
        <w:t xml:space="preserve"> DOJCB-001</w:t>
      </w:r>
      <w:r w:rsidRPr="00A773C5">
        <w:t xml:space="preserve"> concerning Capitol Police conduct on January 6.</w:t>
      </w:r>
      <w:r w:rsidRPr="00A773C5">
        <w:br/>
        <w:t>Production is alleged to be incomplete (approximately half of referenced statements not produced at that time</w:t>
      </w:r>
      <w:r w:rsidR="00A86894">
        <w:t xml:space="preserve"> </w:t>
      </w:r>
      <w:r w:rsidR="0062287D">
        <w:t>and never produced through the course the 4-year legal proceedings</w:t>
      </w:r>
      <w:r w:rsidRPr="00A773C5">
        <w:t>).</w:t>
      </w:r>
      <w:r w:rsidRPr="00A773C5">
        <w:br/>
        <w:t>Statements that were produced materially contradict the DOJ’s public narrative and include repeated questioning of officers regarding political affiliation or support for President Trump.</w:t>
      </w:r>
      <w:r w:rsidRPr="00A773C5">
        <w:br/>
        <w:t>Motion is denied on the stated basis that no legal argument was made; access-to-courts claims are not substantively addressed</w:t>
      </w:r>
      <w:r w:rsidR="001F6A7E">
        <w:t>, nor is the withholding of exculpatory evidence.</w:t>
      </w:r>
      <w:r w:rsidR="0077633A">
        <w:t xml:space="preserve"> </w:t>
      </w:r>
    </w:p>
    <w:p w14:paraId="45A0BB00" w14:textId="22167F76" w:rsidR="00A773C5" w:rsidRPr="00A773C5" w:rsidRDefault="00A773C5" w:rsidP="00A773C5">
      <w:r w:rsidRPr="00A773C5">
        <w:rPr>
          <w:b/>
          <w:bCs/>
        </w:rPr>
        <w:t>2021–2022 — Solitary Confinement and Discovery Disputes</w:t>
      </w:r>
      <w:r w:rsidRPr="00A773C5">
        <w:br/>
        <w:t>Extended solitary confinement occurs, including a period exceeding 90 days.</w:t>
      </w:r>
      <w:r w:rsidRPr="00A773C5">
        <w:br/>
        <w:t>Discovery access is disputed in court; jail representations conflict with contemporaneous conditions.</w:t>
      </w:r>
      <w:r w:rsidRPr="00A773C5">
        <w:br/>
        <w:t>Defendant advises the court of severe duress and inability to litigate effectively under imposed conditions.</w:t>
      </w:r>
      <w:r w:rsidR="002F49CD">
        <w:t xml:space="preserve"> Specifically states that by international standards he</w:t>
      </w:r>
      <w:r w:rsidR="00720D48">
        <w:t xml:space="preserve"> is </w:t>
      </w:r>
      <w:r w:rsidR="0077633A">
        <w:t>subjected</w:t>
      </w:r>
      <w:r w:rsidR="00720D48">
        <w:t xml:space="preserve"> to </w:t>
      </w:r>
      <w:r w:rsidR="00720D48">
        <w:lastRenderedPageBreak/>
        <w:t>torture and</w:t>
      </w:r>
      <w:r w:rsidR="002F49CD">
        <w:t xml:space="preserve"> must choose between </w:t>
      </w:r>
      <w:r w:rsidR="00720D48">
        <w:t xml:space="preserve">continued, indefinite torture and an unfair trial. Judge Boasberg schedules the </w:t>
      </w:r>
      <w:r w:rsidR="002F7355">
        <w:t>trial, despite a lack of access to courts, discovery</w:t>
      </w:r>
      <w:r w:rsidR="00417834">
        <w:t xml:space="preserve">, </w:t>
      </w:r>
      <w:r w:rsidR="0077633A">
        <w:t>etc.</w:t>
      </w:r>
      <w:r w:rsidR="00417834">
        <w:t xml:space="preserve"> and the defendant is placed back into solitary confinement.</w:t>
      </w:r>
    </w:p>
    <w:p w14:paraId="4232C804" w14:textId="77777777" w:rsidR="00A773C5" w:rsidRPr="00A773C5" w:rsidRDefault="00A773C5" w:rsidP="00A773C5">
      <w:r w:rsidRPr="00A773C5">
        <w:rPr>
          <w:b/>
          <w:bCs/>
        </w:rPr>
        <w:t>May 2022</w:t>
      </w:r>
      <w:r w:rsidRPr="00A773C5">
        <w:br/>
        <w:t>Bond motion heard with counsel involvement; factual predicates underlying earlier detention posture are challenged and corrected.</w:t>
      </w:r>
      <w:r w:rsidRPr="00A773C5">
        <w:br/>
        <w:t>Conditional release granted with restrictive residency requirements, resulting in displacement and documented financial loss.</w:t>
      </w:r>
    </w:p>
    <w:p w14:paraId="31301333" w14:textId="6978BD7F" w:rsidR="00A773C5" w:rsidRPr="00A773C5" w:rsidRDefault="00A773C5" w:rsidP="00A773C5"/>
    <w:p w14:paraId="1C5D6BE3" w14:textId="6FBD03F5" w:rsidR="00A773C5" w:rsidRPr="00A773C5" w:rsidRDefault="00D73AA1" w:rsidP="00A773C5">
      <w:pPr>
        <w:rPr>
          <w:b/>
          <w:bCs/>
        </w:rPr>
      </w:pPr>
      <w:r>
        <w:rPr>
          <w:b/>
          <w:bCs/>
        </w:rPr>
        <w:t>5</w:t>
      </w:r>
      <w:r w:rsidR="00A773C5" w:rsidRPr="00A773C5">
        <w:rPr>
          <w:b/>
          <w:bCs/>
        </w:rPr>
        <w:t>.2 Trial Proceedings, Evidence Access, and Conviction (2023)</w:t>
      </w:r>
    </w:p>
    <w:p w14:paraId="4700AD92" w14:textId="77777777" w:rsidR="00A773C5" w:rsidRPr="00A773C5" w:rsidRDefault="00A773C5" w:rsidP="00A773C5">
      <w:r w:rsidRPr="00A773C5">
        <w:rPr>
          <w:b/>
          <w:bCs/>
        </w:rPr>
        <w:t>2023 — Trial</w:t>
      </w:r>
      <w:r w:rsidRPr="00A773C5">
        <w:br/>
        <w:t>Superseding indictment substantially increases exposure.</w:t>
      </w:r>
      <w:r w:rsidRPr="00A773C5">
        <w:br/>
        <w:t>Counsel breakdowns occur; defendant proceeds pro se for substantial portions of trial.</w:t>
      </w:r>
      <w:r w:rsidRPr="00A773C5">
        <w:br/>
        <w:t>Defense presentation is sharply constrained, including severe time limitations relative to evidentiary scope.</w:t>
      </w:r>
      <w:r w:rsidRPr="00A773C5">
        <w:br/>
        <w:t>Defendant informs the court that specific, identified exculpatory evidence exists and is being withheld, and seeks access to present it.</w:t>
      </w:r>
      <w:r w:rsidRPr="00A773C5">
        <w:br/>
        <w:t>Access to critical evidence platforms and materials is denied or rendered unusable during the defense window.</w:t>
      </w:r>
    </w:p>
    <w:p w14:paraId="000F862C" w14:textId="77777777" w:rsidR="00A773C5" w:rsidRPr="00A773C5" w:rsidRDefault="00A773C5" w:rsidP="00A773C5">
      <w:r w:rsidRPr="00A773C5">
        <w:rPr>
          <w:b/>
          <w:bCs/>
        </w:rPr>
        <w:t>Trial Testimony — Roseanne Boyland Issue (2023)</w:t>
      </w:r>
      <w:r w:rsidRPr="00A773C5">
        <w:br/>
        <w:t>A defense witness testifies that Roseanne Boyland was killed as a result of actions by U.S. Capitol Police Officer Lila Morris.</w:t>
      </w:r>
      <w:r w:rsidRPr="00A773C5">
        <w:br/>
        <w:t>Government objects.</w:t>
      </w:r>
      <w:r w:rsidRPr="00A773C5">
        <w:br/>
        <w:t>The court responds dismissively on the record (characterizing the allegation as “fantasy” or equivalent).</w:t>
      </w:r>
      <w:r w:rsidRPr="00A773C5">
        <w:br/>
        <w:t>Defendant asserts the existence of video evidence supporting the testimony but is not permitted to present the video evidence to the jury.</w:t>
      </w:r>
    </w:p>
    <w:p w14:paraId="4B038B27" w14:textId="64FAE8A3" w:rsidR="008101E8" w:rsidRDefault="00C04650" w:rsidP="008101E8">
      <w:pPr>
        <w:spacing w:after="0"/>
        <w:rPr>
          <w:b/>
          <w:bCs/>
        </w:rPr>
      </w:pPr>
      <w:r>
        <w:rPr>
          <w:b/>
          <w:bCs/>
        </w:rPr>
        <w:t>Witness Access and Exclusion Issues</w:t>
      </w:r>
    </w:p>
    <w:p w14:paraId="7FFE7ACE" w14:textId="591F8F76" w:rsidR="008101E8" w:rsidRPr="008F6724" w:rsidRDefault="008F6724" w:rsidP="008101E8">
      <w:pPr>
        <w:spacing w:after="0"/>
      </w:pPr>
      <w:r>
        <w:t xml:space="preserve">Due to counsel breakdown, defendant is forced to secure </w:t>
      </w:r>
      <w:r w:rsidR="001167C3">
        <w:t xml:space="preserve">his own witnesses and evidence. Despite this effort, the </w:t>
      </w:r>
      <w:r w:rsidR="0090797B">
        <w:t>court denied the defendant the ability to call a key witness</w:t>
      </w:r>
      <w:r w:rsidR="004C42EC">
        <w:t xml:space="preserve"> who would have </w:t>
      </w:r>
      <w:r w:rsidR="008569AA">
        <w:t xml:space="preserve">provided testimony that would have directly contradicted the factual basis </w:t>
      </w:r>
      <w:r w:rsidR="00E574AF">
        <w:t>underlying pretrial detention and subsequent characterizations at sentencing.</w:t>
      </w:r>
    </w:p>
    <w:p w14:paraId="1ED3591B" w14:textId="77777777" w:rsidR="008101E8" w:rsidRDefault="008101E8" w:rsidP="008101E8">
      <w:pPr>
        <w:rPr>
          <w:b/>
          <w:bCs/>
        </w:rPr>
      </w:pPr>
    </w:p>
    <w:p w14:paraId="370E944F" w14:textId="77777777" w:rsidR="00EF0EBD" w:rsidRDefault="00A773C5" w:rsidP="00A773C5">
      <w:r w:rsidRPr="00A773C5">
        <w:rPr>
          <w:b/>
          <w:bCs/>
        </w:rPr>
        <w:t>2023 — Outcome</w:t>
      </w:r>
      <w:r w:rsidRPr="00A773C5">
        <w:br/>
        <w:t>Conviction and sentence imposed.</w:t>
      </w:r>
    </w:p>
    <w:p w14:paraId="14E89FAE" w14:textId="6747582D" w:rsidR="00A773C5" w:rsidRPr="00A773C5" w:rsidRDefault="00D73AA1" w:rsidP="00A773C5">
      <w:r>
        <w:rPr>
          <w:b/>
          <w:bCs/>
        </w:rPr>
        <w:lastRenderedPageBreak/>
        <w:t>5</w:t>
      </w:r>
      <w:r w:rsidR="00A773C5" w:rsidRPr="00A773C5">
        <w:rPr>
          <w:b/>
          <w:bCs/>
        </w:rPr>
        <w:t>.3 Incarceration and First Step Act Time Credit Failures (April 2024–January 2025)</w:t>
      </w:r>
    </w:p>
    <w:p w14:paraId="3B428411" w14:textId="77777777" w:rsidR="00A773C5" w:rsidRPr="00A773C5" w:rsidRDefault="00A773C5" w:rsidP="00A773C5">
      <w:r w:rsidRPr="00A773C5">
        <w:rPr>
          <w:b/>
          <w:bCs/>
        </w:rPr>
        <w:t>April 2024</w:t>
      </w:r>
      <w:r w:rsidRPr="00A773C5">
        <w:br/>
        <w:t>Entry into Bureau of Prisons custody.</w:t>
      </w:r>
      <w:r w:rsidRPr="00A773C5">
        <w:br/>
        <w:t>First Step Act earned time credit eligibility becomes a live issue; credits are initially denied or obstructed despite asserted statutory eligibility.</w:t>
      </w:r>
    </w:p>
    <w:p w14:paraId="01D16050" w14:textId="77777777" w:rsidR="00A773C5" w:rsidRPr="00A773C5" w:rsidRDefault="00A773C5" w:rsidP="00A773C5">
      <w:r w:rsidRPr="00A773C5">
        <w:rPr>
          <w:b/>
          <w:bCs/>
        </w:rPr>
        <w:t>Late 2024</w:t>
      </w:r>
      <w:r w:rsidRPr="00A773C5">
        <w:br/>
        <w:t>BOP documentation reflects earned-credit projections indicating halfway house eligibility in early November 2024, contingent on proper credit application.</w:t>
      </w:r>
    </w:p>
    <w:p w14:paraId="110FDE87" w14:textId="77777777" w:rsidR="00C34CFF" w:rsidRDefault="00C34CFF" w:rsidP="00A773C5"/>
    <w:p w14:paraId="3EBFECD5" w14:textId="087524C2" w:rsidR="00A773C5" w:rsidRPr="00A773C5" w:rsidRDefault="00D73AA1" w:rsidP="00A773C5">
      <w:pPr>
        <w:rPr>
          <w:b/>
          <w:bCs/>
        </w:rPr>
      </w:pPr>
      <w:r>
        <w:rPr>
          <w:b/>
          <w:bCs/>
        </w:rPr>
        <w:t>5</w:t>
      </w:r>
      <w:r w:rsidR="00A773C5" w:rsidRPr="00A773C5">
        <w:rPr>
          <w:b/>
          <w:bCs/>
        </w:rPr>
        <w:t>.4 January 3, 2025 Resentencing and On-Record Systemic Admission</w:t>
      </w:r>
    </w:p>
    <w:p w14:paraId="63ED85B6" w14:textId="77777777" w:rsidR="00A773C5" w:rsidRPr="00A773C5" w:rsidRDefault="00A773C5" w:rsidP="00A773C5">
      <w:r w:rsidRPr="00A773C5">
        <w:rPr>
          <w:b/>
          <w:bCs/>
        </w:rPr>
        <w:t>January 3, 2025</w:t>
      </w:r>
      <w:r w:rsidRPr="00A773C5">
        <w:br/>
        <w:t>Resentencing before Judge James Boasberg.</w:t>
      </w:r>
      <w:r w:rsidRPr="00A773C5">
        <w:br/>
        <w:t>AUSA Michael Gordon states on the record that:</w:t>
      </w:r>
    </w:p>
    <w:p w14:paraId="2A2F8B42" w14:textId="77777777" w:rsidR="00A773C5" w:rsidRPr="00A773C5" w:rsidRDefault="00A773C5" w:rsidP="0081746C">
      <w:pPr>
        <w:numPr>
          <w:ilvl w:val="0"/>
          <w:numId w:val="15"/>
        </w:numPr>
      </w:pPr>
      <w:r w:rsidRPr="00A773C5">
        <w:t>the defendant is “not alone,”</w:t>
      </w:r>
    </w:p>
    <w:p w14:paraId="7CFE2B47" w14:textId="77777777" w:rsidR="00A773C5" w:rsidRPr="00A773C5" w:rsidRDefault="00A773C5" w:rsidP="0081746C">
      <w:pPr>
        <w:numPr>
          <w:ilvl w:val="0"/>
          <w:numId w:val="15"/>
        </w:numPr>
      </w:pPr>
      <w:r w:rsidRPr="00A773C5">
        <w:t>thousands of similarly situated individuals are incarcerated disputing earned time credits, and</w:t>
      </w:r>
    </w:p>
    <w:p w14:paraId="3DCF4DDC" w14:textId="77777777" w:rsidR="00A773C5" w:rsidRPr="00A773C5" w:rsidRDefault="00A773C5" w:rsidP="0081746C">
      <w:pPr>
        <w:numPr>
          <w:ilvl w:val="0"/>
          <w:numId w:val="15"/>
        </w:numPr>
      </w:pPr>
      <w:r w:rsidRPr="00A773C5">
        <w:t>a ruling in defendant’s favor would open a “Pandora’s box.”</w:t>
      </w:r>
    </w:p>
    <w:p w14:paraId="4F29643C" w14:textId="1A6DC2A9" w:rsidR="00A773C5" w:rsidRPr="00A773C5" w:rsidRDefault="00A773C5" w:rsidP="00A773C5">
      <w:r w:rsidRPr="00A773C5">
        <w:t>Court grants time-served relief; broader systemic implications are not addressed.</w:t>
      </w:r>
      <w:r w:rsidRPr="00A773C5">
        <w:br/>
        <w:t>The statement constitutes an on-record acknowledgment of widespread statutory noncompliance, exposing institutional liability.</w:t>
      </w:r>
      <w:r w:rsidRPr="00A773C5">
        <w:br/>
      </w:r>
      <w:r w:rsidR="00065D60">
        <w:t xml:space="preserve">Note: </w:t>
      </w:r>
      <w:r w:rsidRPr="00A773C5">
        <w:t>Michael Gordon is terminated from DOJ employment</w:t>
      </w:r>
      <w:r w:rsidR="00065D60">
        <w:t xml:space="preserve"> June 2025</w:t>
      </w:r>
      <w:r w:rsidR="00606912">
        <w:t xml:space="preserve">, 11 days following </w:t>
      </w:r>
      <w:r w:rsidR="009F3A16">
        <w:t>the a</w:t>
      </w:r>
      <w:r w:rsidR="00606912">
        <w:t>uthor</w:t>
      </w:r>
      <w:r w:rsidR="009F3A16">
        <w:t>’</w:t>
      </w:r>
      <w:r w:rsidR="00606912">
        <w:t xml:space="preserve">s meeting with Ed Martin at DOJ. </w:t>
      </w:r>
    </w:p>
    <w:p w14:paraId="01F72FFC" w14:textId="54C608BF" w:rsidR="00A773C5" w:rsidRPr="00A773C5" w:rsidRDefault="00A773C5" w:rsidP="00A773C5"/>
    <w:p w14:paraId="02F89664" w14:textId="171999BF" w:rsidR="00A773C5" w:rsidRPr="00A773C5" w:rsidRDefault="00D73AA1" w:rsidP="00A773C5">
      <w:pPr>
        <w:rPr>
          <w:b/>
          <w:bCs/>
        </w:rPr>
      </w:pPr>
      <w:r>
        <w:rPr>
          <w:b/>
          <w:bCs/>
        </w:rPr>
        <w:t>5</w:t>
      </w:r>
      <w:r w:rsidR="00A773C5" w:rsidRPr="00A773C5">
        <w:rPr>
          <w:b/>
          <w:bCs/>
        </w:rPr>
        <w:t>.5 Post-Release Advocacy and Congressional Engagement (January–March 2025)</w:t>
      </w:r>
    </w:p>
    <w:p w14:paraId="15AE2485" w14:textId="24126D96" w:rsidR="00A773C5" w:rsidRPr="00A773C5" w:rsidRDefault="00A773C5" w:rsidP="00A773C5">
      <w:r w:rsidRPr="00A773C5">
        <w:rPr>
          <w:b/>
          <w:bCs/>
        </w:rPr>
        <w:t>January–February 2025</w:t>
      </w:r>
      <w:r w:rsidRPr="00A773C5">
        <w:br/>
        <w:t>Sustained outreach begins immediately post-release, spanning House and Senate offices.</w:t>
      </w:r>
      <w:r w:rsidRPr="00A773C5">
        <w:br/>
        <w:t>Engagement includes staff and members associated with Oversight, Judiciary, and Appropriations (House and Senate).</w:t>
      </w:r>
      <w:r w:rsidR="008751A5">
        <w:t xml:space="preserve"> Includes Committee Chairs of Judiciary and Oversight.</w:t>
      </w:r>
      <w:r w:rsidRPr="00A773C5">
        <w:br/>
        <w:t>Meetings also occur with multiple prison reform organizations.</w:t>
      </w:r>
    </w:p>
    <w:p w14:paraId="54BBB08B" w14:textId="5B70944D" w:rsidR="00A773C5" w:rsidRPr="00A773C5" w:rsidRDefault="00A773C5" w:rsidP="00A773C5">
      <w:r w:rsidRPr="00A773C5">
        <w:rPr>
          <w:b/>
          <w:bCs/>
        </w:rPr>
        <w:t>February 2025 — CPAC and Oversight Follow-Up</w:t>
      </w:r>
      <w:r w:rsidRPr="00A773C5">
        <w:br/>
        <w:t>Attendance at CPAC.</w:t>
      </w:r>
      <w:r w:rsidRPr="00A773C5">
        <w:br/>
        <w:t xml:space="preserve">Day 2: </w:t>
      </w:r>
      <w:r w:rsidR="0033646F">
        <w:t>I</w:t>
      </w:r>
      <w:r w:rsidRPr="00A773C5">
        <w:t>n-person engagement with Rep. Jim Comer, Chair of House Oversight.</w:t>
      </w:r>
      <w:r w:rsidRPr="00A773C5">
        <w:br/>
      </w:r>
      <w:r w:rsidRPr="00A773C5">
        <w:lastRenderedPageBreak/>
        <w:t>Following day: meeting with and document turnover to three Oversight Committee attorneys.</w:t>
      </w:r>
      <w:r w:rsidRPr="00A773C5">
        <w:br/>
        <w:t>Days later: meeting with Rep. Barry Loudermilk’s Chief of Staff, based on Comer’s referral.</w:t>
      </w:r>
    </w:p>
    <w:p w14:paraId="3F70997C" w14:textId="77777777" w:rsidR="00A773C5" w:rsidRPr="00A773C5" w:rsidRDefault="00A773C5" w:rsidP="00A773C5">
      <w:r w:rsidRPr="00A773C5">
        <w:rPr>
          <w:b/>
          <w:bCs/>
        </w:rPr>
        <w:t>March 27, 2025 — U.S. Capitol Rally</w:t>
      </w:r>
      <w:r w:rsidRPr="00A773C5">
        <w:br/>
        <w:t>Public rally at the U.S. Capitol.</w:t>
      </w:r>
      <w:r w:rsidRPr="00A773C5">
        <w:br/>
        <w:t>Public release of portions of the January 3 transcript.</w:t>
      </w:r>
      <w:r w:rsidRPr="00A773C5">
        <w:br/>
        <w:t>Public calls for:</w:t>
      </w:r>
    </w:p>
    <w:p w14:paraId="5DBCFB45" w14:textId="77777777" w:rsidR="00A773C5" w:rsidRPr="00A773C5" w:rsidRDefault="00A773C5" w:rsidP="0081746C">
      <w:pPr>
        <w:numPr>
          <w:ilvl w:val="0"/>
          <w:numId w:val="16"/>
        </w:numPr>
      </w:pPr>
      <w:r w:rsidRPr="00A773C5">
        <w:t>accountability related to Michael Gordon’s on-record admission</w:t>
      </w:r>
    </w:p>
    <w:p w14:paraId="36005C03" w14:textId="77777777" w:rsidR="00A773C5" w:rsidRPr="00A773C5" w:rsidRDefault="00A773C5" w:rsidP="0081746C">
      <w:pPr>
        <w:numPr>
          <w:ilvl w:val="0"/>
          <w:numId w:val="16"/>
        </w:numPr>
      </w:pPr>
      <w:r w:rsidRPr="00A773C5">
        <w:t>arrest and indictment of Michael Gordon (as advocacy demand)</w:t>
      </w:r>
    </w:p>
    <w:p w14:paraId="46D69FAE" w14:textId="339C3EEC" w:rsidR="00A773C5" w:rsidRPr="00A773C5" w:rsidRDefault="00A773C5" w:rsidP="0081746C">
      <w:pPr>
        <w:numPr>
          <w:ilvl w:val="0"/>
          <w:numId w:val="16"/>
        </w:numPr>
      </w:pPr>
      <w:r w:rsidRPr="00A773C5">
        <w:t xml:space="preserve">clemency </w:t>
      </w:r>
      <w:r w:rsidR="001D68F2">
        <w:t xml:space="preserve">by </w:t>
      </w:r>
      <w:r w:rsidR="00871A1B">
        <w:t xml:space="preserve">President Trump </w:t>
      </w:r>
      <w:r w:rsidRPr="00A773C5">
        <w:t>for prisoners denied lawful FSA credits</w:t>
      </w:r>
    </w:p>
    <w:p w14:paraId="32B89FB7" w14:textId="77777777" w:rsidR="00A773C5" w:rsidRPr="00A773C5" w:rsidRDefault="00A773C5" w:rsidP="00A773C5">
      <w:r w:rsidRPr="00A773C5">
        <w:t xml:space="preserve">Media engagement expands, including Lindell TV (Cara Castronova), with follow-on coverage by </w:t>
      </w:r>
      <w:r w:rsidRPr="00A773C5">
        <w:rPr>
          <w:i/>
          <w:iCs/>
        </w:rPr>
        <w:t>The Hill</w:t>
      </w:r>
      <w:r w:rsidRPr="00A773C5">
        <w:t xml:space="preserve">, </w:t>
      </w:r>
      <w:r w:rsidRPr="00A773C5">
        <w:rPr>
          <w:i/>
          <w:iCs/>
        </w:rPr>
        <w:t>Washington Post</w:t>
      </w:r>
      <w:r w:rsidRPr="00A773C5">
        <w:t>, and later MSNBC.</w:t>
      </w:r>
    </w:p>
    <w:p w14:paraId="6FD41096" w14:textId="144FCF07" w:rsidR="00A773C5" w:rsidRPr="00A773C5" w:rsidRDefault="00A773C5" w:rsidP="00A773C5"/>
    <w:p w14:paraId="358D33EB" w14:textId="4DB82072" w:rsidR="00A773C5" w:rsidRPr="00A773C5" w:rsidRDefault="00D73AA1" w:rsidP="00A773C5">
      <w:pPr>
        <w:rPr>
          <w:b/>
          <w:bCs/>
        </w:rPr>
      </w:pPr>
      <w:r>
        <w:rPr>
          <w:b/>
          <w:bCs/>
        </w:rPr>
        <w:t>5</w:t>
      </w:r>
      <w:r w:rsidR="00A773C5" w:rsidRPr="00A773C5">
        <w:rPr>
          <w:b/>
          <w:bCs/>
        </w:rPr>
        <w:t>.6 DOJ Engagement and Ed Martin Meeting (Spring–June 2025)</w:t>
      </w:r>
    </w:p>
    <w:p w14:paraId="050D87BB" w14:textId="77777777" w:rsidR="00A773C5" w:rsidRPr="00A773C5" w:rsidRDefault="00A773C5" w:rsidP="00A773C5">
      <w:r w:rsidRPr="00A773C5">
        <w:rPr>
          <w:b/>
          <w:bCs/>
        </w:rPr>
        <w:t>Spring 2025</w:t>
      </w:r>
      <w:r w:rsidRPr="00A773C5">
        <w:br/>
        <w:t>DOJ engagement begins primarily by telephone, concurrent with ongoing congressional outreach.</w:t>
      </w:r>
      <w:r w:rsidRPr="00A773C5">
        <w:br/>
        <w:t>Information shared includes First Step Act implementation failures and detention-system noncompliance.</w:t>
      </w:r>
    </w:p>
    <w:p w14:paraId="731CBDBD" w14:textId="77777777" w:rsidR="00A773C5" w:rsidRPr="00A773C5" w:rsidRDefault="00A773C5" w:rsidP="00A773C5">
      <w:r w:rsidRPr="00A773C5">
        <w:rPr>
          <w:b/>
          <w:bCs/>
        </w:rPr>
        <w:t>Mid-June 2025 — In-Person Meeting with Ed Martin</w:t>
      </w:r>
      <w:r w:rsidRPr="00A773C5">
        <w:br/>
        <w:t>Extended in-person meeting with Ed Martin, attended by his Chief of Staff.</w:t>
      </w:r>
      <w:r w:rsidRPr="00A773C5">
        <w:br/>
        <w:t>Multiple pages of contemporaneous notes are taken by Ed Martin and his Chief of Staff.</w:t>
      </w:r>
      <w:r w:rsidRPr="00A773C5">
        <w:br/>
        <w:t>Photographic evidence exists documenting the meeting (multiple photographs of the author and Ed Martin).</w:t>
      </w:r>
      <w:r w:rsidRPr="00A773C5">
        <w:br/>
        <w:t>Discussion topics include:</w:t>
      </w:r>
    </w:p>
    <w:p w14:paraId="30A7ED54" w14:textId="77777777" w:rsidR="00A773C5" w:rsidRPr="00A773C5" w:rsidRDefault="00A773C5" w:rsidP="0081746C">
      <w:pPr>
        <w:numPr>
          <w:ilvl w:val="0"/>
          <w:numId w:val="17"/>
        </w:numPr>
      </w:pPr>
      <w:r w:rsidRPr="00A773C5">
        <w:t>systemic First Step Act implementation failures</w:t>
      </w:r>
    </w:p>
    <w:p w14:paraId="3548781F" w14:textId="77777777" w:rsidR="00A773C5" w:rsidRPr="00A773C5" w:rsidRDefault="00A773C5" w:rsidP="0081746C">
      <w:pPr>
        <w:numPr>
          <w:ilvl w:val="0"/>
          <w:numId w:val="17"/>
        </w:numPr>
      </w:pPr>
      <w:r w:rsidRPr="00A773C5">
        <w:t>Bureau of Prisons noncompliance dynamics</w:t>
      </w:r>
    </w:p>
    <w:p w14:paraId="3835177A" w14:textId="77777777" w:rsidR="00A773C5" w:rsidRPr="00A773C5" w:rsidRDefault="00A773C5" w:rsidP="0081746C">
      <w:pPr>
        <w:numPr>
          <w:ilvl w:val="0"/>
          <w:numId w:val="17"/>
        </w:numPr>
      </w:pPr>
      <w:r w:rsidRPr="00A773C5">
        <w:t>implications of the January 3, 2025 resentencing record</w:t>
      </w:r>
    </w:p>
    <w:p w14:paraId="67D27178" w14:textId="77777777" w:rsidR="00A773C5" w:rsidRPr="00A773C5" w:rsidRDefault="00A773C5" w:rsidP="0081746C">
      <w:pPr>
        <w:numPr>
          <w:ilvl w:val="0"/>
          <w:numId w:val="17"/>
        </w:numPr>
      </w:pPr>
      <w:r w:rsidRPr="00A773C5">
        <w:t>extensive discussion of Judge James Boasberg, including:</w:t>
      </w:r>
    </w:p>
    <w:p w14:paraId="0F57F3BF" w14:textId="77777777" w:rsidR="00A773C5" w:rsidRPr="00A773C5" w:rsidRDefault="00A773C5" w:rsidP="0081746C">
      <w:pPr>
        <w:numPr>
          <w:ilvl w:val="1"/>
          <w:numId w:val="17"/>
        </w:numPr>
      </w:pPr>
      <w:r w:rsidRPr="00A773C5">
        <w:t>alleged withholding of exculpatory evidence</w:t>
      </w:r>
    </w:p>
    <w:p w14:paraId="3C2E901F" w14:textId="77777777" w:rsidR="00A773C5" w:rsidRPr="00A773C5" w:rsidRDefault="00A773C5" w:rsidP="0081746C">
      <w:pPr>
        <w:numPr>
          <w:ilvl w:val="1"/>
          <w:numId w:val="17"/>
        </w:numPr>
      </w:pPr>
      <w:r w:rsidRPr="00A773C5">
        <w:t>pre-detention and detention irregularities</w:t>
      </w:r>
    </w:p>
    <w:p w14:paraId="615BD5C5" w14:textId="77777777" w:rsidR="00A773C5" w:rsidRPr="00A773C5" w:rsidRDefault="00A773C5" w:rsidP="0081746C">
      <w:pPr>
        <w:numPr>
          <w:ilvl w:val="1"/>
          <w:numId w:val="17"/>
        </w:numPr>
      </w:pPr>
      <w:r w:rsidRPr="00A773C5">
        <w:lastRenderedPageBreak/>
        <w:t>trial-stage due process failures</w:t>
      </w:r>
    </w:p>
    <w:p w14:paraId="1B24BE9C" w14:textId="77777777" w:rsidR="00A773C5" w:rsidRPr="00A773C5" w:rsidRDefault="00A773C5" w:rsidP="0081746C">
      <w:pPr>
        <w:numPr>
          <w:ilvl w:val="0"/>
          <w:numId w:val="17"/>
        </w:numPr>
      </w:pPr>
      <w:r w:rsidRPr="00A773C5">
        <w:t>broader January 6 institutional and judicial issues beyond FSA</w:t>
      </w:r>
    </w:p>
    <w:p w14:paraId="29411351" w14:textId="77777777" w:rsidR="005255A0" w:rsidRDefault="000B27B2" w:rsidP="00A773C5">
      <w:r>
        <w:t xml:space="preserve">Following this meeting DOJ requests follow-up information concerning AUSA Michael Gordon and Judge Boasberg, including specific </w:t>
      </w:r>
      <w:r w:rsidR="00914F75">
        <w:t xml:space="preserve">hearing transcripts. 11 days following this meeting, AUSA Michael Gordon </w:t>
      </w:r>
      <w:r w:rsidR="005255A0">
        <w:t>has his employment terminated by the DOJ.</w:t>
      </w:r>
    </w:p>
    <w:p w14:paraId="6BB12A8E" w14:textId="32CA053F" w:rsidR="00A773C5" w:rsidRPr="00A773C5" w:rsidRDefault="00A773C5" w:rsidP="00A773C5">
      <w:r w:rsidRPr="00A773C5">
        <w:t>At DOJ’s request, the author is directed to assemble a team of January 6 defendants to provide documentation and statements in support of investigations concerning judges, prosecutors, FBI conduct, and D.C. jail operations—consistent with the stated mandate to investigate government weaponization.</w:t>
      </w:r>
      <w:r w:rsidR="007A56D7">
        <w:t xml:space="preserve"> A legal framework is presented and adopted to investigate and indict Federal judges on the DC bench, </w:t>
      </w:r>
      <w:r w:rsidR="001C3EA4">
        <w:t xml:space="preserve">current and former prosecutors with the DOJ, FBI agents and </w:t>
      </w:r>
      <w:r w:rsidR="0078106A">
        <w:t>employees</w:t>
      </w:r>
      <w:r w:rsidR="001C3EA4">
        <w:t xml:space="preserve"> of the DC</w:t>
      </w:r>
      <w:r w:rsidR="0078106A">
        <w:t xml:space="preserve"> jail. Declarations are requested and provided to the DOJ by multiple Jan 6 defendants.</w:t>
      </w:r>
    </w:p>
    <w:p w14:paraId="06BA7928" w14:textId="66D32157" w:rsidR="00A773C5" w:rsidRPr="00A773C5" w:rsidRDefault="00A773C5" w:rsidP="00A773C5"/>
    <w:p w14:paraId="3AC6B8D7" w14:textId="3B70A47C" w:rsidR="00A773C5" w:rsidRPr="00A773C5" w:rsidRDefault="00D73AA1" w:rsidP="00A773C5">
      <w:pPr>
        <w:rPr>
          <w:b/>
          <w:bCs/>
        </w:rPr>
      </w:pPr>
      <w:r>
        <w:rPr>
          <w:b/>
          <w:bCs/>
        </w:rPr>
        <w:t>5</w:t>
      </w:r>
      <w:r w:rsidR="00A773C5" w:rsidRPr="00A773C5">
        <w:rPr>
          <w:b/>
          <w:bCs/>
        </w:rPr>
        <w:t>.7 BOP Task Force, Vetted Public Messaging, and Media Confirmation (July 2025)</w:t>
      </w:r>
    </w:p>
    <w:p w14:paraId="74ADEA9E" w14:textId="77777777" w:rsidR="00A773C5" w:rsidRPr="00A773C5" w:rsidRDefault="00A773C5" w:rsidP="00A773C5">
      <w:r w:rsidRPr="00A773C5">
        <w:rPr>
          <w:b/>
          <w:bCs/>
        </w:rPr>
        <w:t>Late June–July 2025</w:t>
      </w:r>
      <w:r w:rsidRPr="00A773C5">
        <w:br/>
        <w:t>Public acknowledgment of FSA failures and task force formation.</w:t>
      </w:r>
      <w:r w:rsidRPr="00A773C5">
        <w:br/>
        <w:t>Draft public statement is submitted to a DOJ contact, revised at DOJ’s request, approved, and then published.</w:t>
      </w:r>
      <w:r w:rsidRPr="00A773C5">
        <w:br/>
        <w:t>Author is advised the statement would receive amplification, including anticipated retweeting by Ed Martin.</w:t>
      </w:r>
      <w:r w:rsidRPr="00A773C5">
        <w:br/>
        <w:t>Author appears on Emerald Robinson’s program and publicly discusses:</w:t>
      </w:r>
    </w:p>
    <w:p w14:paraId="4F0E996C" w14:textId="77777777" w:rsidR="00A773C5" w:rsidRPr="00A773C5" w:rsidRDefault="00A773C5" w:rsidP="0081746C">
      <w:pPr>
        <w:numPr>
          <w:ilvl w:val="0"/>
          <w:numId w:val="18"/>
        </w:numPr>
      </w:pPr>
      <w:r w:rsidRPr="00A773C5">
        <w:t>the Ed Martin meeting</w:t>
      </w:r>
    </w:p>
    <w:p w14:paraId="7E209EF8" w14:textId="77777777" w:rsidR="00A773C5" w:rsidRPr="00A773C5" w:rsidRDefault="00A773C5" w:rsidP="0081746C">
      <w:pPr>
        <w:numPr>
          <w:ilvl w:val="0"/>
          <w:numId w:val="18"/>
        </w:numPr>
      </w:pPr>
      <w:r w:rsidRPr="00A773C5">
        <w:t>task force formation</w:t>
      </w:r>
    </w:p>
    <w:p w14:paraId="447F8F06" w14:textId="77777777" w:rsidR="00A773C5" w:rsidRPr="00A773C5" w:rsidRDefault="00A773C5" w:rsidP="0081746C">
      <w:pPr>
        <w:numPr>
          <w:ilvl w:val="0"/>
          <w:numId w:val="18"/>
        </w:numPr>
      </w:pPr>
      <w:r w:rsidRPr="00A773C5">
        <w:t>corrective efforts</w:t>
      </w:r>
    </w:p>
    <w:p w14:paraId="6C9EA7A1" w14:textId="77777777" w:rsidR="00A773C5" w:rsidRPr="00A773C5" w:rsidRDefault="00A773C5" w:rsidP="00A773C5">
      <w:r w:rsidRPr="00A773C5">
        <w:t>Public praise is issued for President Trump, Ed Martin, BOP Director Billy Marshall, and Deputy Director Joshua Smith.</w:t>
      </w:r>
    </w:p>
    <w:p w14:paraId="1D91AC26" w14:textId="023282DE" w:rsidR="00A773C5" w:rsidRPr="00A773C5" w:rsidRDefault="00A773C5" w:rsidP="00A773C5"/>
    <w:p w14:paraId="7885ED91" w14:textId="4F617C6C" w:rsidR="00A773C5" w:rsidRPr="00A773C5" w:rsidRDefault="00D73AA1" w:rsidP="00A773C5">
      <w:pPr>
        <w:rPr>
          <w:b/>
          <w:bCs/>
        </w:rPr>
      </w:pPr>
      <w:r>
        <w:rPr>
          <w:b/>
          <w:bCs/>
        </w:rPr>
        <w:t>5</w:t>
      </w:r>
      <w:r w:rsidR="00A773C5" w:rsidRPr="00A773C5">
        <w:rPr>
          <w:b/>
          <w:bCs/>
        </w:rPr>
        <w:t>.8 Formal Complaints, Congressional Office Drops, and BOP Fraud Admission (Late 2025)</w:t>
      </w:r>
    </w:p>
    <w:p w14:paraId="44F7C39E" w14:textId="77777777" w:rsidR="00A773C5" w:rsidRPr="00A773C5" w:rsidRDefault="00A773C5" w:rsidP="00A773C5">
      <w:r w:rsidRPr="00A773C5">
        <w:rPr>
          <w:b/>
          <w:bCs/>
        </w:rPr>
        <w:t>Late 2025</w:t>
      </w:r>
      <w:r w:rsidRPr="00A773C5">
        <w:br/>
        <w:t>Formal submissions filed:</w:t>
      </w:r>
    </w:p>
    <w:p w14:paraId="70186C9F" w14:textId="77777777" w:rsidR="00A773C5" w:rsidRPr="00A773C5" w:rsidRDefault="00A773C5" w:rsidP="0081746C">
      <w:pPr>
        <w:numPr>
          <w:ilvl w:val="0"/>
          <w:numId w:val="19"/>
        </w:numPr>
      </w:pPr>
      <w:r w:rsidRPr="00A773C5">
        <w:lastRenderedPageBreak/>
        <w:t>DOJ OIG complaint</w:t>
      </w:r>
    </w:p>
    <w:p w14:paraId="740C0300" w14:textId="7F707933" w:rsidR="00A773C5" w:rsidRPr="00A773C5" w:rsidRDefault="00ED2CD4" w:rsidP="0078106A">
      <w:pPr>
        <w:numPr>
          <w:ilvl w:val="0"/>
          <w:numId w:val="19"/>
        </w:numPr>
        <w:jc w:val="both"/>
      </w:pPr>
      <w:r>
        <w:t>J</w:t>
      </w:r>
      <w:r w:rsidR="00A773C5" w:rsidRPr="00A773C5">
        <w:t>udicial misconduct complaint</w:t>
      </w:r>
    </w:p>
    <w:p w14:paraId="0BDBFEEE" w14:textId="77777777" w:rsidR="00A773C5" w:rsidRPr="00A773C5" w:rsidRDefault="00A773C5" w:rsidP="0081746C">
      <w:pPr>
        <w:numPr>
          <w:ilvl w:val="0"/>
          <w:numId w:val="19"/>
        </w:numPr>
      </w:pPr>
      <w:r w:rsidRPr="00A773C5">
        <w:t>House Judiciary impeachment materials concerning Judge Boasberg</w:t>
      </w:r>
    </w:p>
    <w:p w14:paraId="11CFA18B" w14:textId="77777777" w:rsidR="00A773C5" w:rsidRPr="00A773C5" w:rsidRDefault="00A773C5" w:rsidP="0081746C">
      <w:pPr>
        <w:numPr>
          <w:ilvl w:val="0"/>
          <w:numId w:val="19"/>
        </w:numPr>
      </w:pPr>
      <w:r w:rsidRPr="00A773C5">
        <w:t>SF-95 administrative claim</w:t>
      </w:r>
    </w:p>
    <w:p w14:paraId="657503FF" w14:textId="77777777" w:rsidR="00A773C5" w:rsidRPr="00A773C5" w:rsidRDefault="00A773C5" w:rsidP="00A773C5">
      <w:r w:rsidRPr="00A773C5">
        <w:t>In-person briefings conducted with congressional offices, including Rep. Thomas Massie and Rep. Wesley Hunt.</w:t>
      </w:r>
      <w:r w:rsidRPr="00A773C5">
        <w:br/>
        <w:t>During the same timeframe, BOP Director and Deputy Director publicly acknowledge systemic fraud and misallocation of resources impairing FSA implementation.</w:t>
      </w:r>
    </w:p>
    <w:p w14:paraId="552737CF" w14:textId="76CE50C9" w:rsidR="00A773C5" w:rsidRPr="00A773C5" w:rsidRDefault="00A773C5" w:rsidP="00A773C5">
      <w:r w:rsidRPr="00A773C5">
        <w:rPr>
          <w:b/>
          <w:bCs/>
        </w:rPr>
        <w:t>Congressional Transcript Issue (January 2024)</w:t>
      </w:r>
      <w:r w:rsidRPr="00A773C5">
        <w:br/>
        <w:t>Email documentation shows that hearing transcripts were transmitted to a staff member in Rep. Massie’s office in January 2024; that individual later becomes employed by the FBI.</w:t>
      </w:r>
      <w:r w:rsidR="00CC6372">
        <w:t xml:space="preserve"> Rep Massie states in an interview that the same FBI agent (former staffer) threatened his office with an investigation if </w:t>
      </w:r>
      <w:r w:rsidR="001D75CD">
        <w:t xml:space="preserve">the Representatives office continued with their investigation </w:t>
      </w:r>
      <w:r w:rsidR="009464CD">
        <w:t>of the events of January 6.</w:t>
      </w:r>
      <w:r w:rsidRPr="00A773C5">
        <w:br/>
        <w:t>No documented follow-up engagement occurs despite later impeachment and oversight focus.</w:t>
      </w:r>
    </w:p>
    <w:p w14:paraId="5C94E8CC" w14:textId="6E63B563" w:rsidR="00A773C5" w:rsidRPr="00A773C5" w:rsidRDefault="00A773C5" w:rsidP="00A773C5"/>
    <w:p w14:paraId="57B3C9D4" w14:textId="1527BEA5" w:rsidR="00A773C5" w:rsidRPr="00A773C5" w:rsidRDefault="00D73AA1" w:rsidP="00A773C5">
      <w:pPr>
        <w:rPr>
          <w:b/>
          <w:bCs/>
        </w:rPr>
      </w:pPr>
      <w:r>
        <w:rPr>
          <w:b/>
          <w:bCs/>
        </w:rPr>
        <w:t>5</w:t>
      </w:r>
      <w:r w:rsidR="00A773C5" w:rsidRPr="00A773C5">
        <w:rPr>
          <w:b/>
          <w:bCs/>
        </w:rPr>
        <w:t>.9 Media Reporting and Denial (December 2025)</w:t>
      </w:r>
    </w:p>
    <w:p w14:paraId="506FEA4E" w14:textId="7FEBAAC3" w:rsidR="00792E33" w:rsidRPr="00792E33" w:rsidRDefault="00A773C5" w:rsidP="00792E33">
      <w:r w:rsidRPr="00A773C5">
        <w:rPr>
          <w:b/>
          <w:bCs/>
        </w:rPr>
        <w:t>December 2025</w:t>
      </w:r>
      <w:r w:rsidRPr="00A773C5">
        <w:br/>
        <w:t>Reuters publishes an article addressing elements of this record.</w:t>
      </w:r>
      <w:r w:rsidRPr="00A773C5">
        <w:br/>
        <w:t>Ed Martin states he does not recall a meeting with the author.</w:t>
      </w:r>
      <w:r w:rsidRPr="00A773C5">
        <w:br/>
        <w:t>Prior public references, vetted statements, photographs, contemporaneous notes, and July 2025 media appearances remain independently verifiable.</w:t>
      </w:r>
    </w:p>
    <w:p w14:paraId="707CA50C" w14:textId="2B0B5FB7" w:rsidR="00792E33" w:rsidRPr="00792E33" w:rsidRDefault="00792E33" w:rsidP="00792E33"/>
    <w:p w14:paraId="78D4C115" w14:textId="7C7355F1" w:rsidR="00792E33" w:rsidRPr="00792E33" w:rsidRDefault="003651F8" w:rsidP="00792E33">
      <w:pPr>
        <w:rPr>
          <w:b/>
          <w:bCs/>
        </w:rPr>
      </w:pPr>
      <w:r>
        <w:rPr>
          <w:b/>
          <w:bCs/>
        </w:rPr>
        <w:t xml:space="preserve">Section </w:t>
      </w:r>
      <w:r w:rsidR="00D73AA1">
        <w:rPr>
          <w:b/>
          <w:bCs/>
        </w:rPr>
        <w:t>6</w:t>
      </w:r>
      <w:r>
        <w:rPr>
          <w:b/>
          <w:bCs/>
        </w:rPr>
        <w:t>:</w:t>
      </w:r>
      <w:r w:rsidR="00792E33" w:rsidRPr="00792E33">
        <w:rPr>
          <w:b/>
          <w:bCs/>
        </w:rPr>
        <w:t xml:space="preserve"> Risk Identification &amp; Exposure Analysis</w:t>
      </w:r>
    </w:p>
    <w:p w14:paraId="1500290F" w14:textId="3A282994" w:rsidR="00792E33" w:rsidRPr="00792E33" w:rsidRDefault="003019DF" w:rsidP="00792E33">
      <w:pPr>
        <w:rPr>
          <w:b/>
          <w:bCs/>
        </w:rPr>
      </w:pPr>
      <w:r>
        <w:rPr>
          <w:b/>
          <w:bCs/>
        </w:rPr>
        <w:t>6</w:t>
      </w:r>
      <w:r w:rsidR="00792E33" w:rsidRPr="00792E33">
        <w:rPr>
          <w:b/>
          <w:bCs/>
        </w:rPr>
        <w:t>.1 Overview of Risk Posture</w:t>
      </w:r>
    </w:p>
    <w:p w14:paraId="4233E39D" w14:textId="77777777" w:rsidR="00792E33" w:rsidRPr="00792E33" w:rsidRDefault="00792E33" w:rsidP="00792E33">
      <w:r w:rsidRPr="00792E33">
        <w:t>The consolidated record presents multi-vector institutional risk arising from the intersection of:</w:t>
      </w:r>
      <w:r w:rsidRPr="00792E33">
        <w:br/>
        <w:t>(a) documented criminal adjudication irregularities,</w:t>
      </w:r>
      <w:r w:rsidRPr="00792E33">
        <w:br/>
        <w:t>(b) acknowledged systemic noncompliance with federal statute (First Step Act), and</w:t>
      </w:r>
      <w:r w:rsidRPr="00792E33">
        <w:br/>
        <w:t>(c) subsequent government engagement that evidences knowledge, reliance, and partial corroboration of the underlying claims.</w:t>
      </w:r>
    </w:p>
    <w:p w14:paraId="5BAFDC98" w14:textId="77777777" w:rsidR="00792E33" w:rsidRPr="00792E33" w:rsidRDefault="00792E33" w:rsidP="00792E33">
      <w:r w:rsidRPr="00792E33">
        <w:lastRenderedPageBreak/>
        <w:t>The risk profile is no longer hypothetical; it is active, cumulative, and compounding.</w:t>
      </w:r>
    </w:p>
    <w:p w14:paraId="04AE95E7" w14:textId="77777777" w:rsidR="00792E33" w:rsidRPr="00792E33" w:rsidRDefault="00792E33" w:rsidP="00792E33">
      <w:r w:rsidRPr="00792E33">
        <w:t>The exposure spans judicial, prosecutorial, carceral, and oversight domains, with downstream consequences across civil liability, administrative accountability, congressional inquiry, and public confidence in the integrity of the justice system.</w:t>
      </w:r>
    </w:p>
    <w:p w14:paraId="38B97ADD" w14:textId="19B028F0" w:rsidR="00792E33" w:rsidRPr="00792E33" w:rsidRDefault="00792E33" w:rsidP="00792E33"/>
    <w:p w14:paraId="3EAB2FC0" w14:textId="0FC352D9" w:rsidR="00792E33" w:rsidRPr="00792E33" w:rsidRDefault="003019DF" w:rsidP="00792E33">
      <w:pPr>
        <w:rPr>
          <w:b/>
          <w:bCs/>
        </w:rPr>
      </w:pPr>
      <w:r>
        <w:rPr>
          <w:b/>
          <w:bCs/>
        </w:rPr>
        <w:t>6</w:t>
      </w:r>
      <w:r w:rsidR="00792E33" w:rsidRPr="00792E33">
        <w:rPr>
          <w:b/>
          <w:bCs/>
        </w:rPr>
        <w:t>.2 Judicial Risk</w:t>
      </w:r>
    </w:p>
    <w:p w14:paraId="4853ACD2" w14:textId="77777777" w:rsidR="00792E33" w:rsidRPr="00792E33" w:rsidRDefault="00792E33" w:rsidP="00792E33">
      <w:r w:rsidRPr="00792E33">
        <w:rPr>
          <w:b/>
          <w:bCs/>
        </w:rPr>
        <w:t>Identified Risks</w:t>
      </w:r>
    </w:p>
    <w:p w14:paraId="4D19C67C" w14:textId="77777777" w:rsidR="00792E33" w:rsidRPr="00792E33" w:rsidRDefault="00792E33" w:rsidP="0081746C">
      <w:pPr>
        <w:numPr>
          <w:ilvl w:val="0"/>
          <w:numId w:val="26"/>
        </w:numPr>
      </w:pPr>
      <w:r w:rsidRPr="00792E33">
        <w:t>Failure to address substantiated access-to-courts claims during pretrial detention.</w:t>
      </w:r>
    </w:p>
    <w:p w14:paraId="70E066D9" w14:textId="77777777" w:rsidR="00792E33" w:rsidRPr="00792E33" w:rsidRDefault="00792E33" w:rsidP="0081746C">
      <w:pPr>
        <w:numPr>
          <w:ilvl w:val="0"/>
          <w:numId w:val="26"/>
        </w:numPr>
      </w:pPr>
      <w:r w:rsidRPr="00792E33">
        <w:t>Denial of defense access to identified exculpatory evidence, including at trial.</w:t>
      </w:r>
    </w:p>
    <w:p w14:paraId="6BD690EF" w14:textId="77777777" w:rsidR="00792E33" w:rsidRPr="00792E33" w:rsidRDefault="00792E33" w:rsidP="0081746C">
      <w:pPr>
        <w:numPr>
          <w:ilvl w:val="0"/>
          <w:numId w:val="26"/>
        </w:numPr>
      </w:pPr>
      <w:r w:rsidRPr="00792E33">
        <w:t>Curtailment of defense presentation time to a degree that is facially disproportionate.</w:t>
      </w:r>
    </w:p>
    <w:p w14:paraId="218315A4" w14:textId="77777777" w:rsidR="00792E33" w:rsidRPr="00792E33" w:rsidRDefault="00792E33" w:rsidP="0081746C">
      <w:pPr>
        <w:numPr>
          <w:ilvl w:val="0"/>
          <w:numId w:val="26"/>
        </w:numPr>
      </w:pPr>
      <w:r w:rsidRPr="00792E33">
        <w:t>Dismissal, without evidentiary review, of testimony alleging lethal force by a law enforcement officer, despite the asserted existence of corroborating video evidence.</w:t>
      </w:r>
    </w:p>
    <w:p w14:paraId="3CE1EEF3" w14:textId="77777777" w:rsidR="00792E33" w:rsidRPr="00792E33" w:rsidRDefault="00792E33" w:rsidP="0081746C">
      <w:pPr>
        <w:numPr>
          <w:ilvl w:val="0"/>
          <w:numId w:val="26"/>
        </w:numPr>
      </w:pPr>
      <w:r w:rsidRPr="00792E33">
        <w:t>Post-hoc awareness by House Judiciary of impeachment-relevant materials without documented follow-up.</w:t>
      </w:r>
    </w:p>
    <w:p w14:paraId="4298A6DC" w14:textId="77777777" w:rsidR="00792E33" w:rsidRPr="00792E33" w:rsidRDefault="00792E33" w:rsidP="00792E33">
      <w:r w:rsidRPr="00792E33">
        <w:rPr>
          <w:b/>
          <w:bCs/>
        </w:rPr>
        <w:t>Exposure</w:t>
      </w:r>
    </w:p>
    <w:p w14:paraId="754623CE" w14:textId="77777777" w:rsidR="00792E33" w:rsidRPr="00792E33" w:rsidRDefault="00792E33" w:rsidP="0081746C">
      <w:pPr>
        <w:numPr>
          <w:ilvl w:val="0"/>
          <w:numId w:val="27"/>
        </w:numPr>
      </w:pPr>
      <w:r w:rsidRPr="00792E33">
        <w:t>Credible basis for post-conviction relief proceedings.</w:t>
      </w:r>
    </w:p>
    <w:p w14:paraId="1ED88688" w14:textId="77777777" w:rsidR="00792E33" w:rsidRPr="00792E33" w:rsidRDefault="00792E33" w:rsidP="0081746C">
      <w:pPr>
        <w:numPr>
          <w:ilvl w:val="0"/>
          <w:numId w:val="27"/>
        </w:numPr>
      </w:pPr>
      <w:r w:rsidRPr="00792E33">
        <w:t>Heightened scrutiny in the context of ongoing impeachment discourse involving the same judicial officer.</w:t>
      </w:r>
    </w:p>
    <w:p w14:paraId="73ADCA13" w14:textId="77777777" w:rsidR="00792E33" w:rsidRPr="00792E33" w:rsidRDefault="00792E33" w:rsidP="0081746C">
      <w:pPr>
        <w:numPr>
          <w:ilvl w:val="0"/>
          <w:numId w:val="27"/>
        </w:numPr>
      </w:pPr>
      <w:r w:rsidRPr="00792E33">
        <w:t>Risk of adverse findings should evidentiary review be compelled by court order or congressional inquiry.</w:t>
      </w:r>
    </w:p>
    <w:p w14:paraId="6D2E1D5B" w14:textId="12852A30" w:rsidR="00792E33" w:rsidRPr="00792E33" w:rsidRDefault="00792E33" w:rsidP="00792E33"/>
    <w:p w14:paraId="1D291FFA" w14:textId="72CCA198" w:rsidR="00792E33" w:rsidRPr="00792E33" w:rsidRDefault="003019DF" w:rsidP="00792E33">
      <w:pPr>
        <w:rPr>
          <w:b/>
          <w:bCs/>
        </w:rPr>
      </w:pPr>
      <w:r>
        <w:rPr>
          <w:b/>
          <w:bCs/>
        </w:rPr>
        <w:t>6</w:t>
      </w:r>
      <w:r w:rsidR="00792E33" w:rsidRPr="00792E33">
        <w:rPr>
          <w:b/>
          <w:bCs/>
        </w:rPr>
        <w:t>.3 Prosecutorial Risk</w:t>
      </w:r>
    </w:p>
    <w:p w14:paraId="4DBC6D4C" w14:textId="77777777" w:rsidR="00792E33" w:rsidRPr="00792E33" w:rsidRDefault="00792E33" w:rsidP="00792E33">
      <w:r w:rsidRPr="00792E33">
        <w:rPr>
          <w:b/>
          <w:bCs/>
        </w:rPr>
        <w:t>Identified Risks</w:t>
      </w:r>
    </w:p>
    <w:p w14:paraId="50B9CE48" w14:textId="77777777" w:rsidR="00792E33" w:rsidRPr="00792E33" w:rsidRDefault="00792E33" w:rsidP="0081746C">
      <w:pPr>
        <w:numPr>
          <w:ilvl w:val="0"/>
          <w:numId w:val="28"/>
        </w:numPr>
      </w:pPr>
      <w:r w:rsidRPr="00792E33">
        <w:t>On-record admission by a federal prosecutor that thousands of individuals were being unlawfully held due to statutory noncompliance.</w:t>
      </w:r>
    </w:p>
    <w:p w14:paraId="032B798D" w14:textId="77777777" w:rsidR="00792E33" w:rsidRPr="00792E33" w:rsidRDefault="00792E33" w:rsidP="0081746C">
      <w:pPr>
        <w:numPr>
          <w:ilvl w:val="0"/>
          <w:numId w:val="28"/>
        </w:numPr>
      </w:pPr>
      <w:r w:rsidRPr="00792E33">
        <w:t>Articulation of institutional concern (“Pandora’s box”) in lieu of statutory defense.</w:t>
      </w:r>
    </w:p>
    <w:p w14:paraId="35E2BE16" w14:textId="77777777" w:rsidR="00792E33" w:rsidRPr="00792E33" w:rsidRDefault="00792E33" w:rsidP="0081746C">
      <w:pPr>
        <w:numPr>
          <w:ilvl w:val="0"/>
          <w:numId w:val="28"/>
        </w:numPr>
      </w:pPr>
      <w:r w:rsidRPr="00792E33">
        <w:lastRenderedPageBreak/>
        <w:t>Subsequent reliance by DOJ on the author’s information while later denying the existence of the engagement.</w:t>
      </w:r>
    </w:p>
    <w:p w14:paraId="56A31DBF" w14:textId="77777777" w:rsidR="00792E33" w:rsidRPr="00792E33" w:rsidRDefault="00792E33" w:rsidP="00792E33">
      <w:r w:rsidRPr="00792E33">
        <w:rPr>
          <w:b/>
          <w:bCs/>
        </w:rPr>
        <w:t>Exposure</w:t>
      </w:r>
    </w:p>
    <w:p w14:paraId="4AB90B5E" w14:textId="77777777" w:rsidR="00792E33" w:rsidRPr="00792E33" w:rsidRDefault="00792E33" w:rsidP="0081746C">
      <w:pPr>
        <w:numPr>
          <w:ilvl w:val="0"/>
          <w:numId w:val="29"/>
        </w:numPr>
      </w:pPr>
      <w:r w:rsidRPr="00792E33">
        <w:t>Appearance of selective enforcement or institutional concealment.</w:t>
      </w:r>
    </w:p>
    <w:p w14:paraId="37F5ECF7" w14:textId="77777777" w:rsidR="00792E33" w:rsidRPr="00792E33" w:rsidRDefault="00792E33" w:rsidP="0081746C">
      <w:pPr>
        <w:numPr>
          <w:ilvl w:val="0"/>
          <w:numId w:val="29"/>
        </w:numPr>
      </w:pPr>
      <w:r w:rsidRPr="00792E33">
        <w:t>Discovery risk if internal communications, notes, or approvals are compelled.</w:t>
      </w:r>
    </w:p>
    <w:p w14:paraId="70909512" w14:textId="77777777" w:rsidR="00792E33" w:rsidRPr="00792E33" w:rsidRDefault="00792E33" w:rsidP="0081746C">
      <w:pPr>
        <w:numPr>
          <w:ilvl w:val="0"/>
          <w:numId w:val="29"/>
        </w:numPr>
      </w:pPr>
      <w:r w:rsidRPr="00792E33">
        <w:t>Credibility degradation in parallel or future litigation involving First Step Act compliance.</w:t>
      </w:r>
    </w:p>
    <w:p w14:paraId="75B3CF78" w14:textId="0720DB2E" w:rsidR="00792E33" w:rsidRPr="00792E33" w:rsidRDefault="00792E33" w:rsidP="00792E33"/>
    <w:p w14:paraId="0E2B1938" w14:textId="1767E070" w:rsidR="00792E33" w:rsidRPr="00792E33" w:rsidRDefault="003019DF" w:rsidP="00792E33">
      <w:pPr>
        <w:rPr>
          <w:b/>
          <w:bCs/>
        </w:rPr>
      </w:pPr>
      <w:r>
        <w:rPr>
          <w:b/>
          <w:bCs/>
        </w:rPr>
        <w:t>6</w:t>
      </w:r>
      <w:r w:rsidR="00792E33" w:rsidRPr="00792E33">
        <w:rPr>
          <w:b/>
          <w:bCs/>
        </w:rPr>
        <w:t>.4 Bureau of Prisons / Executive Risk</w:t>
      </w:r>
    </w:p>
    <w:p w14:paraId="26733F1B" w14:textId="77777777" w:rsidR="00792E33" w:rsidRPr="00792E33" w:rsidRDefault="00792E33" w:rsidP="00792E33">
      <w:r w:rsidRPr="00792E33">
        <w:rPr>
          <w:b/>
          <w:bCs/>
        </w:rPr>
        <w:t>Identified Risks</w:t>
      </w:r>
    </w:p>
    <w:p w14:paraId="2E48A668" w14:textId="77777777" w:rsidR="00792E33" w:rsidRPr="00792E33" w:rsidRDefault="00792E33" w:rsidP="0081746C">
      <w:pPr>
        <w:numPr>
          <w:ilvl w:val="0"/>
          <w:numId w:val="30"/>
        </w:numPr>
      </w:pPr>
      <w:r w:rsidRPr="00792E33">
        <w:t>Executive-level public acknowledgment of systemic fraud or misallocation impairing lawful release decisions.</w:t>
      </w:r>
    </w:p>
    <w:p w14:paraId="3424B514" w14:textId="77777777" w:rsidR="00792E33" w:rsidRPr="00792E33" w:rsidRDefault="00792E33" w:rsidP="0081746C">
      <w:pPr>
        <w:numPr>
          <w:ilvl w:val="0"/>
          <w:numId w:val="30"/>
        </w:numPr>
      </w:pPr>
      <w:r w:rsidRPr="00792E33">
        <w:t>Creation of a task force following external disclosures without demonstrable remediation.</w:t>
      </w:r>
    </w:p>
    <w:p w14:paraId="7F439D2C" w14:textId="77777777" w:rsidR="00792E33" w:rsidRPr="00792E33" w:rsidRDefault="00792E33" w:rsidP="0081746C">
      <w:pPr>
        <w:numPr>
          <w:ilvl w:val="0"/>
          <w:numId w:val="30"/>
        </w:numPr>
      </w:pPr>
      <w:r w:rsidRPr="00792E33">
        <w:t>Continued detention of individuals despite conceded statutory entitlement.</w:t>
      </w:r>
    </w:p>
    <w:p w14:paraId="5FF1AA2D" w14:textId="77777777" w:rsidR="00792E33" w:rsidRPr="00792E33" w:rsidRDefault="00792E33" w:rsidP="00792E33">
      <w:r w:rsidRPr="00792E33">
        <w:rPr>
          <w:b/>
          <w:bCs/>
        </w:rPr>
        <w:t>Exposure</w:t>
      </w:r>
    </w:p>
    <w:p w14:paraId="551A70AA" w14:textId="77777777" w:rsidR="00792E33" w:rsidRPr="00792E33" w:rsidRDefault="00792E33" w:rsidP="0081746C">
      <w:pPr>
        <w:numPr>
          <w:ilvl w:val="0"/>
          <w:numId w:val="31"/>
        </w:numPr>
      </w:pPr>
      <w:r w:rsidRPr="00792E33">
        <w:t>Statutory liability for unlawful detention.</w:t>
      </w:r>
    </w:p>
    <w:p w14:paraId="72610E4F" w14:textId="77777777" w:rsidR="00792E33" w:rsidRPr="00792E33" w:rsidRDefault="00792E33" w:rsidP="0081746C">
      <w:pPr>
        <w:numPr>
          <w:ilvl w:val="0"/>
          <w:numId w:val="31"/>
        </w:numPr>
      </w:pPr>
      <w:r w:rsidRPr="00792E33">
        <w:t>Potential class-wide exposure revived by new admissions and documentation.</w:t>
      </w:r>
    </w:p>
    <w:p w14:paraId="106EE3C3" w14:textId="77777777" w:rsidR="00792E33" w:rsidRPr="00792E33" w:rsidRDefault="00792E33" w:rsidP="0081746C">
      <w:pPr>
        <w:numPr>
          <w:ilvl w:val="0"/>
          <w:numId w:val="31"/>
        </w:numPr>
      </w:pPr>
      <w:r w:rsidRPr="00792E33">
        <w:t>Heightened risk of GAO, OIG, or congressional intervention.</w:t>
      </w:r>
    </w:p>
    <w:p w14:paraId="09247B72" w14:textId="73F7DE87" w:rsidR="00792E33" w:rsidRPr="00792E33" w:rsidRDefault="00792E33" w:rsidP="00792E33"/>
    <w:p w14:paraId="57A08274" w14:textId="07A41779" w:rsidR="00792E33" w:rsidRPr="00792E33" w:rsidRDefault="003019DF" w:rsidP="00792E33">
      <w:pPr>
        <w:rPr>
          <w:b/>
          <w:bCs/>
        </w:rPr>
      </w:pPr>
      <w:r>
        <w:rPr>
          <w:b/>
          <w:bCs/>
        </w:rPr>
        <w:t>6</w:t>
      </w:r>
      <w:r w:rsidR="00792E33" w:rsidRPr="00792E33">
        <w:rPr>
          <w:b/>
          <w:bCs/>
        </w:rPr>
        <w:t>.5 Oversight and Congressional Risk</w:t>
      </w:r>
    </w:p>
    <w:p w14:paraId="43B98544" w14:textId="77777777" w:rsidR="00792E33" w:rsidRPr="00792E33" w:rsidRDefault="00792E33" w:rsidP="00792E33">
      <w:r w:rsidRPr="00792E33">
        <w:rPr>
          <w:b/>
          <w:bCs/>
        </w:rPr>
        <w:t>Identified Risks</w:t>
      </w:r>
    </w:p>
    <w:p w14:paraId="3F3A5579" w14:textId="77777777" w:rsidR="00792E33" w:rsidRPr="00792E33" w:rsidRDefault="00792E33" w:rsidP="0081746C">
      <w:pPr>
        <w:numPr>
          <w:ilvl w:val="0"/>
          <w:numId w:val="32"/>
        </w:numPr>
      </w:pPr>
      <w:r w:rsidRPr="00792E33">
        <w:t>Receipt and retention of transcripts and impeachment-relevant materials without action.</w:t>
      </w:r>
    </w:p>
    <w:p w14:paraId="3BEDDFA5" w14:textId="77777777" w:rsidR="00792E33" w:rsidRPr="00792E33" w:rsidRDefault="00792E33" w:rsidP="0081746C">
      <w:pPr>
        <w:numPr>
          <w:ilvl w:val="0"/>
          <w:numId w:val="32"/>
        </w:numPr>
      </w:pPr>
      <w:r w:rsidRPr="00792E33">
        <w:t>Transmission of sensitive judicial materials to a staff member who later joined the FBI, absent documented purpose or follow-up.</w:t>
      </w:r>
    </w:p>
    <w:p w14:paraId="2FA98ADE" w14:textId="77777777" w:rsidR="00792E33" w:rsidRPr="00792E33" w:rsidRDefault="00792E33" w:rsidP="0081746C">
      <w:pPr>
        <w:numPr>
          <w:ilvl w:val="0"/>
          <w:numId w:val="32"/>
        </w:numPr>
      </w:pPr>
      <w:r w:rsidRPr="00792E33">
        <w:t>Inconsistent engagement across Oversight, Judiciary, and Appropriations despite overlapping jurisdiction.</w:t>
      </w:r>
    </w:p>
    <w:p w14:paraId="16413CE5" w14:textId="77777777" w:rsidR="00792E33" w:rsidRPr="00792E33" w:rsidRDefault="00792E33" w:rsidP="00792E33">
      <w:r w:rsidRPr="00792E33">
        <w:rPr>
          <w:b/>
          <w:bCs/>
        </w:rPr>
        <w:lastRenderedPageBreak/>
        <w:t>Exposure</w:t>
      </w:r>
    </w:p>
    <w:p w14:paraId="5FC9D34A" w14:textId="77777777" w:rsidR="00792E33" w:rsidRPr="00792E33" w:rsidRDefault="00792E33" w:rsidP="0081746C">
      <w:pPr>
        <w:numPr>
          <w:ilvl w:val="0"/>
          <w:numId w:val="33"/>
        </w:numPr>
      </w:pPr>
      <w:r w:rsidRPr="00792E33">
        <w:t>Risk of process-failure findings during future oversight.</w:t>
      </w:r>
    </w:p>
    <w:p w14:paraId="5CBB9D44" w14:textId="77777777" w:rsidR="00792E33" w:rsidRPr="00792E33" w:rsidRDefault="00792E33" w:rsidP="0081746C">
      <w:pPr>
        <w:numPr>
          <w:ilvl w:val="0"/>
          <w:numId w:val="33"/>
        </w:numPr>
      </w:pPr>
      <w:r w:rsidRPr="00792E33">
        <w:t>Political exposure in the context of impeachment advocacy already underway.</w:t>
      </w:r>
    </w:p>
    <w:p w14:paraId="248D1C50" w14:textId="77777777" w:rsidR="00792E33" w:rsidRPr="00792E33" w:rsidRDefault="00792E33" w:rsidP="0081746C">
      <w:pPr>
        <w:numPr>
          <w:ilvl w:val="0"/>
          <w:numId w:val="33"/>
        </w:numPr>
      </w:pPr>
      <w:r w:rsidRPr="00792E33">
        <w:t>Reputational harm tied to the appearance of selective inaction.</w:t>
      </w:r>
    </w:p>
    <w:p w14:paraId="5483DE09" w14:textId="571FA488" w:rsidR="00792E33" w:rsidRPr="00792E33" w:rsidRDefault="00792E33" w:rsidP="00792E33"/>
    <w:p w14:paraId="61E9E937" w14:textId="598BA3CB" w:rsidR="00792E33" w:rsidRPr="00792E33" w:rsidRDefault="003019DF" w:rsidP="00792E33">
      <w:pPr>
        <w:rPr>
          <w:b/>
          <w:bCs/>
        </w:rPr>
      </w:pPr>
      <w:r>
        <w:rPr>
          <w:b/>
          <w:bCs/>
        </w:rPr>
        <w:t>6</w:t>
      </w:r>
      <w:r w:rsidR="00792E33" w:rsidRPr="00792E33">
        <w:rPr>
          <w:b/>
          <w:bCs/>
        </w:rPr>
        <w:t>.6 Media &amp; Public Integrity Risk</w:t>
      </w:r>
    </w:p>
    <w:p w14:paraId="65A4DD09" w14:textId="77777777" w:rsidR="00792E33" w:rsidRPr="00792E33" w:rsidRDefault="00792E33" w:rsidP="00792E33">
      <w:r w:rsidRPr="00792E33">
        <w:rPr>
          <w:b/>
          <w:bCs/>
        </w:rPr>
        <w:t>Identified Risks</w:t>
      </w:r>
    </w:p>
    <w:p w14:paraId="00C09E5B" w14:textId="77777777" w:rsidR="00792E33" w:rsidRPr="00792E33" w:rsidRDefault="00792E33" w:rsidP="0081746C">
      <w:pPr>
        <w:numPr>
          <w:ilvl w:val="0"/>
          <w:numId w:val="34"/>
        </w:numPr>
      </w:pPr>
      <w:r w:rsidRPr="00792E33">
        <w:t>Verifiable contemporaneous notes, photographs, and DOJ-vetted public statements contradicting later denials.</w:t>
      </w:r>
    </w:p>
    <w:p w14:paraId="7887B4BD" w14:textId="77777777" w:rsidR="00792E33" w:rsidRPr="00792E33" w:rsidRDefault="00792E33" w:rsidP="0081746C">
      <w:pPr>
        <w:numPr>
          <w:ilvl w:val="0"/>
          <w:numId w:val="34"/>
        </w:numPr>
      </w:pPr>
      <w:r w:rsidRPr="00792E33">
        <w:t>Prior national media coverage establishing a public record of engagement.</w:t>
      </w:r>
    </w:p>
    <w:p w14:paraId="092DB2E5" w14:textId="77777777" w:rsidR="00792E33" w:rsidRPr="00792E33" w:rsidRDefault="00792E33" w:rsidP="0081746C">
      <w:pPr>
        <w:numPr>
          <w:ilvl w:val="0"/>
          <w:numId w:val="34"/>
        </w:numPr>
      </w:pPr>
      <w:r w:rsidRPr="00792E33">
        <w:t>Renewed investigative interest following inconsistent official responses.</w:t>
      </w:r>
    </w:p>
    <w:p w14:paraId="3934C05A" w14:textId="77777777" w:rsidR="00792E33" w:rsidRPr="00792E33" w:rsidRDefault="00792E33" w:rsidP="00792E33">
      <w:r w:rsidRPr="00792E33">
        <w:rPr>
          <w:b/>
          <w:bCs/>
        </w:rPr>
        <w:t>Exposure</w:t>
      </w:r>
    </w:p>
    <w:p w14:paraId="37C40946" w14:textId="77777777" w:rsidR="00792E33" w:rsidRPr="00792E33" w:rsidRDefault="00792E33" w:rsidP="0081746C">
      <w:pPr>
        <w:numPr>
          <w:ilvl w:val="0"/>
          <w:numId w:val="35"/>
        </w:numPr>
      </w:pPr>
      <w:r w:rsidRPr="00792E33">
        <w:t>Escalation from episodic reporting to sustained investigative coverage.</w:t>
      </w:r>
    </w:p>
    <w:p w14:paraId="76A48E54" w14:textId="77777777" w:rsidR="00792E33" w:rsidRPr="00792E33" w:rsidRDefault="00792E33" w:rsidP="0081746C">
      <w:pPr>
        <w:numPr>
          <w:ilvl w:val="0"/>
          <w:numId w:val="35"/>
        </w:numPr>
      </w:pPr>
      <w:r w:rsidRPr="00792E33">
        <w:t>Loss of narrative control as documentary evidence enters the public domain.</w:t>
      </w:r>
    </w:p>
    <w:p w14:paraId="21F52CCC" w14:textId="77777777" w:rsidR="00792E33" w:rsidRPr="00792E33" w:rsidRDefault="00792E33" w:rsidP="0081746C">
      <w:pPr>
        <w:numPr>
          <w:ilvl w:val="0"/>
          <w:numId w:val="35"/>
        </w:numPr>
      </w:pPr>
      <w:r w:rsidRPr="00792E33">
        <w:t>Increased likelihood of compelled disclosures via FOIA or litigation discovery.</w:t>
      </w:r>
    </w:p>
    <w:p w14:paraId="55C44063" w14:textId="5A6650ED" w:rsidR="00792E33" w:rsidRPr="00792E33" w:rsidRDefault="00792E33" w:rsidP="00792E33"/>
    <w:p w14:paraId="64E6EB3B" w14:textId="6A74E841" w:rsidR="00792E33" w:rsidRPr="00792E33" w:rsidRDefault="003019DF" w:rsidP="00792E33">
      <w:pPr>
        <w:rPr>
          <w:b/>
          <w:bCs/>
        </w:rPr>
      </w:pPr>
      <w:r>
        <w:rPr>
          <w:b/>
          <w:bCs/>
        </w:rPr>
        <w:t>6</w:t>
      </w:r>
      <w:r w:rsidR="00792E33" w:rsidRPr="00792E33">
        <w:rPr>
          <w:b/>
          <w:bCs/>
        </w:rPr>
        <w:t>.7 Litigation &amp; Financial Exposure</w:t>
      </w:r>
    </w:p>
    <w:p w14:paraId="09DB2B66" w14:textId="77777777" w:rsidR="00792E33" w:rsidRPr="00792E33" w:rsidRDefault="00792E33" w:rsidP="00792E33">
      <w:r w:rsidRPr="00792E33">
        <w:rPr>
          <w:b/>
          <w:bCs/>
        </w:rPr>
        <w:t>Identified Risks</w:t>
      </w:r>
    </w:p>
    <w:p w14:paraId="381CB049" w14:textId="77777777" w:rsidR="00792E33" w:rsidRPr="00792E33" w:rsidRDefault="00792E33" w:rsidP="0081746C">
      <w:pPr>
        <w:numPr>
          <w:ilvl w:val="0"/>
          <w:numId w:val="36"/>
        </w:numPr>
      </w:pPr>
      <w:r w:rsidRPr="00792E33">
        <w:t>Pending administrative claims and formal complaints.</w:t>
      </w:r>
    </w:p>
    <w:p w14:paraId="3FA3BE41" w14:textId="77777777" w:rsidR="00792E33" w:rsidRPr="00792E33" w:rsidRDefault="00792E33" w:rsidP="0081746C">
      <w:pPr>
        <w:numPr>
          <w:ilvl w:val="0"/>
          <w:numId w:val="36"/>
        </w:numPr>
      </w:pPr>
      <w:r w:rsidRPr="00792E33">
        <w:t>Preserved evidentiary trail demonstrating notice, reliance, and institutional awareness.</w:t>
      </w:r>
    </w:p>
    <w:p w14:paraId="07C6A65F" w14:textId="77777777" w:rsidR="00792E33" w:rsidRPr="00792E33" w:rsidRDefault="00792E33" w:rsidP="0081746C">
      <w:pPr>
        <w:numPr>
          <w:ilvl w:val="0"/>
          <w:numId w:val="36"/>
        </w:numPr>
      </w:pPr>
      <w:r w:rsidRPr="00792E33">
        <w:t>Potential tolling and relation-back issues favoring claimants.</w:t>
      </w:r>
    </w:p>
    <w:p w14:paraId="6AE94D6C" w14:textId="77777777" w:rsidR="00792E33" w:rsidRPr="00792E33" w:rsidRDefault="00792E33" w:rsidP="00792E33">
      <w:r w:rsidRPr="00792E33">
        <w:rPr>
          <w:b/>
          <w:bCs/>
        </w:rPr>
        <w:t>Exposure</w:t>
      </w:r>
    </w:p>
    <w:p w14:paraId="134C09F2" w14:textId="77777777" w:rsidR="00792E33" w:rsidRPr="00792E33" w:rsidRDefault="00792E33" w:rsidP="0081746C">
      <w:pPr>
        <w:numPr>
          <w:ilvl w:val="0"/>
          <w:numId w:val="37"/>
        </w:numPr>
      </w:pPr>
      <w:r w:rsidRPr="00792E33">
        <w:t>Significant financial liability through settlement or adverse judgment.</w:t>
      </w:r>
    </w:p>
    <w:p w14:paraId="672636FE" w14:textId="77777777" w:rsidR="00792E33" w:rsidRPr="00792E33" w:rsidRDefault="00792E33" w:rsidP="0081746C">
      <w:pPr>
        <w:numPr>
          <w:ilvl w:val="0"/>
          <w:numId w:val="37"/>
        </w:numPr>
      </w:pPr>
      <w:r w:rsidRPr="00792E33">
        <w:t>Costly, protracted litigation with cross-agency discovery.</w:t>
      </w:r>
    </w:p>
    <w:p w14:paraId="4018A350" w14:textId="77777777" w:rsidR="00792E33" w:rsidRPr="00792E33" w:rsidRDefault="00792E33" w:rsidP="0081746C">
      <w:pPr>
        <w:numPr>
          <w:ilvl w:val="0"/>
          <w:numId w:val="37"/>
        </w:numPr>
      </w:pPr>
      <w:r w:rsidRPr="00792E33">
        <w:t>Precedent risk encouraging similarly situated claims.</w:t>
      </w:r>
    </w:p>
    <w:p w14:paraId="0C3E0344" w14:textId="18F06BDA" w:rsidR="00792E33" w:rsidRPr="00792E33" w:rsidRDefault="00792E33" w:rsidP="00792E33"/>
    <w:p w14:paraId="420FFAF4" w14:textId="4E446378" w:rsidR="00792E33" w:rsidRPr="00792E33" w:rsidRDefault="003019DF" w:rsidP="00792E33">
      <w:pPr>
        <w:rPr>
          <w:b/>
          <w:bCs/>
        </w:rPr>
      </w:pPr>
      <w:r>
        <w:rPr>
          <w:b/>
          <w:bCs/>
        </w:rPr>
        <w:lastRenderedPageBreak/>
        <w:t>6</w:t>
      </w:r>
      <w:r w:rsidR="00792E33" w:rsidRPr="00792E33">
        <w:rPr>
          <w:b/>
          <w:bCs/>
        </w:rPr>
        <w:t>.8 Escalation Trajectory</w:t>
      </w:r>
    </w:p>
    <w:p w14:paraId="7A1B45C4" w14:textId="77777777" w:rsidR="00792E33" w:rsidRPr="00792E33" w:rsidRDefault="00792E33" w:rsidP="00792E33">
      <w:r w:rsidRPr="00792E33">
        <w:t>Absent coordinated intervention, the foreseeable trajectory includes:</w:t>
      </w:r>
    </w:p>
    <w:p w14:paraId="03507C53" w14:textId="77777777" w:rsidR="00792E33" w:rsidRPr="00792E33" w:rsidRDefault="00792E33" w:rsidP="0081746C">
      <w:pPr>
        <w:numPr>
          <w:ilvl w:val="0"/>
          <w:numId w:val="38"/>
        </w:numPr>
      </w:pPr>
      <w:r w:rsidRPr="00792E33">
        <w:t>Filing of post-conviction and collateral relief motions.</w:t>
      </w:r>
    </w:p>
    <w:p w14:paraId="41BE230A" w14:textId="77777777" w:rsidR="00792E33" w:rsidRPr="00792E33" w:rsidRDefault="00792E33" w:rsidP="0081746C">
      <w:pPr>
        <w:numPr>
          <w:ilvl w:val="0"/>
          <w:numId w:val="38"/>
        </w:numPr>
      </w:pPr>
      <w:r w:rsidRPr="00792E33">
        <w:t>Incremental public release of corroborating documentation.</w:t>
      </w:r>
    </w:p>
    <w:p w14:paraId="36531AE4" w14:textId="77777777" w:rsidR="00792E33" w:rsidRPr="00792E33" w:rsidRDefault="00792E33" w:rsidP="0081746C">
      <w:pPr>
        <w:numPr>
          <w:ilvl w:val="0"/>
          <w:numId w:val="38"/>
        </w:numPr>
      </w:pPr>
      <w:r w:rsidRPr="00792E33">
        <w:t>Media amplification tied to congressional or judicial developments.</w:t>
      </w:r>
    </w:p>
    <w:p w14:paraId="2D3B68A8" w14:textId="77777777" w:rsidR="00792E33" w:rsidRPr="00792E33" w:rsidRDefault="00792E33" w:rsidP="0081746C">
      <w:pPr>
        <w:numPr>
          <w:ilvl w:val="0"/>
          <w:numId w:val="38"/>
        </w:numPr>
      </w:pPr>
      <w:r w:rsidRPr="00792E33">
        <w:t>Formal oversight or investigative proceedings.</w:t>
      </w:r>
    </w:p>
    <w:p w14:paraId="5B2AC7FA" w14:textId="77777777" w:rsidR="00792E33" w:rsidRPr="00792E33" w:rsidRDefault="00792E33" w:rsidP="0081746C">
      <w:pPr>
        <w:numPr>
          <w:ilvl w:val="0"/>
          <w:numId w:val="38"/>
        </w:numPr>
      </w:pPr>
      <w:r w:rsidRPr="00792E33">
        <w:t>Compelled discovery across DOJ, BOP, and congressional offices.</w:t>
      </w:r>
    </w:p>
    <w:p w14:paraId="13469E96" w14:textId="2F8EEB94" w:rsidR="00792E33" w:rsidRPr="00792E33" w:rsidRDefault="00792E33" w:rsidP="00792E33"/>
    <w:p w14:paraId="173E8F07" w14:textId="58AE995D" w:rsidR="00792E33" w:rsidRPr="00792E33" w:rsidRDefault="003019DF" w:rsidP="00792E33">
      <w:pPr>
        <w:rPr>
          <w:b/>
          <w:bCs/>
        </w:rPr>
      </w:pPr>
      <w:r>
        <w:rPr>
          <w:b/>
          <w:bCs/>
        </w:rPr>
        <w:t>6</w:t>
      </w:r>
      <w:r w:rsidR="00792E33" w:rsidRPr="00792E33">
        <w:rPr>
          <w:b/>
          <w:bCs/>
        </w:rPr>
        <w:t>.9 Risk Mitigation Window</w:t>
      </w:r>
    </w:p>
    <w:p w14:paraId="5601AB4D" w14:textId="77777777" w:rsidR="00792E33" w:rsidRPr="00792E33" w:rsidRDefault="00792E33" w:rsidP="00792E33">
      <w:r w:rsidRPr="00792E33">
        <w:t>There remains a narrow but viable opportunity for internal resolution that:</w:t>
      </w:r>
    </w:p>
    <w:p w14:paraId="191585D0" w14:textId="77777777" w:rsidR="00792E33" w:rsidRPr="00792E33" w:rsidRDefault="00792E33" w:rsidP="0081746C">
      <w:pPr>
        <w:numPr>
          <w:ilvl w:val="0"/>
          <w:numId w:val="39"/>
        </w:numPr>
      </w:pPr>
      <w:r w:rsidRPr="00792E33">
        <w:t>Limits institutional exposure,</w:t>
      </w:r>
    </w:p>
    <w:p w14:paraId="69BB320F" w14:textId="77777777" w:rsidR="00792E33" w:rsidRPr="00792E33" w:rsidRDefault="00792E33" w:rsidP="0081746C">
      <w:pPr>
        <w:numPr>
          <w:ilvl w:val="0"/>
          <w:numId w:val="39"/>
        </w:numPr>
      </w:pPr>
      <w:r w:rsidRPr="00792E33">
        <w:t>Preserves executive and judicial equities,</w:t>
      </w:r>
    </w:p>
    <w:p w14:paraId="4D7C5DD0" w14:textId="77777777" w:rsidR="00792E33" w:rsidRPr="00792E33" w:rsidRDefault="00792E33" w:rsidP="0081746C">
      <w:pPr>
        <w:numPr>
          <w:ilvl w:val="0"/>
          <w:numId w:val="39"/>
        </w:numPr>
      </w:pPr>
      <w:r w:rsidRPr="00792E33">
        <w:t>Avoids uncontrolled public escalation, and</w:t>
      </w:r>
    </w:p>
    <w:p w14:paraId="3727D1C6" w14:textId="77777777" w:rsidR="00792E33" w:rsidRPr="00792E33" w:rsidRDefault="00792E33" w:rsidP="0081746C">
      <w:pPr>
        <w:numPr>
          <w:ilvl w:val="0"/>
          <w:numId w:val="39"/>
        </w:numPr>
      </w:pPr>
      <w:r w:rsidRPr="00792E33">
        <w:t>Resolves individual claims without conceding systemic fault.</w:t>
      </w:r>
    </w:p>
    <w:p w14:paraId="0DA77146" w14:textId="77777777" w:rsidR="00792E33" w:rsidRPr="00792E33" w:rsidRDefault="00792E33" w:rsidP="00792E33">
      <w:r w:rsidRPr="00792E33">
        <w:t>That window narrows materially as additional filings and disclosures proceed.</w:t>
      </w:r>
    </w:p>
    <w:p w14:paraId="0A83D4BD" w14:textId="34CA5CD0" w:rsidR="00792E33" w:rsidRPr="00792E33" w:rsidRDefault="00792E33" w:rsidP="00792E33"/>
    <w:p w14:paraId="7E851D77" w14:textId="5138E2B2" w:rsidR="00792E33" w:rsidRPr="00792E33" w:rsidRDefault="003651F8" w:rsidP="00792E33">
      <w:pPr>
        <w:rPr>
          <w:b/>
          <w:bCs/>
        </w:rPr>
      </w:pPr>
      <w:r>
        <w:rPr>
          <w:b/>
          <w:bCs/>
        </w:rPr>
        <w:t xml:space="preserve">Section </w:t>
      </w:r>
      <w:r w:rsidR="003019DF">
        <w:rPr>
          <w:b/>
          <w:bCs/>
        </w:rPr>
        <w:t>7</w:t>
      </w:r>
      <w:r>
        <w:rPr>
          <w:b/>
          <w:bCs/>
        </w:rPr>
        <w:t>:</w:t>
      </w:r>
      <w:r w:rsidR="00792E33" w:rsidRPr="00792E33">
        <w:rPr>
          <w:b/>
          <w:bCs/>
        </w:rPr>
        <w:t xml:space="preserve"> Resolution Pathways &amp; Mitigation Options</w:t>
      </w:r>
    </w:p>
    <w:p w14:paraId="53C85105" w14:textId="001C7866" w:rsidR="00792E33" w:rsidRPr="00792E33" w:rsidRDefault="003019DF" w:rsidP="00792E33">
      <w:pPr>
        <w:rPr>
          <w:b/>
          <w:bCs/>
        </w:rPr>
      </w:pPr>
      <w:r>
        <w:rPr>
          <w:b/>
          <w:bCs/>
        </w:rPr>
        <w:t>7</w:t>
      </w:r>
      <w:r w:rsidR="00792E33" w:rsidRPr="00792E33">
        <w:rPr>
          <w:b/>
          <w:bCs/>
        </w:rPr>
        <w:t>.1 Purpose of This Section</w:t>
      </w:r>
    </w:p>
    <w:p w14:paraId="46D91125" w14:textId="486871F8" w:rsidR="00792E33" w:rsidRPr="00792E33" w:rsidRDefault="00792E33" w:rsidP="00792E33">
      <w:r w:rsidRPr="00792E33">
        <w:t xml:space="preserve">This section outlines practical, institution-preserving pathways for resolution and mitigation </w:t>
      </w:r>
      <w:r w:rsidR="00783787" w:rsidRPr="00792E33">
        <w:t>considering</w:t>
      </w:r>
      <w:r w:rsidRPr="00792E33">
        <w:t xml:space="preserve"> the risks identified above. The objective is not to assign blame, adjudicate factual disputes, or litigate public narratives, but to reduce exposure, contain escalation, and restore institutional control over a situation that is currently trending toward fragmentation and externalization.</w:t>
      </w:r>
    </w:p>
    <w:p w14:paraId="10739A9A" w14:textId="5E3B99FA" w:rsidR="00792E33" w:rsidRPr="00792E33" w:rsidRDefault="00792E33" w:rsidP="00792E33"/>
    <w:p w14:paraId="3DFEB779" w14:textId="3D1948ED" w:rsidR="00792E33" w:rsidRPr="00792E33" w:rsidRDefault="003019DF" w:rsidP="00792E33">
      <w:pPr>
        <w:rPr>
          <w:b/>
          <w:bCs/>
        </w:rPr>
      </w:pPr>
      <w:r>
        <w:rPr>
          <w:b/>
          <w:bCs/>
        </w:rPr>
        <w:t>7</w:t>
      </w:r>
      <w:r w:rsidR="00792E33" w:rsidRPr="00792E33">
        <w:rPr>
          <w:b/>
          <w:bCs/>
        </w:rPr>
        <w:t>.2 Internal Resolution Pathway (Preferred Option)</w:t>
      </w:r>
    </w:p>
    <w:p w14:paraId="6FD17944" w14:textId="77777777" w:rsidR="00792E33" w:rsidRPr="00792E33" w:rsidRDefault="00792E33" w:rsidP="00792E33">
      <w:r w:rsidRPr="00792E33">
        <w:rPr>
          <w:b/>
          <w:bCs/>
        </w:rPr>
        <w:t>Description</w:t>
      </w:r>
      <w:r w:rsidRPr="00792E33">
        <w:br/>
        <w:t xml:space="preserve">A coordinated, confidential, cross-component review conducted under executive privilege </w:t>
      </w:r>
      <w:r w:rsidRPr="00792E33">
        <w:lastRenderedPageBreak/>
        <w:t>and attorney-client protection, culminating in negotiated resolution of individual claims and closure of outstanding disputes.</w:t>
      </w:r>
    </w:p>
    <w:p w14:paraId="52261D83" w14:textId="77777777" w:rsidR="00792E33" w:rsidRPr="00792E33" w:rsidRDefault="00792E33" w:rsidP="00792E33">
      <w:r w:rsidRPr="00792E33">
        <w:rPr>
          <w:b/>
          <w:bCs/>
        </w:rPr>
        <w:t>Key Elements</w:t>
      </w:r>
    </w:p>
    <w:p w14:paraId="1B471584" w14:textId="77777777" w:rsidR="00792E33" w:rsidRPr="00792E33" w:rsidRDefault="00792E33" w:rsidP="0081746C">
      <w:pPr>
        <w:numPr>
          <w:ilvl w:val="0"/>
          <w:numId w:val="40"/>
        </w:numPr>
      </w:pPr>
      <w:r w:rsidRPr="00792E33">
        <w:t>Designation of a single senior coordinating authority (e.g., White House Counsel designee or Deputy Attorney General-level liaison).</w:t>
      </w:r>
    </w:p>
    <w:p w14:paraId="11112426" w14:textId="77777777" w:rsidR="00792E33" w:rsidRPr="00792E33" w:rsidRDefault="00792E33" w:rsidP="0081746C">
      <w:pPr>
        <w:numPr>
          <w:ilvl w:val="0"/>
          <w:numId w:val="40"/>
        </w:numPr>
      </w:pPr>
      <w:r w:rsidRPr="00792E33">
        <w:t>Rapid internal audit of:</w:t>
      </w:r>
    </w:p>
    <w:p w14:paraId="59A48C50" w14:textId="77777777" w:rsidR="00792E33" w:rsidRPr="00792E33" w:rsidRDefault="00792E33" w:rsidP="0081746C">
      <w:pPr>
        <w:numPr>
          <w:ilvl w:val="1"/>
          <w:numId w:val="40"/>
        </w:numPr>
      </w:pPr>
      <w:r w:rsidRPr="00792E33">
        <w:t>First Step Act implementation failures relevant to the author’s case;</w:t>
      </w:r>
    </w:p>
    <w:p w14:paraId="18A7AFFB" w14:textId="77777777" w:rsidR="00792E33" w:rsidRPr="00792E33" w:rsidRDefault="00792E33" w:rsidP="0081746C">
      <w:pPr>
        <w:numPr>
          <w:ilvl w:val="1"/>
          <w:numId w:val="40"/>
        </w:numPr>
      </w:pPr>
      <w:r w:rsidRPr="00792E33">
        <w:t>DOJ engagement history (communications, notes, approvals);</w:t>
      </w:r>
    </w:p>
    <w:p w14:paraId="7416FEA1" w14:textId="77777777" w:rsidR="00792E33" w:rsidRPr="00792E33" w:rsidRDefault="00792E33" w:rsidP="0081746C">
      <w:pPr>
        <w:numPr>
          <w:ilvl w:val="1"/>
          <w:numId w:val="40"/>
        </w:numPr>
      </w:pPr>
      <w:r w:rsidRPr="00792E33">
        <w:t>BOP task force actions and omissions;</w:t>
      </w:r>
    </w:p>
    <w:p w14:paraId="31336D83" w14:textId="77777777" w:rsidR="00792E33" w:rsidRPr="00792E33" w:rsidRDefault="00792E33" w:rsidP="0081746C">
      <w:pPr>
        <w:numPr>
          <w:ilvl w:val="1"/>
          <w:numId w:val="40"/>
        </w:numPr>
      </w:pPr>
      <w:r w:rsidRPr="00792E33">
        <w:t>Scope of potential judicial and prosecutorial exposure.</w:t>
      </w:r>
    </w:p>
    <w:p w14:paraId="1CFCFA5B" w14:textId="77777777" w:rsidR="00792E33" w:rsidRPr="00792E33" w:rsidRDefault="00792E33" w:rsidP="0081746C">
      <w:pPr>
        <w:numPr>
          <w:ilvl w:val="0"/>
          <w:numId w:val="40"/>
        </w:numPr>
      </w:pPr>
      <w:r w:rsidRPr="00792E33">
        <w:t>Good-faith negotiation of civil and administrative claims without admissions of systemic fault.</w:t>
      </w:r>
    </w:p>
    <w:p w14:paraId="7A8912D5" w14:textId="25F2B646" w:rsidR="00792E33" w:rsidRPr="00792E33" w:rsidRDefault="00792E33" w:rsidP="009716C7">
      <w:pPr>
        <w:numPr>
          <w:ilvl w:val="0"/>
          <w:numId w:val="40"/>
        </w:numPr>
      </w:pPr>
      <w:r w:rsidRPr="00792E33">
        <w:t>Formal closure of OIG and judicial complaint pathways contingent upon resolution.</w:t>
      </w:r>
    </w:p>
    <w:p w14:paraId="77A46805" w14:textId="322C07FF" w:rsidR="00792E33" w:rsidRPr="00792E33" w:rsidRDefault="00792E33" w:rsidP="00792E33"/>
    <w:p w14:paraId="79376C98" w14:textId="05A60D73" w:rsidR="00792E33" w:rsidRPr="00792E33" w:rsidRDefault="003019DF" w:rsidP="00792E33">
      <w:pPr>
        <w:rPr>
          <w:b/>
          <w:bCs/>
        </w:rPr>
      </w:pPr>
      <w:r>
        <w:rPr>
          <w:b/>
          <w:bCs/>
        </w:rPr>
        <w:t>7</w:t>
      </w:r>
      <w:r w:rsidR="00792E33" w:rsidRPr="00792E33">
        <w:rPr>
          <w:b/>
          <w:bCs/>
        </w:rPr>
        <w:t>.3 Structured Settlement &amp; Containment</w:t>
      </w:r>
    </w:p>
    <w:p w14:paraId="5E4DE8E5" w14:textId="77777777" w:rsidR="00792E33" w:rsidRPr="00792E33" w:rsidRDefault="00792E33" w:rsidP="00792E33">
      <w:r w:rsidRPr="00792E33">
        <w:rPr>
          <w:b/>
          <w:bCs/>
        </w:rPr>
        <w:t>Description</w:t>
      </w:r>
      <w:r w:rsidRPr="00792E33">
        <w:br/>
        <w:t>Resolution of individual claims through structured settlement mechanisms, with confidentiality provisions and mutual non-disparagement.</w:t>
      </w:r>
    </w:p>
    <w:p w14:paraId="6DEC85C3" w14:textId="77777777" w:rsidR="00792E33" w:rsidRPr="00792E33" w:rsidRDefault="00792E33" w:rsidP="00792E33">
      <w:r w:rsidRPr="00792E33">
        <w:rPr>
          <w:b/>
          <w:bCs/>
        </w:rPr>
        <w:t>Key Elements</w:t>
      </w:r>
    </w:p>
    <w:p w14:paraId="25D46B40" w14:textId="77777777" w:rsidR="00792E33" w:rsidRPr="00792E33" w:rsidRDefault="00792E33" w:rsidP="0081746C">
      <w:pPr>
        <w:numPr>
          <w:ilvl w:val="0"/>
          <w:numId w:val="43"/>
        </w:numPr>
      </w:pPr>
      <w:r w:rsidRPr="00792E33">
        <w:t>Resolution of administrative claims (e.g., SF-95) within statutory discretion.</w:t>
      </w:r>
    </w:p>
    <w:p w14:paraId="61232ED2" w14:textId="77777777" w:rsidR="00792E33" w:rsidRPr="00792E33" w:rsidRDefault="00792E33" w:rsidP="0081746C">
      <w:pPr>
        <w:numPr>
          <w:ilvl w:val="0"/>
          <w:numId w:val="43"/>
        </w:numPr>
      </w:pPr>
      <w:r w:rsidRPr="00792E33">
        <w:t>Tailored settlement terms that avoid findings of liability.</w:t>
      </w:r>
    </w:p>
    <w:p w14:paraId="7236DEB6" w14:textId="7DF4AB95" w:rsidR="00792E33" w:rsidRDefault="00792E33" w:rsidP="00E05BA3">
      <w:pPr>
        <w:numPr>
          <w:ilvl w:val="0"/>
          <w:numId w:val="43"/>
        </w:numPr>
      </w:pPr>
      <w:r w:rsidRPr="00792E33">
        <w:t>Closure language addressing future litigation risk.</w:t>
      </w:r>
    </w:p>
    <w:p w14:paraId="4E6C775D" w14:textId="77777777" w:rsidR="00A21571" w:rsidRPr="00792E33" w:rsidRDefault="00A21571" w:rsidP="00A21571">
      <w:pPr>
        <w:ind w:left="720"/>
      </w:pPr>
    </w:p>
    <w:p w14:paraId="3E0AEABF" w14:textId="1E8C6CC1" w:rsidR="00792E33" w:rsidRPr="00792E33" w:rsidRDefault="003019DF" w:rsidP="00792E33">
      <w:pPr>
        <w:rPr>
          <w:b/>
          <w:bCs/>
        </w:rPr>
      </w:pPr>
      <w:r>
        <w:rPr>
          <w:b/>
          <w:bCs/>
        </w:rPr>
        <w:t>7</w:t>
      </w:r>
      <w:r w:rsidR="00792E33" w:rsidRPr="00792E33">
        <w:rPr>
          <w:b/>
          <w:bCs/>
        </w:rPr>
        <w:t>.4 Limited Remedial Review (Systemic Without Admission)</w:t>
      </w:r>
    </w:p>
    <w:p w14:paraId="43DC7A54" w14:textId="77777777" w:rsidR="00792E33" w:rsidRPr="00792E33" w:rsidRDefault="00792E33" w:rsidP="00792E33">
      <w:r w:rsidRPr="00792E33">
        <w:rPr>
          <w:b/>
          <w:bCs/>
        </w:rPr>
        <w:t>Description</w:t>
      </w:r>
      <w:r w:rsidRPr="00792E33">
        <w:br/>
        <w:t>Discrete, forward-looking remedial actions addressing First Step Act compliance without retroactive admissions.</w:t>
      </w:r>
    </w:p>
    <w:p w14:paraId="7C4DB34A" w14:textId="77777777" w:rsidR="00792E33" w:rsidRPr="00792E33" w:rsidRDefault="00792E33" w:rsidP="00792E33">
      <w:r w:rsidRPr="00792E33">
        <w:rPr>
          <w:b/>
          <w:bCs/>
        </w:rPr>
        <w:t>Key Elements</w:t>
      </w:r>
    </w:p>
    <w:p w14:paraId="4BE428B9" w14:textId="77777777" w:rsidR="00792E33" w:rsidRPr="00792E33" w:rsidRDefault="00792E33" w:rsidP="0081746C">
      <w:pPr>
        <w:numPr>
          <w:ilvl w:val="0"/>
          <w:numId w:val="46"/>
        </w:numPr>
      </w:pPr>
      <w:r w:rsidRPr="00792E33">
        <w:lastRenderedPageBreak/>
        <w:t>Internal compliance directive or clarification.</w:t>
      </w:r>
    </w:p>
    <w:p w14:paraId="0AFB3161" w14:textId="77777777" w:rsidR="00792E33" w:rsidRPr="00792E33" w:rsidRDefault="00792E33" w:rsidP="0081746C">
      <w:pPr>
        <w:numPr>
          <w:ilvl w:val="0"/>
          <w:numId w:val="46"/>
        </w:numPr>
      </w:pPr>
      <w:r w:rsidRPr="00792E33">
        <w:t>Procedural correction mechanisms.</w:t>
      </w:r>
    </w:p>
    <w:p w14:paraId="6F64B6ED" w14:textId="2F582AB6" w:rsidR="00792E33" w:rsidRPr="00792E33" w:rsidRDefault="00792E33" w:rsidP="006A60F9">
      <w:pPr>
        <w:numPr>
          <w:ilvl w:val="0"/>
          <w:numId w:val="46"/>
        </w:numPr>
      </w:pPr>
      <w:r w:rsidRPr="00792E33">
        <w:t>Documentation framed as “process improvement” rather than fault acknowledgment.</w:t>
      </w:r>
    </w:p>
    <w:p w14:paraId="05CA86BB" w14:textId="1BE65F1F" w:rsidR="00792E33" w:rsidRPr="00792E33" w:rsidRDefault="00792E33" w:rsidP="00792E33"/>
    <w:p w14:paraId="459F6550" w14:textId="67904B35" w:rsidR="00792E33" w:rsidRPr="00792E33" w:rsidRDefault="003019DF" w:rsidP="00792E33">
      <w:pPr>
        <w:rPr>
          <w:b/>
          <w:bCs/>
        </w:rPr>
      </w:pPr>
      <w:r>
        <w:rPr>
          <w:b/>
          <w:bCs/>
        </w:rPr>
        <w:t>7</w:t>
      </w:r>
      <w:r w:rsidR="00792E33" w:rsidRPr="00792E33">
        <w:rPr>
          <w:b/>
          <w:bCs/>
        </w:rPr>
        <w:t>.5 Escalation Containment via Engagement</w:t>
      </w:r>
    </w:p>
    <w:p w14:paraId="0EFE7C71" w14:textId="77777777" w:rsidR="00792E33" w:rsidRPr="00792E33" w:rsidRDefault="00792E33" w:rsidP="00792E33">
      <w:r w:rsidRPr="00792E33">
        <w:rPr>
          <w:b/>
          <w:bCs/>
        </w:rPr>
        <w:t>Description</w:t>
      </w:r>
      <w:r w:rsidRPr="00792E33">
        <w:br/>
        <w:t>Direct, structured engagement with the author through counsel to pause further escalation while review proceeds.</w:t>
      </w:r>
    </w:p>
    <w:p w14:paraId="53F8AE60" w14:textId="77777777" w:rsidR="00792E33" w:rsidRPr="00792E33" w:rsidRDefault="00792E33" w:rsidP="00792E33">
      <w:r w:rsidRPr="00792E33">
        <w:rPr>
          <w:b/>
          <w:bCs/>
        </w:rPr>
        <w:t>Key Elements</w:t>
      </w:r>
    </w:p>
    <w:p w14:paraId="064682FA" w14:textId="77777777" w:rsidR="00792E33" w:rsidRPr="00792E33" w:rsidRDefault="00792E33" w:rsidP="0081746C">
      <w:pPr>
        <w:numPr>
          <w:ilvl w:val="0"/>
          <w:numId w:val="49"/>
        </w:numPr>
      </w:pPr>
      <w:r w:rsidRPr="00792E33">
        <w:t>Formal acknowledgment of receipt and seriousness.</w:t>
      </w:r>
    </w:p>
    <w:p w14:paraId="5A1B6C16" w14:textId="77777777" w:rsidR="00792E33" w:rsidRPr="00792E33" w:rsidRDefault="00792E33" w:rsidP="0081746C">
      <w:pPr>
        <w:numPr>
          <w:ilvl w:val="0"/>
          <w:numId w:val="49"/>
        </w:numPr>
      </w:pPr>
      <w:r w:rsidRPr="00792E33">
        <w:t>Defined review timeline.</w:t>
      </w:r>
    </w:p>
    <w:p w14:paraId="2E0E5332" w14:textId="219DC77B" w:rsidR="00792E33" w:rsidRPr="00792E33" w:rsidRDefault="00792E33" w:rsidP="00C5780F">
      <w:pPr>
        <w:numPr>
          <w:ilvl w:val="0"/>
          <w:numId w:val="49"/>
        </w:numPr>
      </w:pPr>
      <w:r w:rsidRPr="00792E33">
        <w:t>Interim standstill agreement regarding public disclosures.</w:t>
      </w:r>
    </w:p>
    <w:p w14:paraId="769A7F3A" w14:textId="1213C7D8" w:rsidR="00792E33" w:rsidRPr="00792E33" w:rsidRDefault="00792E33" w:rsidP="00792E33"/>
    <w:p w14:paraId="200FD1A7" w14:textId="596C12B6" w:rsidR="00792E33" w:rsidRPr="00792E33" w:rsidRDefault="003019DF" w:rsidP="00792E33">
      <w:pPr>
        <w:rPr>
          <w:b/>
          <w:bCs/>
        </w:rPr>
      </w:pPr>
      <w:r>
        <w:rPr>
          <w:b/>
          <w:bCs/>
        </w:rPr>
        <w:t>7</w:t>
      </w:r>
      <w:r w:rsidR="00792E33" w:rsidRPr="00792E33">
        <w:rPr>
          <w:b/>
          <w:bCs/>
        </w:rPr>
        <w:t>.6 Non-Engagement / Status Quo (High-Risk Option)</w:t>
      </w:r>
    </w:p>
    <w:p w14:paraId="19EAB7A1" w14:textId="77777777" w:rsidR="00792E33" w:rsidRPr="00792E33" w:rsidRDefault="00792E33" w:rsidP="00792E33">
      <w:r w:rsidRPr="00792E33">
        <w:rPr>
          <w:b/>
          <w:bCs/>
        </w:rPr>
        <w:t>Description</w:t>
      </w:r>
      <w:r w:rsidRPr="00792E33">
        <w:br/>
        <w:t>Continued silence, denial, or diffusion of responsibility across agencies.</w:t>
      </w:r>
    </w:p>
    <w:p w14:paraId="5C936BA9" w14:textId="77777777" w:rsidR="00792E33" w:rsidRPr="00792E33" w:rsidRDefault="00792E33" w:rsidP="00792E33">
      <w:r w:rsidRPr="00792E33">
        <w:rPr>
          <w:b/>
          <w:bCs/>
        </w:rPr>
        <w:t>Likely Consequences</w:t>
      </w:r>
    </w:p>
    <w:p w14:paraId="1E9619DF" w14:textId="77777777" w:rsidR="00792E33" w:rsidRPr="00792E33" w:rsidRDefault="00792E33" w:rsidP="0081746C">
      <w:pPr>
        <w:numPr>
          <w:ilvl w:val="0"/>
          <w:numId w:val="52"/>
        </w:numPr>
      </w:pPr>
      <w:r w:rsidRPr="00792E33">
        <w:t>Filing of post-conviction relief motions.</w:t>
      </w:r>
    </w:p>
    <w:p w14:paraId="7F6B53EE" w14:textId="77777777" w:rsidR="00792E33" w:rsidRPr="00792E33" w:rsidRDefault="00792E33" w:rsidP="0081746C">
      <w:pPr>
        <w:numPr>
          <w:ilvl w:val="0"/>
          <w:numId w:val="52"/>
        </w:numPr>
      </w:pPr>
      <w:r w:rsidRPr="00792E33">
        <w:t>Incremental public document release.</w:t>
      </w:r>
    </w:p>
    <w:p w14:paraId="537FBC15" w14:textId="77777777" w:rsidR="00792E33" w:rsidRPr="00792E33" w:rsidRDefault="00792E33" w:rsidP="0081746C">
      <w:pPr>
        <w:numPr>
          <w:ilvl w:val="0"/>
          <w:numId w:val="52"/>
        </w:numPr>
      </w:pPr>
      <w:r w:rsidRPr="00792E33">
        <w:t>Investigative journalism escalation.</w:t>
      </w:r>
    </w:p>
    <w:p w14:paraId="665F5DC0" w14:textId="77777777" w:rsidR="00792E33" w:rsidRPr="00792E33" w:rsidRDefault="00792E33" w:rsidP="0081746C">
      <w:pPr>
        <w:numPr>
          <w:ilvl w:val="0"/>
          <w:numId w:val="52"/>
        </w:numPr>
      </w:pPr>
      <w:r w:rsidRPr="00792E33">
        <w:t>Congressional inquiry triggered externally.</w:t>
      </w:r>
    </w:p>
    <w:p w14:paraId="739C6CB5" w14:textId="77777777" w:rsidR="00792E33" w:rsidRPr="00792E33" w:rsidRDefault="00792E33" w:rsidP="0081746C">
      <w:pPr>
        <w:numPr>
          <w:ilvl w:val="0"/>
          <w:numId w:val="52"/>
        </w:numPr>
      </w:pPr>
      <w:r w:rsidRPr="00792E33">
        <w:t>Compelled discovery across DOJ, BOP, and congressional offices.</w:t>
      </w:r>
    </w:p>
    <w:p w14:paraId="5303536A" w14:textId="77777777" w:rsidR="00792E33" w:rsidRPr="00792E33" w:rsidRDefault="00792E33" w:rsidP="00792E33">
      <w:r w:rsidRPr="00792E33">
        <w:rPr>
          <w:b/>
          <w:bCs/>
        </w:rPr>
        <w:t>Assessment</w:t>
      </w:r>
      <w:r w:rsidRPr="00792E33">
        <w:br/>
        <w:t>This option carries the highest institutional risk and the least controllable outcome.</w:t>
      </w:r>
    </w:p>
    <w:p w14:paraId="41A3E67E" w14:textId="7EE66EC5" w:rsidR="00792E33" w:rsidRPr="00792E33" w:rsidRDefault="00792E33" w:rsidP="00792E33"/>
    <w:p w14:paraId="300DD076" w14:textId="77777777" w:rsidR="00685110" w:rsidRDefault="003019DF" w:rsidP="00792E33">
      <w:pPr>
        <w:rPr>
          <w:b/>
          <w:bCs/>
        </w:rPr>
      </w:pPr>
      <w:r>
        <w:rPr>
          <w:b/>
          <w:bCs/>
        </w:rPr>
        <w:t>7</w:t>
      </w:r>
      <w:r w:rsidR="00792E33" w:rsidRPr="00792E33">
        <w:rPr>
          <w:b/>
          <w:bCs/>
        </w:rPr>
        <w:t>.7 Timing Sensitivity</w:t>
      </w:r>
    </w:p>
    <w:p w14:paraId="524F2229" w14:textId="3F3359EE" w:rsidR="00792E33" w:rsidRPr="00792E33" w:rsidRDefault="00792E33" w:rsidP="00792E33">
      <w:pPr>
        <w:rPr>
          <w:b/>
          <w:bCs/>
        </w:rPr>
      </w:pPr>
      <w:r w:rsidRPr="00792E33">
        <w:lastRenderedPageBreak/>
        <w:t>The effectiveness of all mitigation options is time-dependent. Each additional filing, disclosure, or denial materially reduces the availability of confidential resolution pathways and increases the likelihood of:</w:t>
      </w:r>
    </w:p>
    <w:p w14:paraId="40DE5CDB" w14:textId="77777777" w:rsidR="00792E33" w:rsidRPr="00792E33" w:rsidRDefault="00792E33" w:rsidP="0081746C">
      <w:pPr>
        <w:numPr>
          <w:ilvl w:val="0"/>
          <w:numId w:val="53"/>
        </w:numPr>
      </w:pPr>
      <w:r w:rsidRPr="00792E33">
        <w:t>Loss of privilege,</w:t>
      </w:r>
    </w:p>
    <w:p w14:paraId="2D9D0EDB" w14:textId="77777777" w:rsidR="00792E33" w:rsidRPr="00792E33" w:rsidRDefault="00792E33" w:rsidP="0081746C">
      <w:pPr>
        <w:numPr>
          <w:ilvl w:val="0"/>
          <w:numId w:val="53"/>
        </w:numPr>
      </w:pPr>
      <w:r w:rsidRPr="00792E33">
        <w:t>Narrative loss,</w:t>
      </w:r>
    </w:p>
    <w:p w14:paraId="7D4FC477" w14:textId="77777777" w:rsidR="00792E33" w:rsidRPr="00792E33" w:rsidRDefault="00792E33" w:rsidP="0081746C">
      <w:pPr>
        <w:numPr>
          <w:ilvl w:val="0"/>
          <w:numId w:val="53"/>
        </w:numPr>
      </w:pPr>
      <w:r w:rsidRPr="00792E33">
        <w:t>Cross-agency exposure,</w:t>
      </w:r>
    </w:p>
    <w:p w14:paraId="7831126C" w14:textId="77777777" w:rsidR="00792E33" w:rsidRPr="00792E33" w:rsidRDefault="00792E33" w:rsidP="0081746C">
      <w:pPr>
        <w:numPr>
          <w:ilvl w:val="0"/>
          <w:numId w:val="53"/>
        </w:numPr>
      </w:pPr>
      <w:r w:rsidRPr="00792E33">
        <w:t>Political and reputational fallout.</w:t>
      </w:r>
    </w:p>
    <w:p w14:paraId="0D9CA98E" w14:textId="47C580AE" w:rsidR="00792E33" w:rsidRPr="00792E33" w:rsidRDefault="00792E33" w:rsidP="00792E33"/>
    <w:p w14:paraId="4E216ADA" w14:textId="4A417D7F" w:rsidR="00792E33" w:rsidRPr="00792E33" w:rsidRDefault="003019DF" w:rsidP="00792E33">
      <w:pPr>
        <w:rPr>
          <w:b/>
          <w:bCs/>
        </w:rPr>
      </w:pPr>
      <w:r>
        <w:rPr>
          <w:b/>
          <w:bCs/>
        </w:rPr>
        <w:t>7</w:t>
      </w:r>
      <w:r w:rsidR="00792E33" w:rsidRPr="00792E33">
        <w:rPr>
          <w:b/>
          <w:bCs/>
        </w:rPr>
        <w:t>.8 Recommended Immediate Actions</w:t>
      </w:r>
    </w:p>
    <w:p w14:paraId="730D04DC" w14:textId="77777777" w:rsidR="00792E33" w:rsidRPr="00792E33" w:rsidRDefault="00792E33" w:rsidP="0081746C">
      <w:pPr>
        <w:numPr>
          <w:ilvl w:val="0"/>
          <w:numId w:val="54"/>
        </w:numPr>
      </w:pPr>
      <w:r w:rsidRPr="00792E33">
        <w:t>Assign senior legal ownership.</w:t>
      </w:r>
    </w:p>
    <w:p w14:paraId="558059B1" w14:textId="77777777" w:rsidR="00792E33" w:rsidRPr="00792E33" w:rsidRDefault="00792E33" w:rsidP="0081746C">
      <w:pPr>
        <w:numPr>
          <w:ilvl w:val="0"/>
          <w:numId w:val="54"/>
        </w:numPr>
      </w:pPr>
      <w:r w:rsidRPr="00792E33">
        <w:t>Initiate privileged internal review.</w:t>
      </w:r>
    </w:p>
    <w:p w14:paraId="37FDB930" w14:textId="77777777" w:rsidR="00792E33" w:rsidRPr="00792E33" w:rsidRDefault="00792E33" w:rsidP="0081746C">
      <w:pPr>
        <w:numPr>
          <w:ilvl w:val="0"/>
          <w:numId w:val="54"/>
        </w:numPr>
      </w:pPr>
      <w:r w:rsidRPr="00792E33">
        <w:t>Establish controlled communication channel.</w:t>
      </w:r>
    </w:p>
    <w:p w14:paraId="1BB630C5" w14:textId="77777777" w:rsidR="00792E33" w:rsidRPr="00792E33" w:rsidRDefault="00792E33" w:rsidP="0081746C">
      <w:pPr>
        <w:numPr>
          <w:ilvl w:val="0"/>
          <w:numId w:val="54"/>
        </w:numPr>
      </w:pPr>
      <w:r w:rsidRPr="00792E33">
        <w:t>Evaluate settlement feasibility.</w:t>
      </w:r>
    </w:p>
    <w:p w14:paraId="526AD040" w14:textId="112BBB9F" w:rsidR="00792E33" w:rsidRDefault="00792E33" w:rsidP="00792E33">
      <w:pPr>
        <w:numPr>
          <w:ilvl w:val="0"/>
          <w:numId w:val="54"/>
        </w:numPr>
      </w:pPr>
      <w:r w:rsidRPr="00792E33">
        <w:t>Freeze external escalation pending review.</w:t>
      </w:r>
    </w:p>
    <w:p w14:paraId="2E5681FD" w14:textId="77777777" w:rsidR="000F1D1B" w:rsidRPr="00792E33" w:rsidRDefault="000F1D1B" w:rsidP="000F1D1B">
      <w:pPr>
        <w:ind w:left="360"/>
      </w:pPr>
    </w:p>
    <w:p w14:paraId="66C41B03" w14:textId="1AA7AD15" w:rsidR="00792E33" w:rsidRPr="00792E33" w:rsidRDefault="003019DF" w:rsidP="00792E33">
      <w:pPr>
        <w:rPr>
          <w:b/>
          <w:bCs/>
        </w:rPr>
      </w:pPr>
      <w:r>
        <w:rPr>
          <w:b/>
          <w:bCs/>
        </w:rPr>
        <w:t>7</w:t>
      </w:r>
      <w:r w:rsidR="00792E33" w:rsidRPr="00792E33">
        <w:rPr>
          <w:b/>
          <w:bCs/>
        </w:rPr>
        <w:t>.9 Closing Observation</w:t>
      </w:r>
    </w:p>
    <w:p w14:paraId="720A14AF" w14:textId="46B13B31" w:rsidR="00792E33" w:rsidRDefault="00792E33" w:rsidP="00792E33">
      <w:r w:rsidRPr="00792E33">
        <w:t>This matter has progressed beyond the stage where silence functions as protection. The remaining choice is between managed resolution and unmanaged exposure. The former remains available, but the window is f</w:t>
      </w:r>
      <w:r>
        <w:t>inite.</w:t>
      </w:r>
    </w:p>
    <w:p w14:paraId="4F5828BF" w14:textId="77777777" w:rsidR="008D01D5" w:rsidRDefault="008D01D5" w:rsidP="0068492E"/>
    <w:p w14:paraId="54317CA7" w14:textId="486B16D8" w:rsidR="0068492E" w:rsidRPr="0068492E" w:rsidRDefault="003C1452" w:rsidP="0068492E">
      <w:pPr>
        <w:rPr>
          <w:b/>
          <w:bCs/>
        </w:rPr>
      </w:pPr>
      <w:r>
        <w:rPr>
          <w:b/>
          <w:bCs/>
        </w:rPr>
        <w:t xml:space="preserve">Section </w:t>
      </w:r>
      <w:r w:rsidR="0068492E" w:rsidRPr="0068492E">
        <w:rPr>
          <w:b/>
          <w:bCs/>
        </w:rPr>
        <w:t>8</w:t>
      </w:r>
      <w:r>
        <w:rPr>
          <w:b/>
          <w:bCs/>
        </w:rPr>
        <w:t>:</w:t>
      </w:r>
      <w:r w:rsidR="0068492E" w:rsidRPr="0068492E">
        <w:rPr>
          <w:b/>
          <w:bCs/>
        </w:rPr>
        <w:t xml:space="preserve"> Requested Actions and Response Deadlines</w:t>
      </w:r>
    </w:p>
    <w:p w14:paraId="0987E52B" w14:textId="77777777" w:rsidR="0068492E" w:rsidRPr="0068492E" w:rsidRDefault="0068492E" w:rsidP="0068492E">
      <w:r w:rsidRPr="0068492E">
        <w:t>This Risk Assessment is submitted to provide appropriate counsel and senior leadership the opportunity to evaluate and address documented institutional exposure through internal review and resolution, rather than through uncontrolled escalation. The record summarized herein reflects matters already known, acknowledged, or documented across judicial, executive, and congressional channels.</w:t>
      </w:r>
    </w:p>
    <w:p w14:paraId="3D6F5593" w14:textId="77777777" w:rsidR="0068492E" w:rsidRPr="0068492E" w:rsidRDefault="0068492E" w:rsidP="0068492E">
      <w:pPr>
        <w:rPr>
          <w:b/>
          <w:bCs/>
        </w:rPr>
      </w:pPr>
      <w:r w:rsidRPr="0068492E">
        <w:rPr>
          <w:b/>
          <w:bCs/>
        </w:rPr>
        <w:t>8.1 Acknowledgment of Receipt (Within Seven Business Days)</w:t>
      </w:r>
    </w:p>
    <w:p w14:paraId="7332AFA8" w14:textId="77777777" w:rsidR="0068492E" w:rsidRPr="0068492E" w:rsidRDefault="0068492E" w:rsidP="0068492E">
      <w:r w:rsidRPr="0068492E">
        <w:t xml:space="preserve">Within </w:t>
      </w:r>
      <w:r w:rsidRPr="0068492E">
        <w:rPr>
          <w:b/>
          <w:bCs/>
        </w:rPr>
        <w:t>seven (7) business days</w:t>
      </w:r>
      <w:r w:rsidRPr="0068492E">
        <w:t xml:space="preserve"> of receipt, written acknowledgment is requested confirming:</w:t>
      </w:r>
    </w:p>
    <w:p w14:paraId="7A89B644" w14:textId="77777777" w:rsidR="0068492E" w:rsidRPr="0068492E" w:rsidRDefault="0068492E" w:rsidP="0068492E">
      <w:pPr>
        <w:numPr>
          <w:ilvl w:val="0"/>
          <w:numId w:val="55"/>
        </w:numPr>
      </w:pPr>
      <w:r w:rsidRPr="0068492E">
        <w:lastRenderedPageBreak/>
        <w:t>receipt of this Risk Assessment, and</w:t>
      </w:r>
    </w:p>
    <w:p w14:paraId="102240D2" w14:textId="77777777" w:rsidR="0068492E" w:rsidRPr="0068492E" w:rsidRDefault="0068492E" w:rsidP="0068492E">
      <w:pPr>
        <w:numPr>
          <w:ilvl w:val="0"/>
          <w:numId w:val="55"/>
        </w:numPr>
      </w:pPr>
      <w:r w:rsidRPr="0068492E">
        <w:t>identification of the office or authority to which it has been assigned for review.</w:t>
      </w:r>
    </w:p>
    <w:p w14:paraId="0D1D8458" w14:textId="39A9817B" w:rsidR="0068492E" w:rsidRPr="0068492E" w:rsidRDefault="0068492E" w:rsidP="0068492E">
      <w:r w:rsidRPr="0068492E">
        <w:t>No substantive response is required at this stage.</w:t>
      </w:r>
      <w:r w:rsidR="005E6938">
        <w:t xml:space="preserve"> For purposes of this </w:t>
      </w:r>
      <w:r w:rsidR="00E21F8A">
        <w:t xml:space="preserve">section, “receipt” means confirmed delivery to any </w:t>
      </w:r>
      <w:r w:rsidR="002E251E">
        <w:t xml:space="preserve">official Department of Justice or White House Counsel </w:t>
      </w:r>
      <w:r w:rsidR="0062696C">
        <w:t>intake, email address, or office designated to receive legal correspondence, whether by electronic</w:t>
      </w:r>
      <w:r w:rsidR="00CC0276">
        <w:t xml:space="preserve"> transmission, courier confirmation, or written acknowledg</w:t>
      </w:r>
      <w:r w:rsidR="00612587">
        <w:t>ement.</w:t>
      </w:r>
    </w:p>
    <w:p w14:paraId="406AE575" w14:textId="77777777" w:rsidR="0068492E" w:rsidRPr="0068492E" w:rsidRDefault="0068492E" w:rsidP="0068492E">
      <w:pPr>
        <w:rPr>
          <w:b/>
          <w:bCs/>
        </w:rPr>
      </w:pPr>
      <w:r w:rsidRPr="0068492E">
        <w:rPr>
          <w:b/>
          <w:bCs/>
        </w:rPr>
        <w:t>8.2 Statement of Intent (Within Fourteen Calendar Days)</w:t>
      </w:r>
    </w:p>
    <w:p w14:paraId="5FF189E6" w14:textId="77777777" w:rsidR="0068492E" w:rsidRPr="0068492E" w:rsidRDefault="0068492E" w:rsidP="0068492E">
      <w:r w:rsidRPr="0068492E">
        <w:t xml:space="preserve">Within </w:t>
      </w:r>
      <w:r w:rsidRPr="0068492E">
        <w:rPr>
          <w:b/>
          <w:bCs/>
        </w:rPr>
        <w:t>fourteen (14) calendar days</w:t>
      </w:r>
      <w:r w:rsidRPr="0068492E">
        <w:t xml:space="preserve"> of receipt, a written statement of intent is requested indicating whether the reviewing authority:</w:t>
      </w:r>
    </w:p>
    <w:p w14:paraId="504438EF" w14:textId="77777777" w:rsidR="0068492E" w:rsidRPr="0068492E" w:rsidRDefault="0068492E" w:rsidP="0068492E">
      <w:pPr>
        <w:numPr>
          <w:ilvl w:val="0"/>
          <w:numId w:val="56"/>
        </w:numPr>
      </w:pPr>
      <w:r w:rsidRPr="0068492E">
        <w:t>intends to engage further toward internal resolution or mitigation, or</w:t>
      </w:r>
    </w:p>
    <w:p w14:paraId="644916BE" w14:textId="77777777" w:rsidR="0068492E" w:rsidRPr="0068492E" w:rsidRDefault="0068492E" w:rsidP="0068492E">
      <w:pPr>
        <w:numPr>
          <w:ilvl w:val="0"/>
          <w:numId w:val="56"/>
        </w:numPr>
      </w:pPr>
      <w:r w:rsidRPr="0068492E">
        <w:t>does not intend to pursue further engagement.</w:t>
      </w:r>
    </w:p>
    <w:p w14:paraId="62FA62C5" w14:textId="77777777" w:rsidR="0068492E" w:rsidRPr="0068492E" w:rsidRDefault="0068492E" w:rsidP="0068492E">
      <w:r w:rsidRPr="0068492E">
        <w:t>No findings, admissions, conclusions, or determinations are requested.</w:t>
      </w:r>
    </w:p>
    <w:p w14:paraId="3AAC010C" w14:textId="77777777" w:rsidR="0068492E" w:rsidRPr="0068492E" w:rsidRDefault="0068492E" w:rsidP="0068492E">
      <w:pPr>
        <w:rPr>
          <w:b/>
          <w:bCs/>
        </w:rPr>
      </w:pPr>
      <w:r w:rsidRPr="0068492E">
        <w:rPr>
          <w:b/>
          <w:bCs/>
        </w:rPr>
        <w:t>8.3 Identification of Next Steps (If Engagement Is Intended)</w:t>
      </w:r>
    </w:p>
    <w:p w14:paraId="73B10F42" w14:textId="77777777" w:rsidR="0068492E" w:rsidRPr="0068492E" w:rsidRDefault="0068492E" w:rsidP="0068492E">
      <w:r w:rsidRPr="0068492E">
        <w:t>If engagement is contemplated, the response should identify anticipated next steps, including an appropriate point of contact or procedural path forward.</w:t>
      </w:r>
    </w:p>
    <w:p w14:paraId="6AA35860" w14:textId="77777777" w:rsidR="0068492E" w:rsidRPr="0068492E" w:rsidRDefault="0068492E" w:rsidP="0068492E">
      <w:pPr>
        <w:rPr>
          <w:b/>
          <w:bCs/>
        </w:rPr>
      </w:pPr>
      <w:r w:rsidRPr="0068492E">
        <w:rPr>
          <w:b/>
          <w:bCs/>
        </w:rPr>
        <w:t>8.4 Effect of Non-Response</w:t>
      </w:r>
    </w:p>
    <w:p w14:paraId="17824F64" w14:textId="77777777" w:rsidR="0068492E" w:rsidRPr="0068492E" w:rsidRDefault="0068492E" w:rsidP="0068492E">
      <w:r w:rsidRPr="0068492E">
        <w:t>Failure to provide acknowledgment or a statement of intent within the timeframes set forth above may reasonably be interpreted as a decision not to pursue internal resolution. In that event, all rights, remedies, and available avenues remain preserved.</w:t>
      </w:r>
    </w:p>
    <w:p w14:paraId="7D2C741C" w14:textId="77777777" w:rsidR="0068492E" w:rsidRPr="0068492E" w:rsidRDefault="0068492E" w:rsidP="0068492E">
      <w:pPr>
        <w:rPr>
          <w:b/>
          <w:bCs/>
        </w:rPr>
      </w:pPr>
      <w:r w:rsidRPr="0068492E">
        <w:rPr>
          <w:b/>
          <w:bCs/>
        </w:rPr>
        <w:t>8.5 Good-Faith Posture</w:t>
      </w:r>
    </w:p>
    <w:p w14:paraId="010D0566" w14:textId="2B623464" w:rsidR="00A773C5" w:rsidRPr="00A773C5" w:rsidRDefault="0068492E" w:rsidP="00424B6D">
      <w:r w:rsidRPr="0068492E">
        <w:t>So long as timely, good-faith engagement is underway, further escalation will be reasonably deferred</w:t>
      </w:r>
      <w:r w:rsidR="00F42EAF">
        <w:t>.</w:t>
      </w:r>
    </w:p>
    <w:p w14:paraId="484CD8AE" w14:textId="70F1A69F" w:rsidR="00A773C5" w:rsidRPr="00A773C5" w:rsidRDefault="009A15C6" w:rsidP="00A773C5">
      <w:pPr>
        <w:rPr>
          <w:b/>
          <w:bCs/>
        </w:rPr>
      </w:pPr>
      <w:r>
        <w:rPr>
          <w:b/>
          <w:bCs/>
        </w:rPr>
        <w:t>8</w:t>
      </w:r>
      <w:r w:rsidR="00A773C5" w:rsidRPr="00A773C5">
        <w:rPr>
          <w:b/>
          <w:bCs/>
        </w:rPr>
        <w:t>.</w:t>
      </w:r>
      <w:r w:rsidR="00F42EAF">
        <w:rPr>
          <w:b/>
          <w:bCs/>
        </w:rPr>
        <w:t>6</w:t>
      </w:r>
      <w:r w:rsidR="00A773C5" w:rsidRPr="00A773C5">
        <w:rPr>
          <w:b/>
          <w:bCs/>
        </w:rPr>
        <w:t xml:space="preserve"> Closing Statement</w:t>
      </w:r>
    </w:p>
    <w:p w14:paraId="47216BCB" w14:textId="77777777" w:rsidR="00A773C5" w:rsidRPr="00A773C5" w:rsidRDefault="00A773C5" w:rsidP="00A773C5">
      <w:r w:rsidRPr="00A773C5">
        <w:t>This assessment is submitted to enable informed, controlled decision-making at the institutional level. The opportunity for quiet, orderly resolution remains available. That opportunity depends on timely acknowledgment and structured engagement.</w:t>
      </w:r>
    </w:p>
    <w:p w14:paraId="683129C1" w14:textId="77777777" w:rsidR="00A773C5" w:rsidRPr="00A773C5" w:rsidRDefault="00A773C5" w:rsidP="00A773C5">
      <w:r w:rsidRPr="00A773C5">
        <w:t>The purpose of this document is not confrontation, but resolution before escalation becomes externally driven.</w:t>
      </w:r>
    </w:p>
    <w:p w14:paraId="013ECBA0" w14:textId="77777777" w:rsidR="00397F03" w:rsidRDefault="00397F03" w:rsidP="00A773C5">
      <w:pPr>
        <w:rPr>
          <w:b/>
          <w:bCs/>
        </w:rPr>
      </w:pPr>
    </w:p>
    <w:p w14:paraId="411BB73E" w14:textId="131CFDD6" w:rsidR="00A773C5" w:rsidRPr="008D01D5" w:rsidRDefault="00E6079E" w:rsidP="00A773C5">
      <w:pPr>
        <w:rPr>
          <w:b/>
          <w:bCs/>
        </w:rPr>
      </w:pPr>
      <w:r>
        <w:rPr>
          <w:b/>
          <w:bCs/>
        </w:rPr>
        <w:lastRenderedPageBreak/>
        <w:t xml:space="preserve">Section 9: </w:t>
      </w:r>
      <w:r w:rsidR="00A62A5E" w:rsidRPr="008D01D5">
        <w:rPr>
          <w:b/>
          <w:bCs/>
        </w:rPr>
        <w:t>Contact Information</w:t>
      </w:r>
    </w:p>
    <w:p w14:paraId="56AAD485" w14:textId="4E73C221" w:rsidR="00A62A5E" w:rsidRPr="008D01D5" w:rsidRDefault="001C7AA6" w:rsidP="008D01D5">
      <w:pPr>
        <w:spacing w:after="0"/>
        <w:rPr>
          <w:b/>
          <w:bCs/>
        </w:rPr>
      </w:pPr>
      <w:r w:rsidRPr="008D01D5">
        <w:rPr>
          <w:b/>
          <w:bCs/>
        </w:rPr>
        <w:t>Brian Mock</w:t>
      </w:r>
    </w:p>
    <w:p w14:paraId="6244634A" w14:textId="6B2F3532" w:rsidR="001C7AA6" w:rsidRPr="008D01D5" w:rsidRDefault="001C7AA6" w:rsidP="008D01D5">
      <w:pPr>
        <w:spacing w:after="0"/>
        <w:rPr>
          <w:b/>
          <w:bCs/>
        </w:rPr>
      </w:pPr>
      <w:r w:rsidRPr="008D01D5">
        <w:rPr>
          <w:b/>
          <w:bCs/>
        </w:rPr>
        <w:t>PO Box 152</w:t>
      </w:r>
    </w:p>
    <w:p w14:paraId="054ABAC0" w14:textId="0794850F" w:rsidR="001C7AA6" w:rsidRPr="008D01D5" w:rsidRDefault="001C7AA6" w:rsidP="008D01D5">
      <w:pPr>
        <w:spacing w:after="0"/>
        <w:rPr>
          <w:b/>
          <w:bCs/>
        </w:rPr>
      </w:pPr>
      <w:r w:rsidRPr="008D01D5">
        <w:rPr>
          <w:b/>
          <w:bCs/>
        </w:rPr>
        <w:t>Lynd, MN 56157</w:t>
      </w:r>
    </w:p>
    <w:p w14:paraId="7DE17B0C" w14:textId="7D265E47" w:rsidR="001C7AA6" w:rsidRPr="008D01D5" w:rsidRDefault="0038395B" w:rsidP="008D01D5">
      <w:pPr>
        <w:spacing w:after="0"/>
        <w:rPr>
          <w:b/>
          <w:bCs/>
        </w:rPr>
      </w:pPr>
      <w:hyperlink r:id="rId5" w:history="1">
        <w:r w:rsidRPr="008D01D5">
          <w:rPr>
            <w:rStyle w:val="Hyperlink"/>
            <w:b/>
            <w:bCs/>
          </w:rPr>
          <w:t>ppow1621@gmail.com</w:t>
        </w:r>
      </w:hyperlink>
    </w:p>
    <w:p w14:paraId="2A7CB099" w14:textId="58D693FA" w:rsidR="0038395B" w:rsidRPr="00A773C5" w:rsidRDefault="0038395B" w:rsidP="008D01D5">
      <w:pPr>
        <w:spacing w:after="0"/>
        <w:rPr>
          <w:b/>
          <w:bCs/>
        </w:rPr>
      </w:pPr>
      <w:r w:rsidRPr="008D01D5">
        <w:rPr>
          <w:b/>
          <w:bCs/>
        </w:rPr>
        <w:t>703.282.5019</w:t>
      </w:r>
    </w:p>
    <w:p w14:paraId="46290D76" w14:textId="77777777" w:rsidR="00F562F7" w:rsidRDefault="00F562F7"/>
    <w:sectPr w:rsidR="00F56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3BF"/>
    <w:multiLevelType w:val="multilevel"/>
    <w:tmpl w:val="D5E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871"/>
    <w:multiLevelType w:val="multilevel"/>
    <w:tmpl w:val="F17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66C39"/>
    <w:multiLevelType w:val="multilevel"/>
    <w:tmpl w:val="43A6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D8B"/>
    <w:multiLevelType w:val="multilevel"/>
    <w:tmpl w:val="D74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710D9"/>
    <w:multiLevelType w:val="multilevel"/>
    <w:tmpl w:val="F8C0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B6C70"/>
    <w:multiLevelType w:val="multilevel"/>
    <w:tmpl w:val="814A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3154B"/>
    <w:multiLevelType w:val="multilevel"/>
    <w:tmpl w:val="2608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53B81"/>
    <w:multiLevelType w:val="multilevel"/>
    <w:tmpl w:val="2BE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32140"/>
    <w:multiLevelType w:val="multilevel"/>
    <w:tmpl w:val="86AA8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A523F"/>
    <w:multiLevelType w:val="multilevel"/>
    <w:tmpl w:val="18A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43A76"/>
    <w:multiLevelType w:val="multilevel"/>
    <w:tmpl w:val="DED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B77C5"/>
    <w:multiLevelType w:val="multilevel"/>
    <w:tmpl w:val="2318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F21AC"/>
    <w:multiLevelType w:val="multilevel"/>
    <w:tmpl w:val="F50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87F8F"/>
    <w:multiLevelType w:val="multilevel"/>
    <w:tmpl w:val="B9A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70D8C"/>
    <w:multiLevelType w:val="multilevel"/>
    <w:tmpl w:val="EFD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B6F75"/>
    <w:multiLevelType w:val="multilevel"/>
    <w:tmpl w:val="4DD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3767A"/>
    <w:multiLevelType w:val="multilevel"/>
    <w:tmpl w:val="EEC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36299"/>
    <w:multiLevelType w:val="multilevel"/>
    <w:tmpl w:val="90D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F02B8"/>
    <w:multiLevelType w:val="multilevel"/>
    <w:tmpl w:val="15A8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70443"/>
    <w:multiLevelType w:val="multilevel"/>
    <w:tmpl w:val="47EA3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6803AD"/>
    <w:multiLevelType w:val="multilevel"/>
    <w:tmpl w:val="60D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77954"/>
    <w:multiLevelType w:val="multilevel"/>
    <w:tmpl w:val="CBE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20564"/>
    <w:multiLevelType w:val="multilevel"/>
    <w:tmpl w:val="E5D4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2323FD"/>
    <w:multiLevelType w:val="multilevel"/>
    <w:tmpl w:val="B9DA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7254DD"/>
    <w:multiLevelType w:val="multilevel"/>
    <w:tmpl w:val="BD56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94B55"/>
    <w:multiLevelType w:val="multilevel"/>
    <w:tmpl w:val="6FB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5D0D54"/>
    <w:multiLevelType w:val="multilevel"/>
    <w:tmpl w:val="187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07CD2"/>
    <w:multiLevelType w:val="multilevel"/>
    <w:tmpl w:val="8E6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99021C"/>
    <w:multiLevelType w:val="multilevel"/>
    <w:tmpl w:val="481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A32C4"/>
    <w:multiLevelType w:val="multilevel"/>
    <w:tmpl w:val="8E9E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AE26CB"/>
    <w:multiLevelType w:val="multilevel"/>
    <w:tmpl w:val="E3C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B6395A"/>
    <w:multiLevelType w:val="multilevel"/>
    <w:tmpl w:val="F71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274007"/>
    <w:multiLevelType w:val="multilevel"/>
    <w:tmpl w:val="3AB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B137C"/>
    <w:multiLevelType w:val="multilevel"/>
    <w:tmpl w:val="47C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DB1D72"/>
    <w:multiLevelType w:val="multilevel"/>
    <w:tmpl w:val="B138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0C329A"/>
    <w:multiLevelType w:val="multilevel"/>
    <w:tmpl w:val="16BC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A300D6"/>
    <w:multiLevelType w:val="multilevel"/>
    <w:tmpl w:val="71E0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2F4356"/>
    <w:multiLevelType w:val="multilevel"/>
    <w:tmpl w:val="F532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6F7991"/>
    <w:multiLevelType w:val="multilevel"/>
    <w:tmpl w:val="E6D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544E23"/>
    <w:multiLevelType w:val="multilevel"/>
    <w:tmpl w:val="B10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D45B10"/>
    <w:multiLevelType w:val="multilevel"/>
    <w:tmpl w:val="89A6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182304"/>
    <w:multiLevelType w:val="multilevel"/>
    <w:tmpl w:val="359C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960ABE"/>
    <w:multiLevelType w:val="multilevel"/>
    <w:tmpl w:val="9C6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59092C"/>
    <w:multiLevelType w:val="multilevel"/>
    <w:tmpl w:val="1350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7946E1"/>
    <w:multiLevelType w:val="multilevel"/>
    <w:tmpl w:val="B5AE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AA1C3C"/>
    <w:multiLevelType w:val="multilevel"/>
    <w:tmpl w:val="C5A2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C5065F"/>
    <w:multiLevelType w:val="multilevel"/>
    <w:tmpl w:val="3BD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2B6063"/>
    <w:multiLevelType w:val="multilevel"/>
    <w:tmpl w:val="E44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1A1760"/>
    <w:multiLevelType w:val="multilevel"/>
    <w:tmpl w:val="F248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385506"/>
    <w:multiLevelType w:val="multilevel"/>
    <w:tmpl w:val="1562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A10D55"/>
    <w:multiLevelType w:val="multilevel"/>
    <w:tmpl w:val="5BB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0C5171"/>
    <w:multiLevelType w:val="multilevel"/>
    <w:tmpl w:val="68A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EF3DD3"/>
    <w:multiLevelType w:val="multilevel"/>
    <w:tmpl w:val="F8A2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A47713"/>
    <w:multiLevelType w:val="multilevel"/>
    <w:tmpl w:val="E35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59214B"/>
    <w:multiLevelType w:val="multilevel"/>
    <w:tmpl w:val="030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35E96"/>
    <w:multiLevelType w:val="multilevel"/>
    <w:tmpl w:val="CE2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6C325C"/>
    <w:multiLevelType w:val="multilevel"/>
    <w:tmpl w:val="7E6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548027">
    <w:abstractNumId w:val="44"/>
  </w:num>
  <w:num w:numId="2" w16cid:durableId="1964730997">
    <w:abstractNumId w:val="28"/>
  </w:num>
  <w:num w:numId="3" w16cid:durableId="1216965405">
    <w:abstractNumId w:val="25"/>
  </w:num>
  <w:num w:numId="4" w16cid:durableId="580453201">
    <w:abstractNumId w:val="2"/>
  </w:num>
  <w:num w:numId="5" w16cid:durableId="1687243590">
    <w:abstractNumId w:val="4"/>
  </w:num>
  <w:num w:numId="6" w16cid:durableId="1592009454">
    <w:abstractNumId w:val="40"/>
  </w:num>
  <w:num w:numId="7" w16cid:durableId="983775880">
    <w:abstractNumId w:val="27"/>
  </w:num>
  <w:num w:numId="8" w16cid:durableId="2079357623">
    <w:abstractNumId w:val="31"/>
  </w:num>
  <w:num w:numId="9" w16cid:durableId="1000229917">
    <w:abstractNumId w:val="0"/>
  </w:num>
  <w:num w:numId="10" w16cid:durableId="1344866289">
    <w:abstractNumId w:val="37"/>
  </w:num>
  <w:num w:numId="11" w16cid:durableId="378407077">
    <w:abstractNumId w:val="41"/>
  </w:num>
  <w:num w:numId="12" w16cid:durableId="240258311">
    <w:abstractNumId w:val="32"/>
  </w:num>
  <w:num w:numId="13" w16cid:durableId="1437411544">
    <w:abstractNumId w:val="54"/>
  </w:num>
  <w:num w:numId="14" w16cid:durableId="1332298881">
    <w:abstractNumId w:val="18"/>
  </w:num>
  <w:num w:numId="15" w16cid:durableId="1167088981">
    <w:abstractNumId w:val="24"/>
  </w:num>
  <w:num w:numId="16" w16cid:durableId="1283266872">
    <w:abstractNumId w:val="45"/>
  </w:num>
  <w:num w:numId="17" w16cid:durableId="1018434368">
    <w:abstractNumId w:val="19"/>
  </w:num>
  <w:num w:numId="18" w16cid:durableId="930428162">
    <w:abstractNumId w:val="34"/>
  </w:num>
  <w:num w:numId="19" w16cid:durableId="1066225767">
    <w:abstractNumId w:val="30"/>
  </w:num>
  <w:num w:numId="20" w16cid:durableId="375618800">
    <w:abstractNumId w:val="16"/>
  </w:num>
  <w:num w:numId="21" w16cid:durableId="1163426812">
    <w:abstractNumId w:val="51"/>
  </w:num>
  <w:num w:numId="22" w16cid:durableId="572661575">
    <w:abstractNumId w:val="46"/>
  </w:num>
  <w:num w:numId="23" w16cid:durableId="731924619">
    <w:abstractNumId w:val="17"/>
  </w:num>
  <w:num w:numId="24" w16cid:durableId="920599499">
    <w:abstractNumId w:val="20"/>
  </w:num>
  <w:num w:numId="25" w16cid:durableId="256794950">
    <w:abstractNumId w:val="12"/>
  </w:num>
  <w:num w:numId="26" w16cid:durableId="1523518356">
    <w:abstractNumId w:val="22"/>
  </w:num>
  <w:num w:numId="27" w16cid:durableId="2032798466">
    <w:abstractNumId w:val="48"/>
  </w:num>
  <w:num w:numId="28" w16cid:durableId="455755758">
    <w:abstractNumId w:val="55"/>
  </w:num>
  <w:num w:numId="29" w16cid:durableId="1676153066">
    <w:abstractNumId w:val="36"/>
  </w:num>
  <w:num w:numId="30" w16cid:durableId="1044984202">
    <w:abstractNumId w:val="9"/>
  </w:num>
  <w:num w:numId="31" w16cid:durableId="672956058">
    <w:abstractNumId w:val="33"/>
  </w:num>
  <w:num w:numId="32" w16cid:durableId="1708409138">
    <w:abstractNumId w:val="21"/>
  </w:num>
  <w:num w:numId="33" w16cid:durableId="460998056">
    <w:abstractNumId w:val="42"/>
  </w:num>
  <w:num w:numId="34" w16cid:durableId="1059282216">
    <w:abstractNumId w:val="10"/>
  </w:num>
  <w:num w:numId="35" w16cid:durableId="1121993779">
    <w:abstractNumId w:val="11"/>
  </w:num>
  <w:num w:numId="36" w16cid:durableId="290137752">
    <w:abstractNumId w:val="14"/>
  </w:num>
  <w:num w:numId="37" w16cid:durableId="1742672268">
    <w:abstractNumId w:val="43"/>
  </w:num>
  <w:num w:numId="38" w16cid:durableId="1463692554">
    <w:abstractNumId w:val="39"/>
  </w:num>
  <w:num w:numId="39" w16cid:durableId="1203441571">
    <w:abstractNumId w:val="5"/>
  </w:num>
  <w:num w:numId="40" w16cid:durableId="223370557">
    <w:abstractNumId w:val="8"/>
  </w:num>
  <w:num w:numId="41" w16cid:durableId="1804500055">
    <w:abstractNumId w:val="38"/>
  </w:num>
  <w:num w:numId="42" w16cid:durableId="1754163502">
    <w:abstractNumId w:val="53"/>
  </w:num>
  <w:num w:numId="43" w16cid:durableId="361562947">
    <w:abstractNumId w:val="49"/>
  </w:num>
  <w:num w:numId="44" w16cid:durableId="1495561313">
    <w:abstractNumId w:val="47"/>
  </w:num>
  <w:num w:numId="45" w16cid:durableId="891035629">
    <w:abstractNumId w:val="3"/>
  </w:num>
  <w:num w:numId="46" w16cid:durableId="2011521565">
    <w:abstractNumId w:val="1"/>
  </w:num>
  <w:num w:numId="47" w16cid:durableId="2008435415">
    <w:abstractNumId w:val="35"/>
  </w:num>
  <w:num w:numId="48" w16cid:durableId="1115439939">
    <w:abstractNumId w:val="52"/>
  </w:num>
  <w:num w:numId="49" w16cid:durableId="922488972">
    <w:abstractNumId w:val="23"/>
  </w:num>
  <w:num w:numId="50" w16cid:durableId="1416198441">
    <w:abstractNumId w:val="6"/>
  </w:num>
  <w:num w:numId="51" w16cid:durableId="1569999293">
    <w:abstractNumId w:val="50"/>
  </w:num>
  <w:num w:numId="52" w16cid:durableId="414938394">
    <w:abstractNumId w:val="7"/>
  </w:num>
  <w:num w:numId="53" w16cid:durableId="591083637">
    <w:abstractNumId w:val="29"/>
  </w:num>
  <w:num w:numId="54" w16cid:durableId="1068383854">
    <w:abstractNumId w:val="15"/>
  </w:num>
  <w:num w:numId="55" w16cid:durableId="1483737522">
    <w:abstractNumId w:val="26"/>
  </w:num>
  <w:num w:numId="56" w16cid:durableId="1107849848">
    <w:abstractNumId w:val="13"/>
  </w:num>
  <w:num w:numId="57" w16cid:durableId="988169724">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C5"/>
    <w:rsid w:val="0000150A"/>
    <w:rsid w:val="00012C38"/>
    <w:rsid w:val="00065D60"/>
    <w:rsid w:val="000B0B8C"/>
    <w:rsid w:val="000B27B2"/>
    <w:rsid w:val="000C03D0"/>
    <w:rsid w:val="000F1D1B"/>
    <w:rsid w:val="001167C3"/>
    <w:rsid w:val="001366B1"/>
    <w:rsid w:val="00145C07"/>
    <w:rsid w:val="001814B7"/>
    <w:rsid w:val="001C3EA4"/>
    <w:rsid w:val="001C7AA6"/>
    <w:rsid w:val="001D68F2"/>
    <w:rsid w:val="001D75CD"/>
    <w:rsid w:val="001F6A7E"/>
    <w:rsid w:val="0025646A"/>
    <w:rsid w:val="002A204D"/>
    <w:rsid w:val="002A2DD3"/>
    <w:rsid w:val="002E251E"/>
    <w:rsid w:val="002F06BF"/>
    <w:rsid w:val="002F49CD"/>
    <w:rsid w:val="002F7355"/>
    <w:rsid w:val="003019DF"/>
    <w:rsid w:val="0030777A"/>
    <w:rsid w:val="0033646F"/>
    <w:rsid w:val="003651F8"/>
    <w:rsid w:val="0038395B"/>
    <w:rsid w:val="00397F03"/>
    <w:rsid w:val="003C1452"/>
    <w:rsid w:val="0041137E"/>
    <w:rsid w:val="00417834"/>
    <w:rsid w:val="00424B6D"/>
    <w:rsid w:val="004A7E00"/>
    <w:rsid w:val="004C42EC"/>
    <w:rsid w:val="004D54A5"/>
    <w:rsid w:val="005255A0"/>
    <w:rsid w:val="00551870"/>
    <w:rsid w:val="005618DE"/>
    <w:rsid w:val="005E6938"/>
    <w:rsid w:val="00606912"/>
    <w:rsid w:val="00612587"/>
    <w:rsid w:val="0062287D"/>
    <w:rsid w:val="0062696C"/>
    <w:rsid w:val="0065126F"/>
    <w:rsid w:val="00663292"/>
    <w:rsid w:val="0068492E"/>
    <w:rsid w:val="00685110"/>
    <w:rsid w:val="0068596A"/>
    <w:rsid w:val="006A60F9"/>
    <w:rsid w:val="006B0F68"/>
    <w:rsid w:val="006D7840"/>
    <w:rsid w:val="006F0C4A"/>
    <w:rsid w:val="00720D48"/>
    <w:rsid w:val="0077633A"/>
    <w:rsid w:val="0078106A"/>
    <w:rsid w:val="00783787"/>
    <w:rsid w:val="00792E33"/>
    <w:rsid w:val="007A56D7"/>
    <w:rsid w:val="007C1BF1"/>
    <w:rsid w:val="0081008D"/>
    <w:rsid w:val="008101E8"/>
    <w:rsid w:val="0081746C"/>
    <w:rsid w:val="008569AA"/>
    <w:rsid w:val="00871A1B"/>
    <w:rsid w:val="008751A5"/>
    <w:rsid w:val="008861E5"/>
    <w:rsid w:val="008B5D35"/>
    <w:rsid w:val="008C0408"/>
    <w:rsid w:val="008D01D5"/>
    <w:rsid w:val="008F6724"/>
    <w:rsid w:val="00900F67"/>
    <w:rsid w:val="0090797B"/>
    <w:rsid w:val="00914F75"/>
    <w:rsid w:val="00917D67"/>
    <w:rsid w:val="00927C1C"/>
    <w:rsid w:val="009464CD"/>
    <w:rsid w:val="009607B3"/>
    <w:rsid w:val="009620D6"/>
    <w:rsid w:val="009716C7"/>
    <w:rsid w:val="009A1016"/>
    <w:rsid w:val="009A15C6"/>
    <w:rsid w:val="009F3A16"/>
    <w:rsid w:val="00A21571"/>
    <w:rsid w:val="00A47091"/>
    <w:rsid w:val="00A62A5E"/>
    <w:rsid w:val="00A773C5"/>
    <w:rsid w:val="00A86894"/>
    <w:rsid w:val="00BA1B27"/>
    <w:rsid w:val="00C04650"/>
    <w:rsid w:val="00C34CFF"/>
    <w:rsid w:val="00C5780F"/>
    <w:rsid w:val="00C722F9"/>
    <w:rsid w:val="00CC0276"/>
    <w:rsid w:val="00CC6372"/>
    <w:rsid w:val="00D578C8"/>
    <w:rsid w:val="00D73AA1"/>
    <w:rsid w:val="00E058A8"/>
    <w:rsid w:val="00E05BA3"/>
    <w:rsid w:val="00E21F8A"/>
    <w:rsid w:val="00E574AF"/>
    <w:rsid w:val="00E6079E"/>
    <w:rsid w:val="00E75A19"/>
    <w:rsid w:val="00E90ED3"/>
    <w:rsid w:val="00ED2CD4"/>
    <w:rsid w:val="00EF0EBD"/>
    <w:rsid w:val="00F2414F"/>
    <w:rsid w:val="00F42EAF"/>
    <w:rsid w:val="00F562F7"/>
    <w:rsid w:val="00F62E81"/>
    <w:rsid w:val="00F670A4"/>
    <w:rsid w:val="00F80954"/>
    <w:rsid w:val="00F9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CBC4"/>
  <w15:chartTrackingRefBased/>
  <w15:docId w15:val="{FAFCBE1A-EB9A-47AD-8796-24BDB27D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7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7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7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7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7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7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3C5"/>
    <w:rPr>
      <w:rFonts w:eastAsiaTheme="majorEastAsia" w:cstheme="majorBidi"/>
      <w:color w:val="272727" w:themeColor="text1" w:themeTint="D8"/>
    </w:rPr>
  </w:style>
  <w:style w:type="paragraph" w:styleId="Title">
    <w:name w:val="Title"/>
    <w:basedOn w:val="Normal"/>
    <w:next w:val="Normal"/>
    <w:link w:val="TitleChar"/>
    <w:uiPriority w:val="10"/>
    <w:qFormat/>
    <w:rsid w:val="00A77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C5"/>
    <w:pPr>
      <w:spacing w:before="160"/>
      <w:jc w:val="center"/>
    </w:pPr>
    <w:rPr>
      <w:i/>
      <w:iCs/>
      <w:color w:val="404040" w:themeColor="text1" w:themeTint="BF"/>
    </w:rPr>
  </w:style>
  <w:style w:type="character" w:customStyle="1" w:styleId="QuoteChar">
    <w:name w:val="Quote Char"/>
    <w:basedOn w:val="DefaultParagraphFont"/>
    <w:link w:val="Quote"/>
    <w:uiPriority w:val="29"/>
    <w:rsid w:val="00A773C5"/>
    <w:rPr>
      <w:i/>
      <w:iCs/>
      <w:color w:val="404040" w:themeColor="text1" w:themeTint="BF"/>
    </w:rPr>
  </w:style>
  <w:style w:type="paragraph" w:styleId="ListParagraph">
    <w:name w:val="List Paragraph"/>
    <w:basedOn w:val="Normal"/>
    <w:uiPriority w:val="34"/>
    <w:qFormat/>
    <w:rsid w:val="00A773C5"/>
    <w:pPr>
      <w:ind w:left="720"/>
      <w:contextualSpacing/>
    </w:pPr>
  </w:style>
  <w:style w:type="character" w:styleId="IntenseEmphasis">
    <w:name w:val="Intense Emphasis"/>
    <w:basedOn w:val="DefaultParagraphFont"/>
    <w:uiPriority w:val="21"/>
    <w:qFormat/>
    <w:rsid w:val="00A773C5"/>
    <w:rPr>
      <w:i/>
      <w:iCs/>
      <w:color w:val="0F4761" w:themeColor="accent1" w:themeShade="BF"/>
    </w:rPr>
  </w:style>
  <w:style w:type="paragraph" w:styleId="IntenseQuote">
    <w:name w:val="Intense Quote"/>
    <w:basedOn w:val="Normal"/>
    <w:next w:val="Normal"/>
    <w:link w:val="IntenseQuoteChar"/>
    <w:uiPriority w:val="30"/>
    <w:qFormat/>
    <w:rsid w:val="00A77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3C5"/>
    <w:rPr>
      <w:i/>
      <w:iCs/>
      <w:color w:val="0F4761" w:themeColor="accent1" w:themeShade="BF"/>
    </w:rPr>
  </w:style>
  <w:style w:type="character" w:styleId="IntenseReference">
    <w:name w:val="Intense Reference"/>
    <w:basedOn w:val="DefaultParagraphFont"/>
    <w:uiPriority w:val="32"/>
    <w:qFormat/>
    <w:rsid w:val="00A773C5"/>
    <w:rPr>
      <w:b/>
      <w:bCs/>
      <w:smallCaps/>
      <w:color w:val="0F4761" w:themeColor="accent1" w:themeShade="BF"/>
      <w:spacing w:val="5"/>
    </w:rPr>
  </w:style>
  <w:style w:type="paragraph" w:customStyle="1" w:styleId="msonormal0">
    <w:name w:val="msonormal"/>
    <w:basedOn w:val="Normal"/>
    <w:rsid w:val="00A773C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773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73C5"/>
    <w:rPr>
      <w:b/>
      <w:bCs/>
    </w:rPr>
  </w:style>
  <w:style w:type="character" w:styleId="Emphasis">
    <w:name w:val="Emphasis"/>
    <w:basedOn w:val="DefaultParagraphFont"/>
    <w:uiPriority w:val="20"/>
    <w:qFormat/>
    <w:rsid w:val="00A773C5"/>
    <w:rPr>
      <w:i/>
      <w:iCs/>
    </w:rPr>
  </w:style>
  <w:style w:type="character" w:customStyle="1" w:styleId="min-w-0">
    <w:name w:val="min-w-0"/>
    <w:basedOn w:val="DefaultParagraphFont"/>
    <w:rsid w:val="00A773C5"/>
  </w:style>
  <w:style w:type="character" w:customStyle="1" w:styleId="align-middle">
    <w:name w:val="align-middle"/>
    <w:basedOn w:val="DefaultParagraphFont"/>
    <w:rsid w:val="00A773C5"/>
  </w:style>
  <w:style w:type="character" w:styleId="Hyperlink">
    <w:name w:val="Hyperlink"/>
    <w:basedOn w:val="DefaultParagraphFont"/>
    <w:uiPriority w:val="99"/>
    <w:unhideWhenUsed/>
    <w:rsid w:val="0038395B"/>
    <w:rPr>
      <w:color w:val="467886" w:themeColor="hyperlink"/>
      <w:u w:val="single"/>
    </w:rPr>
  </w:style>
  <w:style w:type="character" w:styleId="UnresolvedMention">
    <w:name w:val="Unresolved Mention"/>
    <w:basedOn w:val="DefaultParagraphFont"/>
    <w:uiPriority w:val="99"/>
    <w:semiHidden/>
    <w:unhideWhenUsed/>
    <w:rsid w:val="00383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pow16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30</Pages>
  <Words>6973</Words>
  <Characters>42397</Characters>
  <Application>Microsoft Office Word</Application>
  <DocSecurity>0</DocSecurity>
  <Lines>942</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Mock</dc:creator>
  <cp:keywords/>
  <dc:description/>
  <cp:lastModifiedBy>Brian Mock</cp:lastModifiedBy>
  <cp:revision>103</cp:revision>
  <dcterms:created xsi:type="dcterms:W3CDTF">2025-12-29T22:09:00Z</dcterms:created>
  <dcterms:modified xsi:type="dcterms:W3CDTF">2025-12-30T03:28:00Z</dcterms:modified>
</cp:coreProperties>
</file>