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Aparna’s Experience at N</w:t>
      </w:r>
      <w:r>
        <w:rPr>
          <w:rFonts w:ascii="Liberation Serif" w:hAnsi="Liberation Serif"/>
          <w:sz w:val="28"/>
          <w:szCs w:val="28"/>
          <w:u w:val="single"/>
        </w:rPr>
        <w:t>MFA</w:t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Aparna M Rao,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 student of Kendriya Vidyalaya, Bengaluru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enrolled herself for Karate classes at NM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F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 in the year 2017.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Within two years of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dynamic training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under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Master Prabhakaran,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she had more than 15 medals to her credit from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participating in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various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national and international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tournaments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of high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calibre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. 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Master Prabhakaran is a certified coach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par excellence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who puts in 100%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effort and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dedication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in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honing the martial art skills of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all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his students.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He instinctively knows the strengths and weaknesses of each student and takes special care to reinforce the strengths and overcome the weaknesses.  Even during the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difficult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Covid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times, he continued his online classes with the same admirable patience and determination.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The following are Aparna’s achievements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arranged in chronological order: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tbl>
      <w:tblPr>
        <w:tblW w:w="96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140"/>
        <w:gridCol w:w="1725"/>
        <w:gridCol w:w="1395"/>
        <w:gridCol w:w="1175"/>
        <w:gridCol w:w="1284"/>
        <w:gridCol w:w="1291"/>
      </w:tblGrid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Prize/Medal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All India Hakuakai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Karate Hakuakai Organization-India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Koramangala Indoor Stadium,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August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Team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All India Hakuakai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Karate Hakuakai Organization-India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Koramangala Indoor Stadium,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August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 (Silver)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All India Hakuakai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Karate Hakuakai Organization-India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Koramangala Indoor Stadium,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August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(Bronze)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Karnataka State Cadet Junior &amp; Senior Kickboxing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World Association of Kickboxing Organizations (WAKO),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Basavabavana,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September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Kickboxing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 (Silver)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International Open 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Hayashi-Ha Shito-Ryu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Sri Krishna Hall, Sri Krishna Institutions, Coimbatore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October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(Bronze)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International Open 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Hayashi-Ha Shito-Ryu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Sri Krishna Hall, Sri Krishna Institutions, Coimbatore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October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(Bronze)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Level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Leo Martial Arts &amp; Fitness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Rajiv Gandhi Stadium,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November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Level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Leo Martial Arts &amp; Fitness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Rajiv Gandhi Stadium,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November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State Seiko Kai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Mushti Karate Foundation (R), Gadag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Indoor Stadium, Gadag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December 2018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International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Team Evolution of Karate, Dynamic Shotokan Karate Do Association of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NPS Auditorium,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January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 (Silver)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Bengaluru Invitational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Shotokan Karate Do,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IWWA,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July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Bengaluru Invitational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Japan Shotokan Karate Do,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IWWA,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July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th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SEA Group of Institutions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August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th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SEA Group of Institutions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SEA,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August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st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Bengaluru Shotokan Karate-Do Academy Of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Ahalya Sports Arena,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December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st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Bengaluru Shotokan Karate-Do Academy Of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Ahalya Sports Arena,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December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Kumite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(Gold)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st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National Open Karate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Bengaluru Shotokan Karate-Do Academy Of India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Ahalya Sports Arena, Bengaluru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December 2019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Team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(Bronze)</w:t>
            </w:r>
          </w:p>
        </w:tc>
      </w:tr>
      <w:tr>
        <w:trPr>
          <w:trHeight w:val="315" w:hRule="atLeast"/>
        </w:trPr>
        <w:tc>
          <w:tcPr>
            <w:tcW w:w="635" w:type="dxa"/>
            <w:tcBorders/>
          </w:tcPr>
          <w:p>
            <w:pPr>
              <w:pStyle w:val="TableContents"/>
              <w:bidi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nd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International Open e-Kata Championship</w:t>
            </w:r>
          </w:p>
        </w:tc>
        <w:tc>
          <w:tcPr>
            <w:tcW w:w="172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JKA India, Karnataka</w:t>
            </w:r>
          </w:p>
        </w:tc>
        <w:tc>
          <w:tcPr>
            <w:tcW w:w="139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Online</w:t>
            </w:r>
          </w:p>
        </w:tc>
        <w:tc>
          <w:tcPr>
            <w:tcW w:w="1175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October 2021</w:t>
            </w:r>
          </w:p>
        </w:tc>
        <w:tc>
          <w:tcPr>
            <w:tcW w:w="1284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Individual Kata</w:t>
            </w:r>
          </w:p>
        </w:tc>
        <w:tc>
          <w:tcPr>
            <w:tcW w:w="1291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(Bronze)</w:t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en-IN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LibreOffice/6.4.7.2$Linux_X86_64 LibreOffice_project/40$Build-2</Application>
  <Pages>2</Pages>
  <Words>502</Words>
  <Characters>3029</Characters>
  <CharactersWithSpaces>3399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2016-07-11T09:03:47Z</dcterms:created>
  <dc:creator/>
  <dc:description/>
  <dc:language>en-IN</dc:language>
  <cp:lastModifiedBy/>
  <dcterms:modified xsi:type="dcterms:W3CDTF">2021-11-28T21:23:57Z</dcterms:modified>
  <cp:revision>26</cp:revision>
  <dc:subject/>
  <dc:title/>
</cp:coreProperties>
</file>