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3185" w14:textId="6514F652" w:rsidR="00C15393" w:rsidRDefault="00C15393" w:rsidP="009D76D6">
      <w:pPr>
        <w:shd w:val="clear" w:color="auto" w:fill="FFFFFF"/>
        <w:spacing w:after="0" w:line="486" w:lineRule="atLeast"/>
        <w:jc w:val="center"/>
        <w:rPr>
          <w:rFonts w:ascii="Source Sans Pro" w:eastAsia="Times New Roman" w:hAnsi="Source Sans Pro" w:cs="Times New Roman"/>
          <w:b/>
          <w:bCs/>
          <w:color w:val="444444"/>
          <w:sz w:val="27"/>
          <w:szCs w:val="27"/>
          <w:lang w:eastAsia="en-CA"/>
        </w:rPr>
      </w:pPr>
      <w:r>
        <w:rPr>
          <w:rFonts w:ascii="Source Sans Pro" w:eastAsia="Times New Roman" w:hAnsi="Source Sans Pro" w:cs="Times New Roman"/>
          <w:b/>
          <w:bCs/>
          <w:noProof/>
          <w:color w:val="444444"/>
          <w:sz w:val="27"/>
          <w:szCs w:val="27"/>
          <w:lang w:eastAsia="en-CA"/>
        </w:rPr>
        <w:drawing>
          <wp:inline distT="0" distB="0" distL="0" distR="0" wp14:anchorId="703A8899" wp14:editId="3BBA6D28">
            <wp:extent cx="1440020" cy="1488936"/>
            <wp:effectExtent l="0" t="0" r="8255" b="0"/>
            <wp:docPr id="2" name="Picture 2" descr="A picture containing window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indow, roo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06" cy="151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BF96D" w14:textId="77777777" w:rsidR="00C15393" w:rsidRDefault="00C15393" w:rsidP="009D76D6">
      <w:pPr>
        <w:shd w:val="clear" w:color="auto" w:fill="FFFFFF"/>
        <w:spacing w:after="0" w:line="486" w:lineRule="atLeast"/>
        <w:jc w:val="center"/>
        <w:rPr>
          <w:rFonts w:ascii="Source Sans Pro" w:eastAsia="Times New Roman" w:hAnsi="Source Sans Pro" w:cs="Times New Roman"/>
          <w:b/>
          <w:bCs/>
          <w:color w:val="444444"/>
          <w:sz w:val="27"/>
          <w:szCs w:val="27"/>
          <w:lang w:eastAsia="en-CA"/>
        </w:rPr>
      </w:pPr>
    </w:p>
    <w:p w14:paraId="0BE98CC2" w14:textId="1D9F7DDB" w:rsidR="009D76D6" w:rsidRPr="009D76D6" w:rsidRDefault="009D76D6" w:rsidP="009D76D6">
      <w:pPr>
        <w:shd w:val="clear" w:color="auto" w:fill="FFFFFF"/>
        <w:spacing w:after="0" w:line="486" w:lineRule="atLeast"/>
        <w:jc w:val="center"/>
        <w:rPr>
          <w:rFonts w:ascii="Source Sans Pro" w:eastAsia="Times New Roman" w:hAnsi="Source Sans Pro" w:cs="Times New Roman"/>
          <w:color w:val="444444"/>
          <w:sz w:val="27"/>
          <w:szCs w:val="27"/>
          <w:lang w:eastAsia="en-CA"/>
        </w:rPr>
      </w:pPr>
      <w:r w:rsidRPr="009D76D6">
        <w:rPr>
          <w:rFonts w:ascii="Source Sans Pro" w:eastAsia="Times New Roman" w:hAnsi="Source Sans Pro" w:cs="Times New Roman"/>
          <w:b/>
          <w:bCs/>
          <w:color w:val="444444"/>
          <w:sz w:val="27"/>
          <w:szCs w:val="27"/>
          <w:lang w:eastAsia="en-CA"/>
        </w:rPr>
        <w:t>“The only means to fight the plague is honesty.” (Albert Camus, 1947)</w:t>
      </w:r>
    </w:p>
    <w:p w14:paraId="19C9A6AD" w14:textId="77777777" w:rsidR="009D76D6" w:rsidRPr="009D76D6" w:rsidRDefault="009D76D6" w:rsidP="009D76D6">
      <w:pPr>
        <w:shd w:val="clear" w:color="auto" w:fill="FFFFFF"/>
        <w:spacing w:before="750" w:after="450" w:line="240" w:lineRule="auto"/>
        <w:outlineLvl w:val="3"/>
        <w:rPr>
          <w:rFonts w:ascii="Source Sans Pro" w:eastAsia="Times New Roman" w:hAnsi="Source Sans Pro" w:cs="Times New Roman"/>
          <w:color w:val="333333"/>
          <w:sz w:val="30"/>
          <w:szCs w:val="30"/>
          <w:lang w:eastAsia="en-CA"/>
        </w:rPr>
      </w:pPr>
      <w:r w:rsidRPr="009D76D6">
        <w:rPr>
          <w:rFonts w:ascii="Source Sans Pro" w:eastAsia="Times New Roman" w:hAnsi="Source Sans Pro" w:cs="Times New Roman"/>
          <w:color w:val="333333"/>
          <w:sz w:val="30"/>
          <w:szCs w:val="30"/>
          <w:lang w:eastAsia="en-CA"/>
        </w:rPr>
        <w:t>Overview</w:t>
      </w:r>
    </w:p>
    <w:p w14:paraId="680BF72A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According to the latest immunological studies, the overall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lethality of Covid-19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(IFR) in the general population ranges </w:t>
      </w:r>
      <w:hyperlink r:id="rId6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between 0.1% and 0.5%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in most countries, which is comparable to the medium influenza pandemics of 1957 and 1968.</w:t>
      </w:r>
    </w:p>
    <w:p w14:paraId="2E15E891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For people at high risk or high exposure (including health care workers), </w:t>
      </w:r>
      <w:hyperlink r:id="rId7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early or prophylactic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treatment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is essential to prevent progression of the disease.</w:t>
      </w:r>
    </w:p>
    <w:p w14:paraId="1987C225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In countries like the UK (with lockdown) and Sweden (without lockdown),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overall mortality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since the beginning of the year </w:t>
      </w:r>
      <w:hyperlink r:id="rId8" w:anchor="overall-mortality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is in the range of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 strong influenza season; mortality is </w:t>
      </w:r>
      <w:hyperlink r:id="rId9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higher in the USA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(comparable to 1957/1968), but lower in countries like Germany and Switzerland. However, </w:t>
      </w:r>
      <w:hyperlink r:id="rId10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antibody values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are still low in large parts of previously locked-down Europe.</w:t>
      </w:r>
    </w:p>
    <w:p w14:paraId="082FB327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In most places, the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 risk of death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for the healthy general population of school and working age is comparable to </w:t>
      </w:r>
      <w:hyperlink r:id="rId11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a daily car ride to work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. The risk was 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lastRenderedPageBreak/>
        <w:t xml:space="preserve">initially overestimated because many people with only mild or no symptoms were not </w:t>
      </w:r>
      <w:proofErr w:type="gramStart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taken into account</w:t>
      </w:r>
      <w:proofErr w:type="gramEnd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</w:t>
      </w:r>
    </w:p>
    <w:p w14:paraId="28F88B01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About 80% of all people </w:t>
      </w:r>
      <w:hyperlink r:id="rId12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develop only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 mild symptoms or no symptoms. Even among 70-79 year </w:t>
      </w:r>
      <w:proofErr w:type="spellStart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olds</w:t>
      </w:r>
      <w:proofErr w:type="spellEnd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, </w:t>
      </w:r>
      <w:hyperlink r:id="rId13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about 60%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develop only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mild symptoms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 About 95% of all people develop at most </w:t>
      </w:r>
      <w:hyperlink r:id="rId14" w:anchor="hospitalizations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moderate symptoms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 do not require hospitalization.</w:t>
      </w:r>
    </w:p>
    <w:p w14:paraId="61F962CE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Up to 60% of all people </w:t>
      </w:r>
      <w:hyperlink r:id="rId15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may already have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 partial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T-cell immune response 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against the new coronavirus due to contact with previous coronaviruses (i.e. cold viruses). Moreover, up to 60% of children and about 6% of adults </w:t>
      </w:r>
      <w:hyperlink r:id="rId16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may already have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cross-reactive antibodies.</w:t>
      </w:r>
    </w:p>
    <w:p w14:paraId="37505094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The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median age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 of </w:t>
      </w:r>
      <w:proofErr w:type="spellStart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Covid</w:t>
      </w:r>
      <w:proofErr w:type="spellEnd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 deaths in most Western countries is </w:t>
      </w:r>
      <w:hyperlink r:id="rId17" w:anchor="age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over 80 years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– e.g. 84 years in Sweden – and </w:t>
      </w:r>
      <w:hyperlink r:id="rId18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only about 4%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of the deceased had no serious preconditions. In contrast to flu pandemics, the age and risk profile of deaths thus essentially corresponds to </w:t>
      </w:r>
      <w:hyperlink r:id="rId19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normal mortality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</w:t>
      </w:r>
    </w:p>
    <w:p w14:paraId="1F300C25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In many countries, </w:t>
      </w:r>
      <w:hyperlink r:id="rId20" w:anchor="care-homes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up to two thirds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of all extra deaths occurred in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nursing homes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, which do not benefit from a general lockdown. Moreover, in many cases it is </w:t>
      </w:r>
      <w:hyperlink r:id="rId21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not clear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whether these people really died from Covid-19 or from weeks of </w:t>
      </w:r>
      <w:hyperlink r:id="rId22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extreme stress and isolation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</w:t>
      </w:r>
    </w:p>
    <w:p w14:paraId="114E9AC5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Up to 30% of all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additional deaths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may have been caused </w:t>
      </w:r>
      <w:hyperlink r:id="rId23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not by Covid-19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, but by the effects of the </w:t>
      </w:r>
      <w:hyperlink r:id="rId24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lockdown, panic and fear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 For example, the treatment of heart attacks and strokes </w:t>
      </w:r>
      <w:hyperlink r:id="rId25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decreased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by up to 40% because many patients no longer dared to go to hospital.</w:t>
      </w:r>
    </w:p>
    <w:p w14:paraId="0F943B4E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Many media reports of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young and healthy people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dying from Covid-19 turned out to be false: many of these young people either </w:t>
      </w:r>
      <w:hyperlink r:id="rId26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did not die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from Covid-19, they had already been </w:t>
      </w:r>
      <w:hyperlink r:id="rId27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seriously ill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 (e.g. from undiagnosed 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lastRenderedPageBreak/>
        <w:t>leukaemia), or they were in fact </w:t>
      </w:r>
      <w:hyperlink r:id="rId28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109 instead of 9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years old. The claimed increase in Kawasaki disease in children also turned out </w:t>
      </w:r>
      <w:hyperlink r:id="rId29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to be exaggerated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</w:t>
      </w:r>
    </w:p>
    <w:p w14:paraId="44B3DA9B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Most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Covid-19 symptoms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can also be caused by severe influenza (including pneumonia, </w:t>
      </w:r>
      <w:hyperlink r:id="rId30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thrombosis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 the temporary loss of the </w:t>
      </w:r>
      <w:hyperlink r:id="rId31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sense of taste and smell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), but with severe Covid-19 these symptoms are indeed much </w:t>
      </w:r>
      <w:hyperlink r:id="rId32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more frequent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 more pronounced.</w:t>
      </w:r>
    </w:p>
    <w:p w14:paraId="42D639C9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About 10% of symptomatic people develop so-called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 xml:space="preserve">post-acute (“long”) </w:t>
      </w:r>
      <w:proofErr w:type="spellStart"/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Covid</w:t>
      </w:r>
      <w:proofErr w:type="spellEnd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 report symptoms that last for </w:t>
      </w:r>
      <w:hyperlink r:id="rId33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several weeks or months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 This may also affect younger and previously healthy people with a strong immune response to the new coronavirus.</w:t>
      </w:r>
    </w:p>
    <w:p w14:paraId="2F73A6D1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The often shown exponential curves of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“corona cases”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are </w:t>
      </w:r>
      <w:hyperlink r:id="rId34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misleading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, as the number of tests also increased exponentially. In most countries, the ratio of positive tests to tests overall (i.e. the positivity rate) always remained </w:t>
      </w:r>
      <w:hyperlink r:id="rId35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below 20%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 In many countries, the peak of the spread was already reached well </w:t>
      </w:r>
      <w:hyperlink r:id="rId36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before the lockdown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came into effect.</w:t>
      </w:r>
    </w:p>
    <w:p w14:paraId="02D36EC1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In most </w:t>
      </w:r>
      <w:proofErr w:type="spellStart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Covid</w:t>
      </w:r>
      <w:proofErr w:type="spellEnd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 hotspots, including New York City, London, Stockholm and Bergamo, the infection rate dropped as soon as </w:t>
      </w:r>
      <w:hyperlink r:id="rId37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about 20% of people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had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developed antibodies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 against the new coronavirus. This value is much lower than the </w:t>
      </w:r>
      <w:proofErr w:type="spellStart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inital</w:t>
      </w:r>
      <w:proofErr w:type="spellEnd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 estimate of 60 to 80%.</w:t>
      </w:r>
    </w:p>
    <w:p w14:paraId="044C98E4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Countries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without lockdowns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, such as </w:t>
      </w:r>
      <w:hyperlink r:id="rId38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Japan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, </w:t>
      </w:r>
      <w:hyperlink r:id="rId39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Belarus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 </w:t>
      </w:r>
      <w:hyperlink r:id="rId40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Sweden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, have </w:t>
      </w:r>
      <w:hyperlink r:id="rId41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not experienced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 more negative course of events than many other countries. Sweden was even </w:t>
      </w:r>
      <w:hyperlink r:id="rId42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praised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by the WHO and now benefits from </w:t>
      </w:r>
      <w:hyperlink r:id="rId43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higher immunity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compared to lockdown countries. 75% of Swedish deaths </w:t>
      </w:r>
      <w:hyperlink r:id="rId44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happened in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nursing facilities that weren’t protected fast enough.</w:t>
      </w:r>
    </w:p>
    <w:p w14:paraId="09920DD8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The fear of a shortage of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ventilators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was </w:t>
      </w:r>
      <w:hyperlink r:id="rId45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unjustified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. According to lung specialists, the invasive ventilation (intubation) of Covid-19 patients, which is 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lastRenderedPageBreak/>
        <w:t>partly done </w:t>
      </w:r>
      <w:hyperlink r:id="rId46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out of fear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of spreading the virus, is in fact often </w:t>
      </w:r>
      <w:hyperlink r:id="rId47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counterproductive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 damaging to the lungs.</w:t>
      </w:r>
    </w:p>
    <w:p w14:paraId="4329C59E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The main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routes of transmission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of the virus are </w:t>
      </w:r>
      <w:hyperlink r:id="rId48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direct contact and droplets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produced when talking or coughing, but also </w:t>
      </w:r>
      <w:hyperlink r:id="rId49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indoor aerosols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(small particles floating in the air). Outdoor aerosols and surfaces of objects appear to play only </w:t>
      </w:r>
      <w:hyperlink r:id="rId50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a minor role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</w:t>
      </w:r>
    </w:p>
    <w:p w14:paraId="348F04C9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There is still </w:t>
      </w:r>
      <w:hyperlink r:id="rId51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limited scientific evidence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for the effectiveness of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cloth face masks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in the general population, and most countries with mandatory masks </w:t>
      </w:r>
      <w:hyperlink r:id="rId52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couldn’t contain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or slow the epidemic. Some experts warn that face masks may interfere with normal breathing and may become </w:t>
      </w:r>
      <w:hyperlink r:id="rId53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“germ carriers”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if used repeatedly.</w:t>
      </w:r>
    </w:p>
    <w:p w14:paraId="6DB7636A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Many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clinics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in Europe and the US remained </w:t>
      </w:r>
      <w:hyperlink r:id="rId54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largely underutilized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during lockdowns and in some cases had to </w:t>
      </w:r>
      <w:hyperlink r:id="rId55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send staff home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 Millions of surgeries and therapies were </w:t>
      </w:r>
      <w:hyperlink r:id="rId56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cancelled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, including many cancer screenings and organ transplants.</w:t>
      </w:r>
    </w:p>
    <w:p w14:paraId="2F6DD5E4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Several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media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were caught </w:t>
      </w:r>
      <w:hyperlink r:id="rId57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trying to dramatize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the situation in hospitals, sometimes even with </w:t>
      </w:r>
      <w:hyperlink r:id="rId58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manipulative images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 videos. In general, the </w:t>
      </w:r>
      <w:hyperlink r:id="rId59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unprofessional reporting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of many media maximized fear and panic in the population. As a result, according to international surveys, most people </w:t>
      </w:r>
      <w:hyperlink r:id="rId60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dramatically overestimate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Covid-19 lethality and mortality.</w:t>
      </w:r>
    </w:p>
    <w:p w14:paraId="23B35363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The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virus test kits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used internationally may in some cases </w:t>
      </w:r>
      <w:hyperlink r:id="rId61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produce false positive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 false negative results, react to </w:t>
      </w:r>
      <w:hyperlink r:id="rId62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non-infectious virus fragments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from a previous infection, or react to other </w:t>
      </w:r>
      <w:hyperlink r:id="rId63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common coronaviruses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with a partially similar gene sequence.</w:t>
      </w:r>
    </w:p>
    <w:p w14:paraId="3192C25A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Numerous </w:t>
      </w:r>
      <w:hyperlink r:id="rId64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internationally renowned experts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in the fields of virology, immunology and epidemiology consider the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measures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 taken to 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lastRenderedPageBreak/>
        <w:t>be </w:t>
      </w:r>
      <w:hyperlink r:id="rId65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counterproductive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 recommend rapid </w:t>
      </w:r>
      <w:hyperlink r:id="rId66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natural immunization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of the general population and protection of risk groups.</w:t>
      </w:r>
    </w:p>
    <w:p w14:paraId="6636B1D0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At no time was there </w:t>
      </w:r>
      <w:hyperlink r:id="rId67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a medical reason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for the closure of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elementary schools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, as the risk of disease and transmission in children is </w:t>
      </w:r>
      <w:hyperlink r:id="rId68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extremely low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 There is also </w:t>
      </w:r>
      <w:hyperlink r:id="rId69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no medical reason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for small classes, masks or ‘social distancing’ rules in elementary schools.</w:t>
      </w:r>
    </w:p>
    <w:p w14:paraId="5B505E77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Several medical experts </w:t>
      </w:r>
      <w:hyperlink r:id="rId70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described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express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coronavirus vaccines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as </w:t>
      </w:r>
      <w:hyperlink r:id="rId71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unnecessary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or even </w:t>
      </w:r>
      <w:hyperlink r:id="rId72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dangerous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 Indeed, the vaccine against the </w:t>
      </w:r>
      <w:hyperlink r:id="rId73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so-called swine flu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of 2009, for example, led to cases of </w:t>
      </w:r>
      <w:hyperlink r:id="rId74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severe neurological damage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 lawsuits in the millions. In the testing of new coronavirus vaccines, too, serious </w:t>
      </w:r>
      <w:hyperlink r:id="rId75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complications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 </w:t>
      </w:r>
      <w:hyperlink r:id="rId76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failures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have already been reported.</w:t>
      </w:r>
    </w:p>
    <w:p w14:paraId="3544D645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A global respiratory disease pandemic can indeed extend over </w:t>
      </w:r>
      <w:hyperlink r:id="rId77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several seasons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, but many studies of a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“second wave”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are based on </w:t>
      </w:r>
      <w:hyperlink r:id="rId78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very unrealistic assumptions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, such as a constant risk of illness and death across all age groups.</w:t>
      </w:r>
    </w:p>
    <w:p w14:paraId="2CDCE325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US nurses described an </w:t>
      </w:r>
      <w:hyperlink r:id="rId79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oftentimes fatal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medical mis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softHyphen/>
        <w:t>manage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softHyphen/>
        <w:t>ment 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of </w:t>
      </w:r>
      <w:proofErr w:type="spellStart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Covid</w:t>
      </w:r>
      <w:proofErr w:type="spellEnd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 patients due to questionable </w:t>
      </w:r>
      <w:hyperlink r:id="rId80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financial incentives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 and inappropriate medical protocols. However, in many places </w:t>
      </w:r>
      <w:proofErr w:type="spellStart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Covid</w:t>
      </w:r>
      <w:proofErr w:type="spellEnd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 lethality </w:t>
      </w:r>
      <w:hyperlink r:id="rId81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has dropped significantly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due to better treatment options.</w:t>
      </w:r>
    </w:p>
    <w:p w14:paraId="3102C042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The number of people suffering from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unemployment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, </w:t>
      </w:r>
      <w:hyperlink r:id="rId82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depression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 domestic violence as a result of the measures has reached </w:t>
      </w:r>
      <w:hyperlink r:id="rId83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historic record levels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 Several experts predict that the measures will claim </w:t>
      </w:r>
      <w:hyperlink r:id="rId84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far more lives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than the virus itself. According to the UN </w:t>
      </w:r>
      <w:hyperlink r:id="rId85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1.6 billion people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around the world are at immediate risk of losing their livelihood.</w:t>
      </w:r>
    </w:p>
    <w:p w14:paraId="51967832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NSA whistleblower Edward Snowden warned that the “corona crisis” may be used for the </w:t>
      </w:r>
      <w:hyperlink r:id="rId86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permanent expansion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of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global surveillance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. In several parts of 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lastRenderedPageBreak/>
        <w:t>the world, the population is being </w:t>
      </w:r>
      <w:hyperlink r:id="rId87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monitored by drones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and facing serious police overreach during lockdowns.</w:t>
      </w:r>
    </w:p>
    <w:p w14:paraId="148DF64D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A 2019 WHO study on measures against pandemic influenza found that from a medical perspective,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“contact tracing”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is </w:t>
      </w:r>
      <w:hyperlink r:id="rId88" w:anchor="page=9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“not recommended in any circumstances”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 Nevertheless, contact tracing apps have already </w:t>
      </w:r>
      <w:hyperlink r:id="rId89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become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partially mandatory in </w:t>
      </w:r>
      <w:hyperlink r:id="rId90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several countries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.</w:t>
      </w:r>
    </w:p>
    <w:p w14:paraId="252E9D2C" w14:textId="77777777" w:rsidR="009D76D6" w:rsidRPr="009D76D6" w:rsidRDefault="009D76D6" w:rsidP="009D76D6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</w:pP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The </w:t>
      </w:r>
      <w:r w:rsidRPr="009D76D6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en-CA"/>
        </w:rPr>
        <w:t>origin of the new coronavirus</w:t>
      </w:r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 xml:space="preserve"> remains unknown, but the best evidence currently points to a </w:t>
      </w:r>
      <w:proofErr w:type="spellStart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Covid</w:t>
      </w:r>
      <w:proofErr w:type="spellEnd"/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-like </w:t>
      </w:r>
      <w:hyperlink r:id="rId91" w:tgtFrame="_blank" w:history="1">
        <w:r w:rsidRPr="009D76D6">
          <w:rPr>
            <w:rFonts w:ascii="inherit" w:eastAsia="Times New Roman" w:hAnsi="inherit" w:cs="Times New Roman"/>
            <w:color w:val="13C4A5"/>
            <w:sz w:val="27"/>
            <w:szCs w:val="27"/>
            <w:u w:val="single"/>
            <w:lang w:eastAsia="en-CA"/>
          </w:rPr>
          <w:t>2012 pneumonia incident</w:t>
        </w:r>
      </w:hyperlink>
      <w:r w:rsidRPr="009D76D6">
        <w:rPr>
          <w:rFonts w:ascii="inherit" w:eastAsia="Times New Roman" w:hAnsi="inherit" w:cs="Times New Roman"/>
          <w:color w:val="444444"/>
          <w:sz w:val="27"/>
          <w:szCs w:val="27"/>
          <w:lang w:eastAsia="en-CA"/>
        </w:rPr>
        <w:t> in a Chinese mine, whose viral samples were collected, stored and researched by the Wuhan Institute of Virology (WIV).</w:t>
      </w:r>
    </w:p>
    <w:p w14:paraId="3D9B1843" w14:textId="43BBB9F0" w:rsidR="00FE1D9C" w:rsidRDefault="00FE1D9C"/>
    <w:sectPr w:rsidR="00FE1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1E23"/>
    <w:multiLevelType w:val="multilevel"/>
    <w:tmpl w:val="C2086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6"/>
    <w:rsid w:val="009D76D6"/>
    <w:rsid w:val="00C15393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9B58"/>
  <w15:chartTrackingRefBased/>
  <w15:docId w15:val="{357CD19F-FFB9-482C-AC65-2263647A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ailymail.co.uk/news/article-8193487/Coroner-refuses-rule-COVID-19-cause-death-six-week-old-Connecticut-baby.html" TargetMode="External"/><Relationship Id="rId21" Type="http://schemas.openxmlformats.org/officeDocument/2006/relationships/hyperlink" Target="https://www.hsj.co.uk/commissioning/thousands-of-extra-deaths-outside-hospital-not-attributed-to-covid-19/7027459.article" TargetMode="External"/><Relationship Id="rId42" Type="http://schemas.openxmlformats.org/officeDocument/2006/relationships/hyperlink" Target="https://nypost.com/2020/04/29/who-lauds-sweden-as-model-for-resisting-coronavirus-lockdown/" TargetMode="External"/><Relationship Id="rId47" Type="http://schemas.openxmlformats.org/officeDocument/2006/relationships/hyperlink" Target="https://off-guardian.org/2020/05/06/covid19-are-ventilators-killing-people/" TargetMode="External"/><Relationship Id="rId63" Type="http://schemas.openxmlformats.org/officeDocument/2006/relationships/hyperlink" Target="https://www.youtube.com/watch?v=p_AyuhbnPOI" TargetMode="External"/><Relationship Id="rId68" Type="http://schemas.openxmlformats.org/officeDocument/2006/relationships/hyperlink" Target="https://thehill.com/opinion/education/500349-science-says-open-the-schools" TargetMode="External"/><Relationship Id="rId84" Type="http://schemas.openxmlformats.org/officeDocument/2006/relationships/hyperlink" Target="https://www.nytimes.com/2020/03/20/opinion/coronavirus-pandemic-social-distancing.html" TargetMode="External"/><Relationship Id="rId89" Type="http://schemas.openxmlformats.org/officeDocument/2006/relationships/hyperlink" Target="https://www.heise.de/tp/features/CuidAR-Argentinien-ueberwacht-mit-einer-App-4720143.html" TargetMode="External"/><Relationship Id="rId16" Type="http://schemas.openxmlformats.org/officeDocument/2006/relationships/hyperlink" Target="https://www.biorxiv.org/content/10.1101/2020.05.14.095414v2" TargetMode="External"/><Relationship Id="rId11" Type="http://schemas.openxmlformats.org/officeDocument/2006/relationships/hyperlink" Target="https://www.medrxiv.org/content/10.1101/2020.04.05.20054361v1" TargetMode="External"/><Relationship Id="rId32" Type="http://schemas.openxmlformats.org/officeDocument/2006/relationships/hyperlink" Target="https://www.youtube.com/watch?v=8nqgZn9Izv8" TargetMode="External"/><Relationship Id="rId37" Type="http://schemas.openxmlformats.org/officeDocument/2006/relationships/hyperlink" Target="http://swprs.org/studies-on-covid-19-lethality/" TargetMode="External"/><Relationship Id="rId53" Type="http://schemas.openxmlformats.org/officeDocument/2006/relationships/hyperlink" Target="https://www.independent.co.uk/news/health/coronavirus-news-face-masks-increase-risk-infection-doctor-jenny-harries-a9396811.html" TargetMode="External"/><Relationship Id="rId58" Type="http://schemas.openxmlformats.org/officeDocument/2006/relationships/hyperlink" Target="https://www.wsj.com/articles/cbs-says-fake-news-wasnt-theirs-11588789238" TargetMode="External"/><Relationship Id="rId74" Type="http://schemas.openxmlformats.org/officeDocument/2006/relationships/hyperlink" Target="https://www.ibtimes.co.uk/brain-damaged-uk-victims-swine-flu-vaccine-get-60-million-compensation-1438572" TargetMode="External"/><Relationship Id="rId79" Type="http://schemas.openxmlformats.org/officeDocument/2006/relationships/hyperlink" Target="https://www.youtube.com/watch?v=UIDsKdeFOmQ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technologyreview.com/2020/05/07/1001360/india-aarogya-setu-covid-app-mandatory/" TargetMode="External"/><Relationship Id="rId22" Type="http://schemas.openxmlformats.org/officeDocument/2006/relationships/hyperlink" Target="https://www.theguardian.com/world/2020/jun/05/covid-19-causing-10000-dementia-deaths-beyond-infections-research-says" TargetMode="External"/><Relationship Id="rId27" Type="http://schemas.openxmlformats.org/officeDocument/2006/relationships/hyperlink" Target="https://sports.yahoo.com/spanish-football-coach-francisco-garcia-163153573.html" TargetMode="External"/><Relationship Id="rId43" Type="http://schemas.openxmlformats.org/officeDocument/2006/relationships/hyperlink" Target="https://news.ki.se/immunity-to-covid-19-is-probably-higher-than-tests-have-shown" TargetMode="External"/><Relationship Id="rId48" Type="http://schemas.openxmlformats.org/officeDocument/2006/relationships/hyperlink" Target="https://www.who.int/news-room/commentaries/detail/transmission-of-sars-cov-2-implications-for-infection-prevention-precautions" TargetMode="External"/><Relationship Id="rId64" Type="http://schemas.openxmlformats.org/officeDocument/2006/relationships/hyperlink" Target="https://off-guardian.org/2020/03/24/12-experts-questioning-the-coronavirus-panic/" TargetMode="External"/><Relationship Id="rId69" Type="http://schemas.openxmlformats.org/officeDocument/2006/relationships/hyperlink" Target="https://www.welt.de/politik/deutschland/article208075525/Corona-Kitas-und-Grundschulen-vollstaendig-oeffnen-uneingeschraenkt.html" TargetMode="External"/><Relationship Id="rId8" Type="http://schemas.openxmlformats.org/officeDocument/2006/relationships/hyperlink" Target="https://swprs.org/studies-on-covid-19-lethality/" TargetMode="External"/><Relationship Id="rId51" Type="http://schemas.openxmlformats.org/officeDocument/2006/relationships/hyperlink" Target="http://swprs.org/face-masks-evidence/" TargetMode="External"/><Relationship Id="rId72" Type="http://schemas.openxmlformats.org/officeDocument/2006/relationships/hyperlink" Target="https://www.nature.com/articles/d41586-020-00751-9" TargetMode="External"/><Relationship Id="rId80" Type="http://schemas.openxmlformats.org/officeDocument/2006/relationships/hyperlink" Target="https://www.usatoday.com/story/news/factcheck/2020/04/24/fact-check-medicare-hospitals-paid-more-covid-19-patients-coronavirus/3000638001/" TargetMode="External"/><Relationship Id="rId85" Type="http://schemas.openxmlformats.org/officeDocument/2006/relationships/hyperlink" Target="https://www.theguardian.com/world/2020/apr/29/half-of-worlds-workers-at-immediate-risk-of-losing-livelihood-due-to-coronavirus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washingtonpost.com/health/2020/08/08/asymptomatic-coronavirus-covid/" TargetMode="External"/><Relationship Id="rId17" Type="http://schemas.openxmlformats.org/officeDocument/2006/relationships/hyperlink" Target="https://swprs.org/studies-on-covid-19-lethality/" TargetMode="External"/><Relationship Id="rId25" Type="http://schemas.openxmlformats.org/officeDocument/2006/relationships/hyperlink" Target="https://www.telegraph.co.uk/news/2020/08/27/heart-attacks-detected-treated-fell-40-per-cent-covid-pandemic/" TargetMode="External"/><Relationship Id="rId33" Type="http://schemas.openxmlformats.org/officeDocument/2006/relationships/hyperlink" Target="http://swprs.org/post-acute-covid-long-covid/" TargetMode="External"/><Relationship Id="rId38" Type="http://schemas.openxmlformats.org/officeDocument/2006/relationships/hyperlink" Target="https://www.bloomberg.com/news/articles/2020-05-22/did-japan-just-beat-the-virus-without-lockdowns-or-mass-testing" TargetMode="External"/><Relationship Id="rId46" Type="http://schemas.openxmlformats.org/officeDocument/2006/relationships/hyperlink" Target="https://nypost.com/2020/05/29/northwell-health-probing-use-of-ventilators-for-covid-patients/" TargetMode="External"/><Relationship Id="rId59" Type="http://schemas.openxmlformats.org/officeDocument/2006/relationships/hyperlink" Target="https://onlinelibrary.wiley.com/doi/full/10.1111/eci.13222" TargetMode="External"/><Relationship Id="rId67" Type="http://schemas.openxmlformats.org/officeDocument/2006/relationships/hyperlink" Target="https://www.thelancet.com/journals/lanchi/article/PIIS2352-4642(20)30095-X/fulltext" TargetMode="External"/><Relationship Id="rId20" Type="http://schemas.openxmlformats.org/officeDocument/2006/relationships/hyperlink" Target="https://swprs.org/studies-on-covid-19-lethality/" TargetMode="External"/><Relationship Id="rId41" Type="http://schemas.openxmlformats.org/officeDocument/2006/relationships/hyperlink" Target="https://www.washingtontimes.com/news/2020/apr/15/sweden-coronavirus-rates-easing-despite-loose-rule/" TargetMode="External"/><Relationship Id="rId54" Type="http://schemas.openxmlformats.org/officeDocument/2006/relationships/hyperlink" Target="https://www.hsj.co.uk/acute-care/nhs-hospitals-have-four-times-more-empty-beds-than-normal/7027392.article" TargetMode="External"/><Relationship Id="rId62" Type="http://schemas.openxmlformats.org/officeDocument/2006/relationships/hyperlink" Target="https://www.cdc.gov/coronavirus/2019-ncov/hcp/duration-isolation.html" TargetMode="External"/><Relationship Id="rId70" Type="http://schemas.openxmlformats.org/officeDocument/2006/relationships/hyperlink" Target="https://www.statnews.com/2020/07/31/covid-19-vaccine-amazingly-close-why-am-i-so-worried/" TargetMode="External"/><Relationship Id="rId75" Type="http://schemas.openxmlformats.org/officeDocument/2006/relationships/hyperlink" Target="https://childrenshealthdefense.org/news/vaccine-trial-catastrophe-moderna-vaccine-has-20-serious-injury-rate-in-high-dose-group/" TargetMode="External"/><Relationship Id="rId83" Type="http://schemas.openxmlformats.org/officeDocument/2006/relationships/hyperlink" Target="https://www.businessinsider.com/us-weekly-jobless-claims-unemployment-filings-coronavirus-labor-market-layoffs-2020-5" TargetMode="External"/><Relationship Id="rId88" Type="http://schemas.openxmlformats.org/officeDocument/2006/relationships/hyperlink" Target="https://apps.who.int/iris/bitstream/handle/10665/329438/9789241516839-eng.pdf" TargetMode="External"/><Relationship Id="rId91" Type="http://schemas.openxmlformats.org/officeDocument/2006/relationships/hyperlink" Target="http://swprs.org/covid-19-virus-origin-the-mojiang-miners-passage-hypothesi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wprs.org/studies-on-covid-19-lethality/" TargetMode="External"/><Relationship Id="rId15" Type="http://schemas.openxmlformats.org/officeDocument/2006/relationships/hyperlink" Target="https://www.cell.com/cell/fulltext/S0092-8674(20)30610-3" TargetMode="External"/><Relationship Id="rId23" Type="http://schemas.openxmlformats.org/officeDocument/2006/relationships/hyperlink" Target="https://www.ons.gov.uk/peoplepopulationandcommunity/birthsdeathsandmarriages/deaths/articles/analysisofdeathregistrationsnotinvolvingcoronaviruscovid19englandandwales28december2019to1may2020/technicalannex" TargetMode="External"/><Relationship Id="rId28" Type="http://schemas.openxmlformats.org/officeDocument/2006/relationships/hyperlink" Target="https://www.n-tv.de/panorama/Neunjaehrige-Corona-Tote-war-109-Jahre-alt-article21753784.html" TargetMode="External"/><Relationship Id="rId36" Type="http://schemas.openxmlformats.org/officeDocument/2006/relationships/hyperlink" Target="https://www.dailymail.co.uk/news/article-8391141/Did-UKs-coronavirus-crisis-peak-lockdown.html" TargetMode="External"/><Relationship Id="rId49" Type="http://schemas.openxmlformats.org/officeDocument/2006/relationships/hyperlink" Target="https://www.medscape.com/viewarticle/934837" TargetMode="External"/><Relationship Id="rId57" Type="http://schemas.openxmlformats.org/officeDocument/2006/relationships/hyperlink" Target="https://nypost.com/2020/04/01/cbs-admits-to-using-footage-from-italy-in-report-about-nyc/" TargetMode="External"/><Relationship Id="rId10" Type="http://schemas.openxmlformats.org/officeDocument/2006/relationships/hyperlink" Target="http://swprs.org/corona-antikorperwerte-in-deutschland/" TargetMode="External"/><Relationship Id="rId31" Type="http://schemas.openxmlformats.org/officeDocument/2006/relationships/hyperlink" Target="https://pubmed.ncbi.nlm.nih.gov/23948436/" TargetMode="External"/><Relationship Id="rId44" Type="http://schemas.openxmlformats.org/officeDocument/2006/relationships/hyperlink" Target="https://www.thelocal.se/20200525/swedish-death-toll-passes-4000-as-coronavirus-cases-in-care-homes-start-to-fall" TargetMode="External"/><Relationship Id="rId52" Type="http://schemas.openxmlformats.org/officeDocument/2006/relationships/hyperlink" Target="http://swprs.org/face-masks-evidence/" TargetMode="External"/><Relationship Id="rId60" Type="http://schemas.openxmlformats.org/officeDocument/2006/relationships/hyperlink" Target="https://www.telegraph.co.uk/news/2020/08/20/uk-public-believe-coronavirus-death-toll-100-times-higher-really/" TargetMode="External"/><Relationship Id="rId65" Type="http://schemas.openxmlformats.org/officeDocument/2006/relationships/hyperlink" Target="https://off-guardian.org/2020/03/28/10-more-experts-criticising-the-coronavirus-panic/" TargetMode="External"/><Relationship Id="rId73" Type="http://schemas.openxmlformats.org/officeDocument/2006/relationships/hyperlink" Target="https://www.forbes.com/2010/02/05/world-health-organization-swine-flu-pandemic-opinions-contributors-michael-fumento.html" TargetMode="External"/><Relationship Id="rId78" Type="http://schemas.openxmlformats.org/officeDocument/2006/relationships/hyperlink" Target="https://www.heise.de/tp/features/Fellay-Studie-Zweite-Corona-Welle-4726303.html" TargetMode="External"/><Relationship Id="rId81" Type="http://schemas.openxmlformats.org/officeDocument/2006/relationships/hyperlink" Target="https://www.express.co.uk/news/uk/1326293/coronavirus-death-rate-UK-fatality-rate" TargetMode="External"/><Relationship Id="rId86" Type="http://schemas.openxmlformats.org/officeDocument/2006/relationships/hyperlink" Target="https://www.youtube.com/watch?v=-pcQFTzck_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wprs.org/covid-in-the-usa/" TargetMode="External"/><Relationship Id="rId13" Type="http://schemas.openxmlformats.org/officeDocument/2006/relationships/hyperlink" Target="https://www.niid.go.jp/niid/en/2019-ncov-e/9407-covid-dp-fe-01.html" TargetMode="External"/><Relationship Id="rId18" Type="http://schemas.openxmlformats.org/officeDocument/2006/relationships/hyperlink" Target="https://www.bloomberg.com/news/articles/2020-05-26/italy-says-96-of-virus-fatalities-suffered-from-other-illnesses" TargetMode="External"/><Relationship Id="rId39" Type="http://schemas.openxmlformats.org/officeDocument/2006/relationships/hyperlink" Target="https://www.forbes.com/sites/jamesrodgerseurope/2020/04/04/in-belarus-lukashenko-has-his--own-ways-for-the-country-to-face-coronavirus/" TargetMode="External"/><Relationship Id="rId34" Type="http://schemas.openxmlformats.org/officeDocument/2006/relationships/hyperlink" Target="https://fivethirtyeight.com/features/coronavirus-case-counts-are-meaningless/" TargetMode="External"/><Relationship Id="rId50" Type="http://schemas.openxmlformats.org/officeDocument/2006/relationships/hyperlink" Target="https://www.yahoo.com/lifestyle/cdc-coronavirus-mainly-spreads-through-persontoperson-contact-and-does-not-spread-easily-on-contaminated-surfaces-153317029.html" TargetMode="External"/><Relationship Id="rId55" Type="http://schemas.openxmlformats.org/officeDocument/2006/relationships/hyperlink" Target="https://www.usatoday.com/story/news/health/2020/04/02/coronavirus-pandemic-jobs-us-health-care-workers-furloughed-laid-off/5102320002/" TargetMode="External"/><Relationship Id="rId76" Type="http://schemas.openxmlformats.org/officeDocument/2006/relationships/hyperlink" Target="https://www.forbes.com/sites/williamhaseltine/2020/05/16/did-the-oxford-covid-vaccine-work-in-monkeys-not-really/" TargetMode="External"/><Relationship Id="rId7" Type="http://schemas.openxmlformats.org/officeDocument/2006/relationships/hyperlink" Target="http://swprs.org/on-the-treatment-of-covid-19/" TargetMode="External"/><Relationship Id="rId71" Type="http://schemas.openxmlformats.org/officeDocument/2006/relationships/hyperlink" Target="https://www.news.com.au/lifestyle/health/health-problems/no-vaccine-for-coronavirus-a-possibility/news-story/34e678ae205b50ea983cc64ab2943608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societi.org.uk/kawasaki-disease-covid-19/responding-to-press-coverage-28-april-2020/" TargetMode="External"/><Relationship Id="rId24" Type="http://schemas.openxmlformats.org/officeDocument/2006/relationships/hyperlink" Target="https://www.dailymail.co.uk/news/article-8605885/Lockdown-killed-two-people-three-died-coronavirus.html" TargetMode="External"/><Relationship Id="rId40" Type="http://schemas.openxmlformats.org/officeDocument/2006/relationships/hyperlink" Target="https://www.youtube.com/watch?v=bfN2JWifLCY" TargetMode="External"/><Relationship Id="rId45" Type="http://schemas.openxmlformats.org/officeDocument/2006/relationships/hyperlink" Target="https://off-guardian.org/2020/05/06/covid19-are-ventilators-killing-people/" TargetMode="External"/><Relationship Id="rId66" Type="http://schemas.openxmlformats.org/officeDocument/2006/relationships/hyperlink" Target="https://off-guardian.org/2020/04/17/8-more-experts-questioning-the-coronavirus-panic/" TargetMode="External"/><Relationship Id="rId87" Type="http://schemas.openxmlformats.org/officeDocument/2006/relationships/hyperlink" Target="https://off-guardian.org/2020/04/25/50-headlines-darker-more-of-the-new-normal/" TargetMode="External"/><Relationship Id="rId61" Type="http://schemas.openxmlformats.org/officeDocument/2006/relationships/hyperlink" Target="https://www.medrxiv.org/content/10.1101/2020.04.26.20080911v3" TargetMode="External"/><Relationship Id="rId82" Type="http://schemas.openxmlformats.org/officeDocument/2006/relationships/hyperlink" Target="https://www.indystar.com/story/news/health/2020/04/03/coronavirus-indiana-how-get-help-mental-health-addiction/5104357002/" TargetMode="External"/><Relationship Id="rId19" Type="http://schemas.openxmlformats.org/officeDocument/2006/relationships/hyperlink" Target="https://swprs.org/wp-content/uploads/2020/08/deaths-covid-vs-spanish-flu.jpg" TargetMode="External"/><Relationship Id="rId14" Type="http://schemas.openxmlformats.org/officeDocument/2006/relationships/hyperlink" Target="https://swprs.org/studies-on-covid-19-lethality/" TargetMode="External"/><Relationship Id="rId30" Type="http://schemas.openxmlformats.org/officeDocument/2006/relationships/hyperlink" Target="https://www.sciencedaily.com/releases/2009/10/091014111549.htm" TargetMode="External"/><Relationship Id="rId35" Type="http://schemas.openxmlformats.org/officeDocument/2006/relationships/hyperlink" Target="https://swprs.org/rate-of-positive-covid19-tests/" TargetMode="External"/><Relationship Id="rId56" Type="http://schemas.openxmlformats.org/officeDocument/2006/relationships/hyperlink" Target="https://www.birmingham.ac.uk/news/latest/2020/05/covid-disruption-28-million-surgeries-cancelled.aspx" TargetMode="External"/><Relationship Id="rId77" Type="http://schemas.openxmlformats.org/officeDocument/2006/relationships/hyperlink" Target="https://www.britannica.com/event/1968-flu-pande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2706</Words>
  <Characters>15425</Characters>
  <Application>Microsoft Office Word</Application>
  <DocSecurity>0</DocSecurity>
  <Lines>128</Lines>
  <Paragraphs>36</Paragraphs>
  <ScaleCrop>false</ScaleCrop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Friesen</dc:creator>
  <cp:keywords/>
  <dc:description/>
  <cp:lastModifiedBy>Mark Friesen</cp:lastModifiedBy>
  <cp:revision>2</cp:revision>
  <cp:lastPrinted>2020-09-06T19:30:00Z</cp:lastPrinted>
  <dcterms:created xsi:type="dcterms:W3CDTF">2020-09-06T19:50:00Z</dcterms:created>
  <dcterms:modified xsi:type="dcterms:W3CDTF">2020-09-06T19:50:00Z</dcterms:modified>
</cp:coreProperties>
</file>