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E68B1" w14:textId="72838FA1" w:rsidR="00652C2C" w:rsidRPr="002243DD" w:rsidRDefault="00652C2C">
      <w:pPr>
        <w:pStyle w:val="p2"/>
        <w:rPr>
          <w:rFonts w:ascii="Arial" w:hAnsi="Arial" w:cs="Arial"/>
          <w:color w:val="auto"/>
        </w:rPr>
      </w:pPr>
      <w:r w:rsidRPr="002243DD">
        <w:rPr>
          <w:rStyle w:val="s3"/>
          <w:rFonts w:ascii="Arial" w:hAnsi="Arial" w:cs="Arial"/>
          <w:color w:val="auto"/>
        </w:rPr>
        <w:t>Family Arbitration on the Papers</w:t>
      </w:r>
      <w:r w:rsidR="00626185" w:rsidRPr="002243DD">
        <w:rPr>
          <w:rStyle w:val="s3"/>
          <w:rFonts w:ascii="Arial" w:hAnsi="Arial" w:cs="Arial"/>
          <w:color w:val="auto"/>
        </w:rPr>
        <w:t xml:space="preserve"> – what will it cost?</w:t>
      </w:r>
    </w:p>
    <w:p w14:paraId="00332213" w14:textId="0487E405" w:rsidR="00652C2C" w:rsidRPr="002243DD" w:rsidRDefault="00626185">
      <w:pPr>
        <w:pStyle w:val="p3"/>
        <w:rPr>
          <w:rFonts w:ascii="Arial" w:hAnsi="Arial" w:cs="Arial"/>
          <w:color w:val="auto"/>
        </w:rPr>
      </w:pPr>
      <w:r w:rsidRPr="002243DD">
        <w:rPr>
          <w:rFonts w:ascii="Arial" w:hAnsi="Arial" w:cs="Arial"/>
          <w:color w:val="auto"/>
        </w:rPr>
        <w:t xml:space="preserve">Arbitration </w:t>
      </w:r>
      <w:r w:rsidR="00984560" w:rsidRPr="002243DD">
        <w:rPr>
          <w:rFonts w:ascii="Arial" w:hAnsi="Arial" w:cs="Arial"/>
          <w:color w:val="auto"/>
        </w:rPr>
        <w:t xml:space="preserve">is a flexible can be used to decide a ‘whole case’ or specific elements of it. There are times when </w:t>
      </w:r>
      <w:r w:rsidR="00196F20" w:rsidRPr="002243DD">
        <w:rPr>
          <w:rFonts w:ascii="Arial" w:hAnsi="Arial" w:cs="Arial"/>
          <w:color w:val="auto"/>
        </w:rPr>
        <w:t xml:space="preserve">attending a final hearing before the tribunal judge won't be needed and they can make their decisions on the papers alone. </w:t>
      </w:r>
    </w:p>
    <w:p w14:paraId="020486CC" w14:textId="3F44A8D2" w:rsidR="001F2FEC" w:rsidRPr="002243DD" w:rsidRDefault="00E64B84">
      <w:pPr>
        <w:pStyle w:val="p3"/>
        <w:rPr>
          <w:rFonts w:ascii="Arial" w:hAnsi="Arial" w:cs="Arial"/>
          <w:color w:val="auto"/>
        </w:rPr>
      </w:pPr>
      <w:r w:rsidRPr="002243DD">
        <w:rPr>
          <w:rFonts w:ascii="Arial" w:hAnsi="Arial" w:cs="Arial"/>
          <w:color w:val="auto"/>
        </w:rPr>
        <w:t>We know that it is important to have an idea of what it might cost</w:t>
      </w:r>
      <w:r w:rsidR="00DD2B93" w:rsidRPr="002243DD">
        <w:rPr>
          <w:rFonts w:ascii="Arial" w:hAnsi="Arial" w:cs="Arial"/>
          <w:color w:val="auto"/>
        </w:rPr>
        <w:t xml:space="preserve">, and so we have set out some examples of </w:t>
      </w:r>
      <w:r w:rsidR="00267E07" w:rsidRPr="002243DD">
        <w:rPr>
          <w:rFonts w:ascii="Arial" w:hAnsi="Arial" w:cs="Arial"/>
          <w:color w:val="auto"/>
        </w:rPr>
        <w:t>the</w:t>
      </w:r>
      <w:r w:rsidR="00DD2B93" w:rsidRPr="002243DD">
        <w:rPr>
          <w:rFonts w:ascii="Arial" w:hAnsi="Arial" w:cs="Arial"/>
          <w:color w:val="auto"/>
        </w:rPr>
        <w:t xml:space="preserve"> likely costs. It is important to note that every case is different, and you will always get a </w:t>
      </w:r>
      <w:r w:rsidR="001F2FEC" w:rsidRPr="002243DD">
        <w:rPr>
          <w:rFonts w:ascii="Arial" w:hAnsi="Arial" w:cs="Arial"/>
          <w:color w:val="auto"/>
        </w:rPr>
        <w:t>quote from your chosen arbitrator before you begin</w:t>
      </w:r>
      <w:r w:rsidR="00A31C15" w:rsidRPr="002243DD">
        <w:rPr>
          <w:rFonts w:ascii="Arial" w:hAnsi="Arial" w:cs="Arial"/>
          <w:color w:val="auto"/>
        </w:rPr>
        <w:t xml:space="preserve">, which is based on your </w:t>
      </w:r>
      <w:r w:rsidR="00030FF1" w:rsidRPr="002243DD">
        <w:rPr>
          <w:rFonts w:ascii="Arial" w:hAnsi="Arial" w:cs="Arial"/>
          <w:color w:val="auto"/>
        </w:rPr>
        <w:t>unique circumstances</w:t>
      </w:r>
      <w:r w:rsidR="001F2FEC" w:rsidRPr="002243DD">
        <w:rPr>
          <w:rFonts w:ascii="Arial" w:hAnsi="Arial" w:cs="Arial"/>
          <w:color w:val="auto"/>
        </w:rPr>
        <w:t xml:space="preserve">. </w:t>
      </w:r>
    </w:p>
    <w:p w14:paraId="4BFC3A05" w14:textId="6FA77490" w:rsidR="001F2FEC" w:rsidRPr="002243DD" w:rsidRDefault="005B7771">
      <w:pPr>
        <w:pStyle w:val="p3"/>
        <w:rPr>
          <w:rFonts w:ascii="Arial" w:hAnsi="Arial" w:cs="Arial"/>
          <w:color w:val="auto"/>
        </w:rPr>
      </w:pPr>
      <w:r w:rsidRPr="002243DD">
        <w:rPr>
          <w:rStyle w:val="Strong"/>
          <w:rFonts w:ascii="Arial" w:eastAsia="Times New Roman" w:hAnsi="Arial" w:cs="Arial"/>
          <w:color w:val="auto"/>
          <w:sz w:val="26"/>
          <w:szCs w:val="26"/>
        </w:rPr>
        <w:t>£3</w:t>
      </w:r>
      <w:r w:rsidR="00A945F6" w:rsidRPr="002243DD">
        <w:rPr>
          <w:rStyle w:val="Strong"/>
          <w:rFonts w:ascii="Arial" w:eastAsia="Times New Roman" w:hAnsi="Arial" w:cs="Arial"/>
          <w:color w:val="auto"/>
          <w:sz w:val="26"/>
          <w:szCs w:val="26"/>
        </w:rPr>
        <w:t>,500</w:t>
      </w:r>
      <w:r w:rsidRPr="002243DD">
        <w:rPr>
          <w:rStyle w:val="apple-converted-space"/>
          <w:rFonts w:ascii="Arial" w:eastAsia="Times New Roman" w:hAnsi="Arial" w:cs="Arial"/>
          <w:color w:val="auto"/>
          <w:sz w:val="26"/>
          <w:szCs w:val="26"/>
          <w:shd w:val="clear" w:color="auto" w:fill="FFFFFF" w:themeFill="background1"/>
        </w:rPr>
        <w:t> </w:t>
      </w:r>
      <w:r w:rsidRPr="002243DD">
        <w:rPr>
          <w:rFonts w:ascii="Arial" w:eastAsia="Times New Roman" w:hAnsi="Arial" w:cs="Arial"/>
          <w:color w:val="auto"/>
          <w:sz w:val="26"/>
          <w:szCs w:val="26"/>
          <w:shd w:val="clear" w:color="auto" w:fill="FFFFFF" w:themeFill="background1"/>
        </w:rPr>
        <w:t xml:space="preserve">plus VAT – </w:t>
      </w:r>
      <w:r w:rsidR="002243DD">
        <w:rPr>
          <w:rFonts w:ascii="Arial" w:eastAsia="Times New Roman" w:hAnsi="Arial" w:cs="Arial"/>
          <w:color w:val="auto"/>
          <w:sz w:val="26"/>
          <w:szCs w:val="26"/>
          <w:shd w:val="clear" w:color="auto" w:fill="FFFFFF" w:themeFill="background1"/>
        </w:rPr>
        <w:t>this</w:t>
      </w:r>
      <w:r w:rsidRPr="002243DD">
        <w:rPr>
          <w:rFonts w:ascii="Arial" w:eastAsia="Times New Roman" w:hAnsi="Arial" w:cs="Arial"/>
          <w:color w:val="auto"/>
          <w:sz w:val="26"/>
          <w:szCs w:val="26"/>
          <w:shd w:val="clear" w:color="auto" w:fill="FFFFFF" w:themeFill="background1"/>
        </w:rPr>
        <w:t xml:space="preserve"> includes:</w:t>
      </w:r>
      <w:r w:rsidRPr="002243DD">
        <w:rPr>
          <w:rFonts w:ascii="Arial" w:eastAsia="Times New Roman" w:hAnsi="Arial" w:cs="Arial"/>
          <w:color w:val="auto"/>
          <w:sz w:val="26"/>
          <w:szCs w:val="26"/>
        </w:rPr>
        <w:br/>
      </w:r>
    </w:p>
    <w:p w14:paraId="53CE8E2E" w14:textId="443E31E9" w:rsidR="00652C2C" w:rsidRPr="002243DD" w:rsidRDefault="005824EF" w:rsidP="007F3560">
      <w:pPr>
        <w:pStyle w:val="li1"/>
        <w:numPr>
          <w:ilvl w:val="0"/>
          <w:numId w:val="21"/>
        </w:numPr>
        <w:rPr>
          <w:rFonts w:ascii="Arial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 xml:space="preserve">The initial call </w:t>
      </w:r>
      <w:r w:rsidR="00976A8B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with each of you, to check availability, suitability etc (no more than 15 minutes)</w:t>
      </w:r>
      <w:r w:rsidR="00F476F2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 xml:space="preserve"> </w:t>
      </w:r>
    </w:p>
    <w:p w14:paraId="79F7D17F" w14:textId="3C9DEBD8" w:rsidR="004C5CD9" w:rsidRPr="002243DD" w:rsidRDefault="00D317E7" w:rsidP="007F3560">
      <w:pPr>
        <w:pStyle w:val="li1"/>
        <w:numPr>
          <w:ilvl w:val="0"/>
          <w:numId w:val="21"/>
        </w:numPr>
        <w:rPr>
          <w:rStyle w:val="s2"/>
          <w:rFonts w:ascii="Arial" w:eastAsia="Times New Roman" w:hAnsi="Arial" w:cs="Arial"/>
          <w:b w:val="0"/>
          <w:bCs w:val="0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Once you have decided which arbitrator to instruct, we offer a p</w:t>
      </w:r>
      <w:r w:rsidR="004C5CD9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re-commitment meeting</w:t>
      </w:r>
      <w:r w:rsidR="00EB3C6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 xml:space="preserve"> with both of you present</w:t>
      </w:r>
      <w:r w:rsidR="0037665F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; this takes place online and doesn’t usually exceed 30 minutes.</w:t>
      </w:r>
      <w:r w:rsidR="0050424D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 xml:space="preserve"> This is designed to ensure that you each understand the process and the implications of arbitration.</w:t>
      </w:r>
    </w:p>
    <w:p w14:paraId="1FE6DB7B" w14:textId="320B6393" w:rsidR="00652C2C" w:rsidRPr="002243DD" w:rsidRDefault="00DD0A08" w:rsidP="007F3560">
      <w:pPr>
        <w:pStyle w:val="li1"/>
        <w:numPr>
          <w:ilvl w:val="0"/>
          <w:numId w:val="21"/>
        </w:numPr>
        <w:rPr>
          <w:rFonts w:ascii="Arial" w:eastAsia="Times New Roman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Receipt and acceptance of the</w:t>
      </w:r>
      <w:r w:rsidR="00652C2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 xml:space="preserve"> sign</w:t>
      </w: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ed</w:t>
      </w:r>
      <w:r w:rsidR="00652C2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 xml:space="preserve"> arbitration agreement</w:t>
      </w:r>
      <w:r w:rsidR="00652C2C" w:rsidRPr="002243DD">
        <w:rPr>
          <w:rStyle w:val="s1"/>
          <w:rFonts w:ascii="Arial" w:eastAsia="Times New Roman" w:hAnsi="Arial" w:cs="Arial"/>
          <w:color w:val="auto"/>
        </w:rPr>
        <w:t xml:space="preserve"> </w:t>
      </w:r>
    </w:p>
    <w:p w14:paraId="77D53D8F" w14:textId="1615570E" w:rsidR="00652C2C" w:rsidRPr="002243DD" w:rsidRDefault="00652C2C" w:rsidP="007F3560">
      <w:pPr>
        <w:pStyle w:val="li1"/>
        <w:numPr>
          <w:ilvl w:val="0"/>
          <w:numId w:val="21"/>
        </w:numPr>
        <w:rPr>
          <w:rFonts w:ascii="Arial" w:eastAsia="Times New Roman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The arbitration formally begins.</w:t>
      </w:r>
      <w:r w:rsidRPr="002243DD">
        <w:rPr>
          <w:rStyle w:val="s1"/>
          <w:rFonts w:ascii="Arial" w:eastAsia="Times New Roman" w:hAnsi="Arial" w:cs="Arial"/>
          <w:color w:val="auto"/>
        </w:rPr>
        <w:t xml:space="preserve"> </w:t>
      </w:r>
    </w:p>
    <w:p w14:paraId="0124B65D" w14:textId="295CBCF6" w:rsidR="009A5203" w:rsidRPr="002243DD" w:rsidRDefault="004C5CD9" w:rsidP="007F3560">
      <w:pPr>
        <w:pStyle w:val="li1"/>
        <w:numPr>
          <w:ilvl w:val="0"/>
          <w:numId w:val="21"/>
        </w:numPr>
        <w:rPr>
          <w:rStyle w:val="s1"/>
          <w:rFonts w:ascii="Arial" w:eastAsia="Times New Roman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Online d</w:t>
      </w:r>
      <w:r w:rsidR="00652C2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irections</w:t>
      </w:r>
      <w:r w:rsidR="00652C2C" w:rsidRPr="002243DD">
        <w:rPr>
          <w:rStyle w:val="s1"/>
          <w:rFonts w:ascii="Arial" w:eastAsia="Times New Roman" w:hAnsi="Arial" w:cs="Arial"/>
          <w:color w:val="auto"/>
        </w:rPr>
        <w:t xml:space="preserve"> </w:t>
      </w:r>
      <w:r w:rsidR="009A5203" w:rsidRPr="002243DD">
        <w:rPr>
          <w:rStyle w:val="s1"/>
          <w:rFonts w:ascii="Arial" w:eastAsia="Times New Roman" w:hAnsi="Arial" w:cs="Arial"/>
          <w:color w:val="auto"/>
        </w:rPr>
        <w:t>hearing</w:t>
      </w:r>
      <w:r w:rsidR="00AF571B" w:rsidRPr="002243DD">
        <w:rPr>
          <w:rStyle w:val="s1"/>
          <w:rFonts w:ascii="Arial" w:eastAsia="Times New Roman" w:hAnsi="Arial" w:cs="Arial"/>
          <w:color w:val="auto"/>
        </w:rPr>
        <w:t xml:space="preserve"> of up to one hour</w:t>
      </w:r>
      <w:r w:rsidR="009A5203" w:rsidRPr="002243DD">
        <w:rPr>
          <w:rStyle w:val="s1"/>
          <w:rFonts w:ascii="Arial" w:eastAsia="Times New Roman" w:hAnsi="Arial" w:cs="Arial"/>
          <w:color w:val="auto"/>
        </w:rPr>
        <w:t xml:space="preserve">, </w:t>
      </w:r>
      <w:r w:rsidR="00652C2C" w:rsidRPr="002243DD">
        <w:rPr>
          <w:rStyle w:val="s1"/>
          <w:rFonts w:ascii="Arial" w:eastAsia="Times New Roman" w:hAnsi="Arial" w:cs="Arial"/>
          <w:color w:val="auto"/>
        </w:rPr>
        <w:t xml:space="preserve">explaining </w:t>
      </w:r>
    </w:p>
    <w:p w14:paraId="17DD81AF" w14:textId="001AC91C" w:rsidR="00652C2C" w:rsidRPr="002243DD" w:rsidRDefault="00652C2C" w:rsidP="007F3560">
      <w:pPr>
        <w:pStyle w:val="li1"/>
        <w:numPr>
          <w:ilvl w:val="1"/>
          <w:numId w:val="21"/>
        </w:numPr>
        <w:rPr>
          <w:rFonts w:ascii="Arial" w:eastAsia="Times New Roman" w:hAnsi="Arial" w:cs="Arial"/>
          <w:color w:val="auto"/>
        </w:rPr>
      </w:pPr>
      <w:r w:rsidRPr="002243DD">
        <w:rPr>
          <w:rStyle w:val="s1"/>
          <w:rFonts w:ascii="Arial" w:eastAsia="Times New Roman" w:hAnsi="Arial" w:cs="Arial"/>
          <w:color w:val="auto"/>
        </w:rPr>
        <w:t xml:space="preserve">what information is required and by when. </w:t>
      </w:r>
    </w:p>
    <w:p w14:paraId="7E958B3C" w14:textId="703B1A8F" w:rsidR="00652C2C" w:rsidRPr="002243DD" w:rsidRDefault="00652C2C" w:rsidP="00513DA1">
      <w:pPr>
        <w:pStyle w:val="li1"/>
        <w:numPr>
          <w:ilvl w:val="1"/>
          <w:numId w:val="21"/>
        </w:numPr>
        <w:rPr>
          <w:rFonts w:ascii="Arial" w:eastAsia="Times New Roman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A timetable is set</w:t>
      </w:r>
      <w:r w:rsidRPr="002243DD">
        <w:rPr>
          <w:rStyle w:val="s1"/>
          <w:rFonts w:ascii="Arial" w:eastAsia="Times New Roman" w:hAnsi="Arial" w:cs="Arial"/>
          <w:color w:val="auto"/>
        </w:rPr>
        <w:t xml:space="preserve"> for exchanging evidence and written submissions.</w:t>
      </w:r>
    </w:p>
    <w:p w14:paraId="333AB808" w14:textId="1DBF3087" w:rsidR="00652C2C" w:rsidRPr="002243DD" w:rsidRDefault="005B6004" w:rsidP="007F3560">
      <w:pPr>
        <w:pStyle w:val="li1"/>
        <w:numPr>
          <w:ilvl w:val="0"/>
          <w:numId w:val="21"/>
        </w:numPr>
        <w:rPr>
          <w:rFonts w:ascii="Arial" w:eastAsia="Times New Roman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R</w:t>
      </w:r>
      <w:r w:rsidR="00652C2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eview</w:t>
      </w:r>
      <w:r w:rsidR="0036368A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ing</w:t>
      </w:r>
      <w:r w:rsidR="00652C2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 xml:space="preserve"> the papers</w:t>
      </w:r>
      <w:r w:rsidR="00652C2C" w:rsidRPr="002243DD">
        <w:rPr>
          <w:rStyle w:val="s1"/>
          <w:rFonts w:ascii="Arial" w:eastAsia="Times New Roman" w:hAnsi="Arial" w:cs="Arial"/>
          <w:color w:val="auto"/>
        </w:rPr>
        <w:t xml:space="preserve"> and </w:t>
      </w:r>
      <w:r w:rsidR="00797909" w:rsidRPr="002243DD">
        <w:rPr>
          <w:rStyle w:val="s1"/>
          <w:rFonts w:ascii="Arial" w:eastAsia="Times New Roman" w:hAnsi="Arial" w:cs="Arial"/>
          <w:color w:val="auto"/>
        </w:rPr>
        <w:t>identifying</w:t>
      </w:r>
      <w:r w:rsidR="00652C2C" w:rsidRPr="002243DD">
        <w:rPr>
          <w:rStyle w:val="s1"/>
          <w:rFonts w:ascii="Arial" w:eastAsia="Times New Roman" w:hAnsi="Arial" w:cs="Arial"/>
          <w:color w:val="auto"/>
        </w:rPr>
        <w:t xml:space="preserve"> any gaps or questions. </w:t>
      </w:r>
      <w:r w:rsidR="00D034B7" w:rsidRPr="002243DD">
        <w:rPr>
          <w:rStyle w:val="s1"/>
          <w:rFonts w:ascii="Arial" w:eastAsia="Times New Roman" w:hAnsi="Arial" w:cs="Arial"/>
          <w:color w:val="auto"/>
        </w:rPr>
        <w:t>There will be a limit of 350 pages for the entire case.</w:t>
      </w:r>
    </w:p>
    <w:p w14:paraId="5C638E92" w14:textId="141FB578" w:rsidR="00652C2C" w:rsidRPr="002243DD" w:rsidRDefault="0087563A" w:rsidP="007F3560">
      <w:pPr>
        <w:pStyle w:val="li1"/>
        <w:numPr>
          <w:ilvl w:val="0"/>
          <w:numId w:val="21"/>
        </w:numPr>
        <w:rPr>
          <w:rFonts w:ascii="Arial" w:eastAsia="Times New Roman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Requesting f</w:t>
      </w:r>
      <w:r w:rsidR="00652C2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urther information</w:t>
      </w:r>
      <w:r w:rsidR="00652C2C" w:rsidRPr="002243DD">
        <w:rPr>
          <w:rStyle w:val="s1"/>
          <w:rFonts w:ascii="Arial" w:eastAsia="Times New Roman" w:hAnsi="Arial" w:cs="Arial"/>
          <w:color w:val="auto"/>
        </w:rPr>
        <w:t xml:space="preserve"> if clarification is needed. </w:t>
      </w:r>
    </w:p>
    <w:p w14:paraId="1D203A1E" w14:textId="6B171B21" w:rsidR="00652C2C" w:rsidRPr="002243DD" w:rsidRDefault="00652C2C" w:rsidP="007F3560">
      <w:pPr>
        <w:pStyle w:val="li1"/>
        <w:numPr>
          <w:ilvl w:val="0"/>
          <w:numId w:val="21"/>
        </w:numPr>
        <w:rPr>
          <w:rFonts w:ascii="Arial" w:eastAsia="Times New Roman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Final written responses are filed</w:t>
      </w:r>
      <w:r w:rsidRPr="002243DD">
        <w:rPr>
          <w:rStyle w:val="s1"/>
          <w:rFonts w:ascii="Arial" w:eastAsia="Times New Roman" w:hAnsi="Arial" w:cs="Arial"/>
          <w:color w:val="auto"/>
        </w:rPr>
        <w:t xml:space="preserve"> and the evidence is closed.</w:t>
      </w:r>
    </w:p>
    <w:p w14:paraId="6CDA6910" w14:textId="5487EFDE" w:rsidR="00652C2C" w:rsidRPr="002243DD" w:rsidRDefault="000364AF" w:rsidP="007F3560">
      <w:pPr>
        <w:pStyle w:val="li1"/>
        <w:numPr>
          <w:ilvl w:val="0"/>
          <w:numId w:val="21"/>
        </w:numPr>
        <w:rPr>
          <w:rFonts w:ascii="Arial" w:eastAsia="Times New Roman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C</w:t>
      </w:r>
      <w:r w:rsidR="00652C2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onsider</w:t>
      </w: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ing</w:t>
      </w:r>
      <w:r w:rsidR="00652C2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 xml:space="preserve"> all the material</w:t>
      </w:r>
      <w:r w:rsidR="00652C2C" w:rsidRPr="002243DD">
        <w:rPr>
          <w:rStyle w:val="s1"/>
          <w:rFonts w:ascii="Arial" w:eastAsia="Times New Roman" w:hAnsi="Arial" w:cs="Arial"/>
          <w:color w:val="auto"/>
        </w:rPr>
        <w:t xml:space="preserve">, applying the law of England and Wales. </w:t>
      </w:r>
    </w:p>
    <w:p w14:paraId="437250BD" w14:textId="21171774" w:rsidR="00652C2C" w:rsidRPr="002243DD" w:rsidRDefault="000364AF" w:rsidP="007F3560">
      <w:pPr>
        <w:pStyle w:val="li1"/>
        <w:numPr>
          <w:ilvl w:val="0"/>
          <w:numId w:val="21"/>
        </w:numPr>
        <w:rPr>
          <w:rFonts w:ascii="Arial" w:eastAsia="Times New Roman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Writing</w:t>
      </w:r>
      <w:r w:rsidR="00652C2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 xml:space="preserve"> a reasoned decision</w:t>
      </w:r>
      <w:r w:rsidR="00652C2C" w:rsidRPr="002243DD">
        <w:rPr>
          <w:rStyle w:val="s1"/>
          <w:rFonts w:ascii="Arial" w:eastAsia="Times New Roman" w:hAnsi="Arial" w:cs="Arial"/>
          <w:color w:val="auto"/>
        </w:rPr>
        <w:t xml:space="preserve"> addressing all issues within the agreed scope of the arbitration. </w:t>
      </w:r>
    </w:p>
    <w:p w14:paraId="13904378" w14:textId="445EFA69" w:rsidR="00652C2C" w:rsidRPr="002243DD" w:rsidRDefault="00D02DCD" w:rsidP="007F3560">
      <w:pPr>
        <w:pStyle w:val="li1"/>
        <w:numPr>
          <w:ilvl w:val="0"/>
          <w:numId w:val="21"/>
        </w:numPr>
        <w:rPr>
          <w:rFonts w:ascii="Arial" w:eastAsia="Times New Roman" w:hAnsi="Arial" w:cs="Arial"/>
          <w:color w:val="auto"/>
        </w:rPr>
      </w:pPr>
      <w:r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lastRenderedPageBreak/>
        <w:t>Issuing t</w:t>
      </w:r>
      <w:r w:rsidR="00652C2C" w:rsidRPr="002243DD">
        <w:rPr>
          <w:rStyle w:val="s2"/>
          <w:rFonts w:ascii="Arial" w:eastAsia="Times New Roman" w:hAnsi="Arial" w:cs="Arial"/>
          <w:b w:val="0"/>
          <w:bCs w:val="0"/>
          <w:color w:val="auto"/>
        </w:rPr>
        <w:t>he decision</w:t>
      </w:r>
      <w:r w:rsidR="00652C2C" w:rsidRPr="002243DD">
        <w:rPr>
          <w:rStyle w:val="s1"/>
          <w:rFonts w:ascii="Arial" w:eastAsia="Times New Roman" w:hAnsi="Arial" w:cs="Arial"/>
          <w:color w:val="auto"/>
        </w:rPr>
        <w:t xml:space="preserve"> as a Determination (children case) or Award (financial case). </w:t>
      </w:r>
    </w:p>
    <w:p w14:paraId="777B8CF4" w14:textId="38C59204" w:rsidR="00652C2C" w:rsidRPr="002243DD" w:rsidRDefault="00DF5247">
      <w:pPr>
        <w:pStyle w:val="p3"/>
        <w:rPr>
          <w:rFonts w:ascii="Arial" w:hAnsi="Arial" w:cs="Arial"/>
          <w:color w:val="auto"/>
        </w:rPr>
      </w:pPr>
      <w:proofErr w:type="gramStart"/>
      <w:r w:rsidRPr="002243DD">
        <w:rPr>
          <w:rFonts w:ascii="Arial" w:hAnsi="Arial" w:cs="Arial"/>
          <w:color w:val="auto"/>
        </w:rPr>
        <w:t>Generally speaking, every</w:t>
      </w:r>
      <w:proofErr w:type="gramEnd"/>
      <w:r w:rsidRPr="002243DD">
        <w:rPr>
          <w:rFonts w:ascii="Arial" w:hAnsi="Arial" w:cs="Arial"/>
          <w:color w:val="auto"/>
        </w:rPr>
        <w:t xml:space="preserve"> </w:t>
      </w:r>
      <w:r w:rsidR="0007651A" w:rsidRPr="002243DD">
        <w:rPr>
          <w:rFonts w:ascii="Arial" w:hAnsi="Arial" w:cs="Arial"/>
          <w:color w:val="auto"/>
        </w:rPr>
        <w:t>extra Directions Hearing will increase the costs by around £500 plus VAT.</w:t>
      </w:r>
      <w:r w:rsidR="008F74D4" w:rsidRPr="002243DD">
        <w:rPr>
          <w:rFonts w:ascii="Arial" w:hAnsi="Arial" w:cs="Arial"/>
          <w:color w:val="auto"/>
        </w:rPr>
        <w:t xml:space="preserve"> If there is further work</w:t>
      </w:r>
      <w:r w:rsidR="004830BE" w:rsidRPr="002243DD">
        <w:rPr>
          <w:rFonts w:ascii="Arial" w:hAnsi="Arial" w:cs="Arial"/>
          <w:color w:val="auto"/>
        </w:rPr>
        <w:t xml:space="preserve"> to be done that wasn’t anticipated at the start, you will always be advised of the </w:t>
      </w:r>
      <w:r w:rsidR="00CC1BB1" w:rsidRPr="002243DD">
        <w:rPr>
          <w:rFonts w:ascii="Arial" w:hAnsi="Arial" w:cs="Arial"/>
          <w:color w:val="auto"/>
        </w:rPr>
        <w:t xml:space="preserve">additional costs. </w:t>
      </w:r>
    </w:p>
    <w:p w14:paraId="3D9B24F9" w14:textId="77777777" w:rsidR="00652C2C" w:rsidRPr="002243DD" w:rsidRDefault="00652C2C">
      <w:pPr>
        <w:rPr>
          <w:rFonts w:ascii="Arial" w:hAnsi="Arial" w:cs="Arial"/>
        </w:rPr>
      </w:pPr>
    </w:p>
    <w:sectPr w:rsidR="00652C2C" w:rsidRPr="002243D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EC3FC" w14:textId="77777777" w:rsidR="008760BD" w:rsidRDefault="008760BD" w:rsidP="002243DD">
      <w:pPr>
        <w:spacing w:after="0" w:line="240" w:lineRule="auto"/>
      </w:pPr>
      <w:r>
        <w:separator/>
      </w:r>
    </w:p>
  </w:endnote>
  <w:endnote w:type="continuationSeparator" w:id="0">
    <w:p w14:paraId="134D908E" w14:textId="77777777" w:rsidR="008760BD" w:rsidRDefault="008760BD" w:rsidP="00224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SF UI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.SFUI-Bold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5933" w14:textId="77777777" w:rsidR="008760BD" w:rsidRDefault="008760BD" w:rsidP="002243DD">
      <w:pPr>
        <w:spacing w:after="0" w:line="240" w:lineRule="auto"/>
      </w:pPr>
      <w:r>
        <w:separator/>
      </w:r>
    </w:p>
  </w:footnote>
  <w:footnote w:type="continuationSeparator" w:id="0">
    <w:p w14:paraId="2A098346" w14:textId="77777777" w:rsidR="008760BD" w:rsidRDefault="008760BD" w:rsidP="00224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C35B" w14:textId="23AB4B05" w:rsidR="002243DD" w:rsidRDefault="002243DD" w:rsidP="002243DD">
    <w:pPr>
      <w:pStyle w:val="Header"/>
      <w:jc w:val="right"/>
    </w:pPr>
    <w:r>
      <w:rPr>
        <w:noProof/>
      </w:rPr>
      <w:drawing>
        <wp:inline distT="0" distB="0" distL="0" distR="0" wp14:anchorId="7D69B9B5" wp14:editId="50F126BE">
          <wp:extent cx="1026952" cy="1026952"/>
          <wp:effectExtent l="0" t="0" r="1905" b="1905"/>
          <wp:docPr id="2010110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11039" name="Picture 201011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8736" cy="1048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6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57D5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2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462E0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509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29E27D89"/>
    <w:multiLevelType w:val="hybridMultilevel"/>
    <w:tmpl w:val="A25651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5329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886D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821C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24D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E208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F96D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7A6A6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83156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F41D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121F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1F37D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AF5C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8C273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135C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4C482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0899650">
    <w:abstractNumId w:val="14"/>
  </w:num>
  <w:num w:numId="2" w16cid:durableId="405149362">
    <w:abstractNumId w:val="1"/>
  </w:num>
  <w:num w:numId="3" w16cid:durableId="766970974">
    <w:abstractNumId w:val="17"/>
  </w:num>
  <w:num w:numId="4" w16cid:durableId="963465515">
    <w:abstractNumId w:val="9"/>
  </w:num>
  <w:num w:numId="5" w16cid:durableId="1476951835">
    <w:abstractNumId w:val="8"/>
  </w:num>
  <w:num w:numId="6" w16cid:durableId="1148858955">
    <w:abstractNumId w:val="3"/>
  </w:num>
  <w:num w:numId="7" w16cid:durableId="2032413426">
    <w:abstractNumId w:val="6"/>
  </w:num>
  <w:num w:numId="8" w16cid:durableId="1124618008">
    <w:abstractNumId w:val="12"/>
  </w:num>
  <w:num w:numId="9" w16cid:durableId="20478690">
    <w:abstractNumId w:val="4"/>
  </w:num>
  <w:num w:numId="10" w16cid:durableId="1587763301">
    <w:abstractNumId w:val="2"/>
  </w:num>
  <w:num w:numId="11" w16cid:durableId="1462336892">
    <w:abstractNumId w:val="18"/>
  </w:num>
  <w:num w:numId="12" w16cid:durableId="2132940050">
    <w:abstractNumId w:val="15"/>
  </w:num>
  <w:num w:numId="13" w16cid:durableId="1255627339">
    <w:abstractNumId w:val="20"/>
  </w:num>
  <w:num w:numId="14" w16cid:durableId="1180503582">
    <w:abstractNumId w:val="7"/>
  </w:num>
  <w:num w:numId="15" w16cid:durableId="241179555">
    <w:abstractNumId w:val="13"/>
  </w:num>
  <w:num w:numId="16" w16cid:durableId="1475676324">
    <w:abstractNumId w:val="16"/>
  </w:num>
  <w:num w:numId="17" w16cid:durableId="449133212">
    <w:abstractNumId w:val="11"/>
  </w:num>
  <w:num w:numId="18" w16cid:durableId="525215225">
    <w:abstractNumId w:val="10"/>
  </w:num>
  <w:num w:numId="19" w16cid:durableId="938101120">
    <w:abstractNumId w:val="0"/>
  </w:num>
  <w:num w:numId="20" w16cid:durableId="2098402985">
    <w:abstractNumId w:val="19"/>
  </w:num>
  <w:num w:numId="21" w16cid:durableId="2111464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2C"/>
    <w:rsid w:val="000305D2"/>
    <w:rsid w:val="00030FF1"/>
    <w:rsid w:val="000364AF"/>
    <w:rsid w:val="0007651A"/>
    <w:rsid w:val="001143AF"/>
    <w:rsid w:val="00196F20"/>
    <w:rsid w:val="001F2FEC"/>
    <w:rsid w:val="002243DD"/>
    <w:rsid w:val="00264CB2"/>
    <w:rsid w:val="00267E07"/>
    <w:rsid w:val="0036368A"/>
    <w:rsid w:val="0037665F"/>
    <w:rsid w:val="00383A77"/>
    <w:rsid w:val="004830BE"/>
    <w:rsid w:val="004C5CD9"/>
    <w:rsid w:val="0050424D"/>
    <w:rsid w:val="00513DA1"/>
    <w:rsid w:val="005356E0"/>
    <w:rsid w:val="00542BE9"/>
    <w:rsid w:val="005824EF"/>
    <w:rsid w:val="005B6004"/>
    <w:rsid w:val="005B7771"/>
    <w:rsid w:val="006011A9"/>
    <w:rsid w:val="00603B1C"/>
    <w:rsid w:val="00626185"/>
    <w:rsid w:val="00652C2C"/>
    <w:rsid w:val="00797909"/>
    <w:rsid w:val="007F3560"/>
    <w:rsid w:val="0087563A"/>
    <w:rsid w:val="008760BD"/>
    <w:rsid w:val="008F5843"/>
    <w:rsid w:val="008F74D4"/>
    <w:rsid w:val="00955BDA"/>
    <w:rsid w:val="00976A8B"/>
    <w:rsid w:val="00984560"/>
    <w:rsid w:val="009A5203"/>
    <w:rsid w:val="00A07EFA"/>
    <w:rsid w:val="00A250F3"/>
    <w:rsid w:val="00A31C15"/>
    <w:rsid w:val="00A945F6"/>
    <w:rsid w:val="00AE600D"/>
    <w:rsid w:val="00AF34FC"/>
    <w:rsid w:val="00AF571B"/>
    <w:rsid w:val="00B57C89"/>
    <w:rsid w:val="00BE3A54"/>
    <w:rsid w:val="00CC1BB1"/>
    <w:rsid w:val="00D02DCD"/>
    <w:rsid w:val="00D034B7"/>
    <w:rsid w:val="00D317E7"/>
    <w:rsid w:val="00DB24B3"/>
    <w:rsid w:val="00DD0A08"/>
    <w:rsid w:val="00DD2B93"/>
    <w:rsid w:val="00DF2572"/>
    <w:rsid w:val="00DF5247"/>
    <w:rsid w:val="00DF7582"/>
    <w:rsid w:val="00E11C6B"/>
    <w:rsid w:val="00E64B84"/>
    <w:rsid w:val="00EB3C6C"/>
    <w:rsid w:val="00ED610D"/>
    <w:rsid w:val="00F476F2"/>
    <w:rsid w:val="00F61D98"/>
    <w:rsid w:val="00F848D1"/>
    <w:rsid w:val="00FD1D57"/>
    <w:rsid w:val="00FF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52337"/>
  <w15:chartTrackingRefBased/>
  <w15:docId w15:val="{35B96411-F2DE-9642-9871-A988FF57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C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C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C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C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C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C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C2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652C2C"/>
    <w:pPr>
      <w:spacing w:after="240" w:line="300" w:lineRule="atLeast"/>
    </w:pPr>
    <w:rPr>
      <w:rFonts w:ascii=".SF UI" w:hAnsi=".SF UI" w:cs="Times New Roman"/>
      <w:color w:val="000000"/>
      <w:kern w:val="0"/>
      <w14:ligatures w14:val="none"/>
    </w:rPr>
  </w:style>
  <w:style w:type="paragraph" w:customStyle="1" w:styleId="p2">
    <w:name w:val="p2"/>
    <w:basedOn w:val="Normal"/>
    <w:rsid w:val="00652C2C"/>
    <w:pPr>
      <w:spacing w:after="321" w:line="300" w:lineRule="atLeast"/>
    </w:pPr>
    <w:rPr>
      <w:rFonts w:ascii=".SF UI" w:hAnsi=".SF UI" w:cs="Times New Roman"/>
      <w:color w:val="000000"/>
      <w:kern w:val="0"/>
      <w:sz w:val="48"/>
      <w:szCs w:val="48"/>
      <w14:ligatures w14:val="none"/>
    </w:rPr>
  </w:style>
  <w:style w:type="paragraph" w:customStyle="1" w:styleId="p3">
    <w:name w:val="p3"/>
    <w:basedOn w:val="Normal"/>
    <w:rsid w:val="00652C2C"/>
    <w:pPr>
      <w:spacing w:after="240" w:line="300" w:lineRule="atLeast"/>
    </w:pPr>
    <w:rPr>
      <w:rFonts w:ascii=".SF UI" w:hAnsi=".SF UI" w:cs="Times New Roman"/>
      <w:color w:val="000000"/>
      <w:kern w:val="0"/>
      <w14:ligatures w14:val="none"/>
    </w:rPr>
  </w:style>
  <w:style w:type="paragraph" w:customStyle="1" w:styleId="p4">
    <w:name w:val="p4"/>
    <w:basedOn w:val="Normal"/>
    <w:rsid w:val="00652C2C"/>
    <w:pPr>
      <w:spacing w:after="299" w:line="300" w:lineRule="atLeast"/>
    </w:pPr>
    <w:rPr>
      <w:rFonts w:ascii=".SF UI" w:hAnsi=".SF UI" w:cs="Times New Roman"/>
      <w:color w:val="000000"/>
      <w:kern w:val="0"/>
      <w:sz w:val="36"/>
      <w:szCs w:val="36"/>
      <w14:ligatures w14:val="none"/>
    </w:rPr>
  </w:style>
  <w:style w:type="character" w:customStyle="1" w:styleId="s1">
    <w:name w:val="s1"/>
    <w:basedOn w:val="DefaultParagraphFont"/>
    <w:rsid w:val="00652C2C"/>
    <w:rPr>
      <w:rFonts w:ascii=".SFUI-Regular" w:hAnsi=".SFUI-Regular" w:hint="default"/>
      <w:b w:val="0"/>
      <w:bCs w:val="0"/>
      <w:i w:val="0"/>
      <w:iCs w:val="0"/>
      <w:sz w:val="24"/>
      <w:szCs w:val="24"/>
    </w:rPr>
  </w:style>
  <w:style w:type="character" w:customStyle="1" w:styleId="s2">
    <w:name w:val="s2"/>
    <w:basedOn w:val="DefaultParagraphFont"/>
    <w:rsid w:val="00652C2C"/>
    <w:rPr>
      <w:rFonts w:ascii=".SFUI-Bold" w:hAnsi=".SFUI-Bold" w:hint="default"/>
      <w:b/>
      <w:bCs/>
      <w:i w:val="0"/>
      <w:iCs w:val="0"/>
      <w:sz w:val="24"/>
      <w:szCs w:val="24"/>
    </w:rPr>
  </w:style>
  <w:style w:type="character" w:customStyle="1" w:styleId="s3">
    <w:name w:val="s3"/>
    <w:basedOn w:val="DefaultParagraphFont"/>
    <w:rsid w:val="00652C2C"/>
    <w:rPr>
      <w:rFonts w:ascii=".SFUI-Bold" w:hAnsi=".SFUI-Bold" w:hint="default"/>
      <w:b/>
      <w:bCs/>
      <w:i w:val="0"/>
      <w:iCs w:val="0"/>
      <w:sz w:val="48"/>
      <w:szCs w:val="48"/>
    </w:rPr>
  </w:style>
  <w:style w:type="character" w:customStyle="1" w:styleId="s4">
    <w:name w:val="s4"/>
    <w:basedOn w:val="DefaultParagraphFont"/>
    <w:rsid w:val="00652C2C"/>
    <w:rPr>
      <w:rFonts w:ascii=".SFUI-Regular" w:hAnsi=".SFUI-Regular" w:hint="default"/>
      <w:b w:val="0"/>
      <w:bCs w:val="0"/>
      <w:i w:val="0"/>
      <w:iCs w:val="0"/>
      <w:color w:val="0000EE"/>
      <w:sz w:val="24"/>
      <w:szCs w:val="24"/>
      <w:u w:val="single"/>
    </w:rPr>
  </w:style>
  <w:style w:type="character" w:customStyle="1" w:styleId="s5">
    <w:name w:val="s5"/>
    <w:basedOn w:val="DefaultParagraphFont"/>
    <w:rsid w:val="00652C2C"/>
    <w:rPr>
      <w:rFonts w:ascii=".SFUI-Bold" w:hAnsi=".SFUI-Bold" w:hint="default"/>
      <w:b/>
      <w:bCs/>
      <w:i w:val="0"/>
      <w:iCs w:val="0"/>
      <w:sz w:val="36"/>
      <w:szCs w:val="36"/>
    </w:rPr>
  </w:style>
  <w:style w:type="paragraph" w:customStyle="1" w:styleId="li1">
    <w:name w:val="li1"/>
    <w:basedOn w:val="Normal"/>
    <w:rsid w:val="00652C2C"/>
    <w:pPr>
      <w:spacing w:after="240" w:line="300" w:lineRule="atLeast"/>
    </w:pPr>
    <w:rPr>
      <w:rFonts w:ascii=".SF UI" w:hAnsi=".SF UI" w:cs="Times New Roman"/>
      <w:color w:val="000000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652C2C"/>
  </w:style>
  <w:style w:type="character" w:styleId="Strong">
    <w:name w:val="Strong"/>
    <w:basedOn w:val="DefaultParagraphFont"/>
    <w:uiPriority w:val="22"/>
    <w:qFormat/>
    <w:rsid w:val="005B77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24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3DD"/>
  </w:style>
  <w:style w:type="paragraph" w:styleId="Footer">
    <w:name w:val="footer"/>
    <w:basedOn w:val="Normal"/>
    <w:link w:val="FooterChar"/>
    <w:uiPriority w:val="99"/>
    <w:unhideWhenUsed/>
    <w:rsid w:val="00224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303</Words>
  <Characters>1679</Characters>
  <Application>Microsoft Office Word</Application>
  <DocSecurity>0</DocSecurity>
  <Lines>186</Lines>
  <Paragraphs>68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- Familysolutionsnow</dc:creator>
  <cp:keywords/>
  <dc:description/>
  <cp:lastModifiedBy>Rebecca - Familysolutionsnow</cp:lastModifiedBy>
  <cp:revision>3</cp:revision>
  <dcterms:created xsi:type="dcterms:W3CDTF">2026-07-31T07:12:00Z</dcterms:created>
  <dcterms:modified xsi:type="dcterms:W3CDTF">2026-08-05T14:34:00Z</dcterms:modified>
</cp:coreProperties>
</file>