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C921BA" w14:textId="77777777" w:rsidR="006012DA" w:rsidRDefault="006012DA" w:rsidP="00CE3EBB">
      <w:pPr>
        <w:pStyle w:val="p1"/>
      </w:pPr>
      <w:r>
        <w:rPr>
          <w:rStyle w:val="s1"/>
        </w:rPr>
        <w:t>The arbitration is governed by:</w:t>
      </w:r>
      <w:r>
        <w:rPr>
          <w:rStyle w:val="apple-converted-space"/>
          <w:rFonts w:ascii=".SFUI-Regular" w:hAnsi=".SFUI-Regular"/>
        </w:rPr>
        <w:t> </w:t>
      </w:r>
    </w:p>
    <w:p w14:paraId="3C1FB151" w14:textId="77777777" w:rsidR="006012DA" w:rsidRDefault="006012DA" w:rsidP="006012DA">
      <w:pPr>
        <w:pStyle w:val="li4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eastAsia="Times New Roman"/>
        </w:rPr>
        <w:t xml:space="preserve">The </w:t>
      </w:r>
      <w:r>
        <w:rPr>
          <w:rStyle w:val="s2"/>
          <w:rFonts w:eastAsia="Times New Roman"/>
        </w:rPr>
        <w:t>Arbitration Act 1996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26E2349D" w14:textId="77777777" w:rsidR="006012DA" w:rsidRDefault="006012DA" w:rsidP="006012DA">
      <w:pPr>
        <w:pStyle w:val="li4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eastAsia="Times New Roman"/>
        </w:rPr>
        <w:t xml:space="preserve">The relevant </w:t>
      </w:r>
      <w:r>
        <w:rPr>
          <w:rStyle w:val="s2"/>
          <w:rFonts w:eastAsia="Times New Roman"/>
        </w:rPr>
        <w:t>IFLA Rules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4F0929C0" w14:textId="6815E903" w:rsidR="006012DA" w:rsidRDefault="006012DA" w:rsidP="006012DA">
      <w:pPr>
        <w:pStyle w:val="li5"/>
        <w:numPr>
          <w:ilvl w:val="0"/>
          <w:numId w:val="2"/>
        </w:numPr>
        <w:rPr>
          <w:rFonts w:eastAsia="Times New Roman"/>
        </w:rPr>
      </w:pPr>
      <w:r>
        <w:rPr>
          <w:rStyle w:val="s5"/>
          <w:rFonts w:eastAsia="Times New Roman"/>
        </w:rPr>
        <w:t xml:space="preserve">Any procedural directions agreed by the parties and the arbitrator. </w:t>
      </w:r>
    </w:p>
    <w:p w14:paraId="61D47345" w14:textId="77777777" w:rsidR="007322FF" w:rsidRDefault="007322FF">
      <w:pPr>
        <w:pStyle w:val="p2"/>
      </w:pPr>
    </w:p>
    <w:p w14:paraId="5096858F" w14:textId="48CE2AF7" w:rsidR="005401FE" w:rsidRDefault="005401FE">
      <w:pPr>
        <w:pStyle w:val="p2"/>
      </w:pPr>
      <w:r>
        <w:t>This guide sets out a summary of the IFLA Rules and the Arbitration Act 1996</w:t>
      </w:r>
    </w:p>
    <w:p w14:paraId="2E57040C" w14:textId="77777777" w:rsidR="007322FF" w:rsidRDefault="007322FF">
      <w:pPr>
        <w:pStyle w:val="p3"/>
      </w:pPr>
      <w:r>
        <w:rPr>
          <w:rStyle w:val="s4"/>
        </w:rPr>
        <w:t>What is the IFLA scheme?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5B42FC00" w14:textId="77777777" w:rsidR="007322FF" w:rsidRDefault="007322FF">
      <w:pPr>
        <w:pStyle w:val="p1"/>
      </w:pPr>
      <w:r>
        <w:rPr>
          <w:rStyle w:val="s1"/>
        </w:rPr>
        <w:t xml:space="preserve">The </w:t>
      </w:r>
      <w:r>
        <w:rPr>
          <w:rStyle w:val="s2"/>
        </w:rPr>
        <w:t>Institute of Family Law Arbitrators (IFLA)</w:t>
      </w:r>
      <w:r>
        <w:rPr>
          <w:rStyle w:val="s1"/>
        </w:rPr>
        <w:t xml:space="preserve"> runs family arbitration schemes in England and Wales. There are separate schemes for:</w:t>
      </w:r>
      <w:r>
        <w:rPr>
          <w:rStyle w:val="apple-converted-space"/>
          <w:rFonts w:ascii=".SFUI-Regular" w:hAnsi=".SFUI-Regular"/>
        </w:rPr>
        <w:t> </w:t>
      </w:r>
    </w:p>
    <w:p w14:paraId="33CA7C52" w14:textId="77777777" w:rsidR="007322FF" w:rsidRDefault="007322FF">
      <w:pPr>
        <w:pStyle w:val="li4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Financial and property disputes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7A1013FA" w14:textId="77777777" w:rsidR="007322FF" w:rsidRDefault="007322FF">
      <w:pPr>
        <w:pStyle w:val="li4"/>
        <w:numPr>
          <w:ilvl w:val="0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Children disputes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29A628C9" w14:textId="77777777" w:rsidR="007322FF" w:rsidRDefault="007322FF">
      <w:pPr>
        <w:pStyle w:val="p3"/>
      </w:pPr>
      <w:r>
        <w:rPr>
          <w:rStyle w:val="s4"/>
        </w:rPr>
        <w:t>What types of disputes can be arbitrated?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66775D57" w14:textId="77777777" w:rsidR="007322FF" w:rsidRDefault="007322FF">
      <w:pPr>
        <w:pStyle w:val="p6"/>
      </w:pPr>
      <w:r>
        <w:rPr>
          <w:rStyle w:val="s6"/>
        </w:rPr>
        <w:t>Financial Scheme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0C44C6E6" w14:textId="77777777" w:rsidR="007322FF" w:rsidRDefault="007322FF">
      <w:pPr>
        <w:pStyle w:val="p1"/>
      </w:pPr>
      <w:r>
        <w:rPr>
          <w:rStyle w:val="s1"/>
        </w:rPr>
        <w:t>Common examples include:</w:t>
      </w:r>
      <w:r>
        <w:rPr>
          <w:rStyle w:val="apple-converted-space"/>
          <w:rFonts w:ascii=".SFUI-Regular" w:hAnsi=".SFUI-Regular"/>
        </w:rPr>
        <w:t> </w:t>
      </w:r>
    </w:p>
    <w:p w14:paraId="458F156F" w14:textId="77777777" w:rsidR="007322FF" w:rsidRDefault="007322FF">
      <w:pPr>
        <w:pStyle w:val="li4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Divorce finances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1D361FCA" w14:textId="77777777" w:rsidR="007322FF" w:rsidRDefault="007322FF">
      <w:pPr>
        <w:pStyle w:val="li4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Claims over houses and property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406E4167" w14:textId="77777777" w:rsidR="007322FF" w:rsidRDefault="007322FF">
      <w:pPr>
        <w:pStyle w:val="li4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Cohabitation disputes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60CFEF06" w14:textId="77777777" w:rsidR="007322FF" w:rsidRDefault="007322FF">
      <w:pPr>
        <w:pStyle w:val="li4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Schedule 1 Children Act financial claims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24119485" w14:textId="77777777" w:rsidR="007322FF" w:rsidRDefault="007322FF">
      <w:pPr>
        <w:pStyle w:val="li4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Inheritance Act claims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517B75E7" w14:textId="77777777" w:rsidR="007322FF" w:rsidRDefault="007322FF">
      <w:pPr>
        <w:pStyle w:val="li4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TOLATA disputes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0866F29E" w14:textId="77777777" w:rsidR="007322FF" w:rsidRDefault="007322FF">
      <w:pPr>
        <w:pStyle w:val="li4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Financial issues involving civil partnerships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707646C0" w14:textId="77777777" w:rsidR="007322FF" w:rsidRDefault="007322FF">
      <w:pPr>
        <w:pStyle w:val="p1"/>
      </w:pPr>
      <w:r>
        <w:rPr>
          <w:rStyle w:val="s1"/>
        </w:rPr>
        <w:t xml:space="preserve">The Financial Scheme does </w:t>
      </w:r>
      <w:r>
        <w:rPr>
          <w:rStyle w:val="s2"/>
        </w:rPr>
        <w:t>not</w:t>
      </w:r>
      <w:r>
        <w:rPr>
          <w:rStyle w:val="s1"/>
        </w:rPr>
        <w:t xml:space="preserve"> determine:</w:t>
      </w:r>
      <w:r>
        <w:rPr>
          <w:rStyle w:val="apple-converted-space"/>
          <w:rFonts w:ascii=".SFUI-Regular" w:hAnsi=".SFUI-Regular"/>
        </w:rPr>
        <w:t> </w:t>
      </w:r>
    </w:p>
    <w:p w14:paraId="04852C2A" w14:textId="77777777" w:rsidR="007322FF" w:rsidRDefault="007322FF">
      <w:pPr>
        <w:pStyle w:val="li4"/>
        <w:numPr>
          <w:ilvl w:val="0"/>
          <w:numId w:val="4"/>
        </w:numPr>
        <w:rPr>
          <w:rFonts w:eastAsia="Times New Roman"/>
        </w:rPr>
      </w:pPr>
      <w:r>
        <w:rPr>
          <w:rStyle w:val="s1"/>
          <w:rFonts w:eastAsia="Times New Roman"/>
        </w:rPr>
        <w:t>Whether a couple is divorced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03FBF6D7" w14:textId="77777777" w:rsidR="007322FF" w:rsidRDefault="007322FF">
      <w:pPr>
        <w:pStyle w:val="li4"/>
        <w:numPr>
          <w:ilvl w:val="0"/>
          <w:numId w:val="4"/>
        </w:numPr>
        <w:rPr>
          <w:rFonts w:eastAsia="Times New Roman"/>
        </w:rPr>
      </w:pPr>
      <w:r>
        <w:rPr>
          <w:rStyle w:val="s1"/>
          <w:rFonts w:eastAsia="Times New Roman"/>
        </w:rPr>
        <w:t>Marriage status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743956B1" w14:textId="77777777" w:rsidR="007322FF" w:rsidRDefault="007322FF">
      <w:pPr>
        <w:pStyle w:val="li4"/>
        <w:numPr>
          <w:ilvl w:val="0"/>
          <w:numId w:val="4"/>
        </w:numPr>
        <w:rPr>
          <w:rFonts w:eastAsia="Times New Roman"/>
        </w:rPr>
      </w:pPr>
      <w:r>
        <w:rPr>
          <w:rStyle w:val="s1"/>
          <w:rFonts w:eastAsia="Times New Roman"/>
        </w:rPr>
        <w:t>Liberty of individuals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56BFB42B" w14:textId="77777777" w:rsidR="007322FF" w:rsidRDefault="007322FF">
      <w:pPr>
        <w:pStyle w:val="li4"/>
        <w:numPr>
          <w:ilvl w:val="0"/>
          <w:numId w:val="4"/>
        </w:numPr>
        <w:rPr>
          <w:rFonts w:eastAsia="Times New Roman"/>
        </w:rPr>
      </w:pPr>
      <w:r>
        <w:rPr>
          <w:rStyle w:val="s1"/>
          <w:rFonts w:eastAsia="Times New Roman"/>
        </w:rPr>
        <w:t>Bankruptcy matters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136FB6CE" w14:textId="5351FF22" w:rsidR="007322FF" w:rsidRDefault="007322FF">
      <w:pPr>
        <w:pStyle w:val="li4"/>
        <w:numPr>
          <w:ilvl w:val="0"/>
          <w:numId w:val="4"/>
        </w:numPr>
        <w:rPr>
          <w:rFonts w:eastAsia="Times New Roman"/>
        </w:rPr>
      </w:pPr>
      <w:r>
        <w:rPr>
          <w:rStyle w:val="s1"/>
          <w:rFonts w:eastAsia="Times New Roman"/>
        </w:rPr>
        <w:t xml:space="preserve">Disputes involving people who are not parties to the arbitration. </w:t>
      </w:r>
    </w:p>
    <w:p w14:paraId="3FC4C6DE" w14:textId="77777777" w:rsidR="007322FF" w:rsidRDefault="007322FF">
      <w:pPr>
        <w:pStyle w:val="p6"/>
      </w:pPr>
      <w:r>
        <w:rPr>
          <w:rStyle w:val="s6"/>
        </w:rPr>
        <w:t>Children Scheme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7B0DF7CE" w14:textId="77777777" w:rsidR="007322FF" w:rsidRDefault="007322FF">
      <w:pPr>
        <w:pStyle w:val="p1"/>
      </w:pPr>
      <w:r>
        <w:rPr>
          <w:rStyle w:val="s1"/>
        </w:rPr>
        <w:t>Can cover many disputes about children, such as:</w:t>
      </w:r>
      <w:r>
        <w:rPr>
          <w:rStyle w:val="apple-converted-space"/>
          <w:rFonts w:ascii=".SFUI-Regular" w:hAnsi=".SFUI-Regular"/>
        </w:rPr>
        <w:t> </w:t>
      </w:r>
    </w:p>
    <w:p w14:paraId="61E88CC6" w14:textId="77777777" w:rsidR="007322FF" w:rsidRDefault="007322FF">
      <w:pPr>
        <w:pStyle w:val="li4"/>
        <w:numPr>
          <w:ilvl w:val="0"/>
          <w:numId w:val="5"/>
        </w:numPr>
        <w:rPr>
          <w:rFonts w:eastAsia="Times New Roman"/>
        </w:rPr>
      </w:pPr>
      <w:r>
        <w:rPr>
          <w:rStyle w:val="s1"/>
          <w:rFonts w:eastAsia="Times New Roman"/>
        </w:rPr>
        <w:t>Where a child lives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316D7A32" w14:textId="77777777" w:rsidR="007322FF" w:rsidRDefault="007322FF">
      <w:pPr>
        <w:pStyle w:val="li4"/>
        <w:numPr>
          <w:ilvl w:val="0"/>
          <w:numId w:val="5"/>
        </w:numPr>
        <w:rPr>
          <w:rFonts w:eastAsia="Times New Roman"/>
        </w:rPr>
      </w:pPr>
      <w:r>
        <w:rPr>
          <w:rStyle w:val="s1"/>
          <w:rFonts w:eastAsia="Times New Roman"/>
        </w:rPr>
        <w:t>Time spent with a parent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4FF5AA14" w14:textId="77777777" w:rsidR="007322FF" w:rsidRDefault="007322FF">
      <w:pPr>
        <w:pStyle w:val="li4"/>
        <w:numPr>
          <w:ilvl w:val="0"/>
          <w:numId w:val="5"/>
        </w:numPr>
        <w:rPr>
          <w:rFonts w:eastAsia="Times New Roman"/>
        </w:rPr>
      </w:pPr>
      <w:r>
        <w:rPr>
          <w:rStyle w:val="s1"/>
          <w:rFonts w:eastAsia="Times New Roman"/>
        </w:rPr>
        <w:t>Schooling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1E8A99E8" w14:textId="77777777" w:rsidR="007322FF" w:rsidRDefault="007322FF">
      <w:pPr>
        <w:pStyle w:val="li4"/>
        <w:numPr>
          <w:ilvl w:val="0"/>
          <w:numId w:val="5"/>
        </w:numPr>
        <w:rPr>
          <w:rFonts w:eastAsia="Times New Roman"/>
        </w:rPr>
      </w:pPr>
      <w:r>
        <w:rPr>
          <w:rStyle w:val="s1"/>
          <w:rFonts w:eastAsia="Times New Roman"/>
        </w:rPr>
        <w:t>Internal relocation within England and Wales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463F2E8D" w14:textId="32C3B9CC" w:rsidR="007322FF" w:rsidRPr="00A70665" w:rsidRDefault="007322FF">
      <w:pPr>
        <w:pStyle w:val="li4"/>
        <w:numPr>
          <w:ilvl w:val="0"/>
          <w:numId w:val="5"/>
        </w:numPr>
        <w:rPr>
          <w:rStyle w:val="s1"/>
          <w:rFonts w:ascii=".SF UI" w:eastAsia="Times New Roman" w:hAnsi=".SF UI"/>
        </w:rPr>
      </w:pPr>
      <w:r>
        <w:rPr>
          <w:rStyle w:val="s1"/>
          <w:rFonts w:eastAsia="Times New Roman"/>
        </w:rPr>
        <w:t xml:space="preserve">Some international relocation matters involving Hague Convention countries. </w:t>
      </w:r>
    </w:p>
    <w:p w14:paraId="4F2E4F89" w14:textId="77777777" w:rsidR="00A70665" w:rsidRDefault="00A70665" w:rsidP="00A70665">
      <w:pPr>
        <w:pStyle w:val="li4"/>
        <w:ind w:left="720"/>
        <w:rPr>
          <w:rFonts w:eastAsia="Times New Roman"/>
        </w:rPr>
      </w:pPr>
    </w:p>
    <w:p w14:paraId="00E9A5D4" w14:textId="77777777" w:rsidR="007322FF" w:rsidRDefault="007322FF">
      <w:pPr>
        <w:pStyle w:val="p3"/>
      </w:pPr>
      <w:r>
        <w:rPr>
          <w:rStyle w:val="s4"/>
        </w:rPr>
        <w:lastRenderedPageBreak/>
        <w:t>How does arbitration start?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1E8B57E3" w14:textId="77777777" w:rsidR="007322FF" w:rsidRDefault="007322FF">
      <w:pPr>
        <w:pStyle w:val="p1"/>
      </w:pPr>
      <w:r>
        <w:rPr>
          <w:rStyle w:val="s1"/>
        </w:rPr>
        <w:t>The parties sign an arbitration agreement (usually an IFLA form).</w:t>
      </w:r>
      <w:r>
        <w:rPr>
          <w:rStyle w:val="apple-converted-space"/>
          <w:rFonts w:ascii=".SFUI-Regular" w:hAnsi=".SFUI-Regular"/>
        </w:rPr>
        <w:t> </w:t>
      </w:r>
    </w:p>
    <w:p w14:paraId="62B756D6" w14:textId="77777777" w:rsidR="007322FF" w:rsidRDefault="007322FF">
      <w:pPr>
        <w:pStyle w:val="p1"/>
      </w:pPr>
      <w:r>
        <w:rPr>
          <w:rStyle w:val="s1"/>
        </w:rPr>
        <w:t>By signing:</w:t>
      </w:r>
      <w:r>
        <w:rPr>
          <w:rStyle w:val="apple-converted-space"/>
          <w:rFonts w:ascii=".SFUI-Regular" w:hAnsi=".SFUI-Regular"/>
        </w:rPr>
        <w:t> </w:t>
      </w:r>
    </w:p>
    <w:p w14:paraId="2E8B3E00" w14:textId="77777777" w:rsidR="007322FF" w:rsidRDefault="007322FF">
      <w:pPr>
        <w:pStyle w:val="li4"/>
        <w:numPr>
          <w:ilvl w:val="0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You agree to arbitrate.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2ED65799" w14:textId="77777777" w:rsidR="007322FF" w:rsidRDefault="007322FF">
      <w:pPr>
        <w:pStyle w:val="li4"/>
        <w:numPr>
          <w:ilvl w:val="0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The agreement is legally binding.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6FEB5B00" w14:textId="77777777" w:rsidR="007322FF" w:rsidRDefault="007322FF">
      <w:pPr>
        <w:pStyle w:val="li4"/>
        <w:numPr>
          <w:ilvl w:val="0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>Neither party can simply change their mind and walk away.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330F07B6" w14:textId="58097E79" w:rsidR="007322FF" w:rsidRDefault="007322FF">
      <w:pPr>
        <w:pStyle w:val="li4"/>
        <w:numPr>
          <w:ilvl w:val="0"/>
          <w:numId w:val="6"/>
        </w:numPr>
        <w:rPr>
          <w:rFonts w:eastAsia="Times New Roman"/>
        </w:rPr>
      </w:pPr>
      <w:r>
        <w:rPr>
          <w:rStyle w:val="s1"/>
          <w:rFonts w:eastAsia="Times New Roman"/>
        </w:rPr>
        <w:t xml:space="preserve">Either party can ask a court to pause competing court proceedings because arbitration has been agreed. </w:t>
      </w:r>
    </w:p>
    <w:p w14:paraId="62A79C91" w14:textId="77777777" w:rsidR="007322FF" w:rsidRDefault="007322FF">
      <w:pPr>
        <w:pStyle w:val="p3"/>
      </w:pPr>
      <w:r>
        <w:rPr>
          <w:rStyle w:val="s4"/>
        </w:rPr>
        <w:t>What powers does the arbitrator have?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532E6381" w14:textId="77777777" w:rsidR="007322FF" w:rsidRDefault="007322FF">
      <w:pPr>
        <w:pStyle w:val="p1"/>
      </w:pPr>
      <w:r>
        <w:rPr>
          <w:rStyle w:val="s1"/>
        </w:rPr>
        <w:t>The arbitrator can:</w:t>
      </w:r>
      <w:r>
        <w:rPr>
          <w:rStyle w:val="apple-converted-space"/>
          <w:rFonts w:ascii=".SFUI-Regular" w:hAnsi=".SFUI-Regular"/>
        </w:rPr>
        <w:t> </w:t>
      </w:r>
    </w:p>
    <w:p w14:paraId="35AC3D3B" w14:textId="77777777" w:rsidR="007322FF" w:rsidRDefault="007322FF">
      <w:pPr>
        <w:pStyle w:val="li4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Set a timetable.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2BB5D375" w14:textId="77777777" w:rsidR="007322FF" w:rsidRDefault="007322FF">
      <w:pPr>
        <w:pStyle w:val="li4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Require disclosure of documents.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797DECDE" w14:textId="77777777" w:rsidR="007322FF" w:rsidRDefault="007322FF">
      <w:pPr>
        <w:pStyle w:val="li4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Decide what evidence is needed.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6EF4F7C8" w14:textId="2F947AD0" w:rsidR="007322FF" w:rsidRDefault="007322FF">
      <w:pPr>
        <w:pStyle w:val="li4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Hold hearings (in person or remotely).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46D2AC84" w14:textId="77777777" w:rsidR="007322FF" w:rsidRDefault="007322FF">
      <w:pPr>
        <w:pStyle w:val="li4"/>
        <w:numPr>
          <w:ilvl w:val="0"/>
          <w:numId w:val="7"/>
        </w:numPr>
        <w:rPr>
          <w:rFonts w:eastAsia="Times New Roman"/>
        </w:rPr>
      </w:pPr>
      <w:r>
        <w:rPr>
          <w:rStyle w:val="s1"/>
          <w:rFonts w:eastAsia="Times New Roman"/>
        </w:rPr>
        <w:t>Decide whether oral evidence is necessary.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1B311D58" w14:textId="3B8FBAD8" w:rsidR="007322FF" w:rsidRDefault="007322FF">
      <w:pPr>
        <w:pStyle w:val="li5"/>
        <w:numPr>
          <w:ilvl w:val="0"/>
          <w:numId w:val="7"/>
        </w:numPr>
        <w:rPr>
          <w:rFonts w:eastAsia="Times New Roman"/>
        </w:rPr>
      </w:pPr>
      <w:r>
        <w:rPr>
          <w:rStyle w:val="s5"/>
          <w:rFonts w:eastAsia="Times New Roman"/>
        </w:rPr>
        <w:t xml:space="preserve">Make a final decision. </w:t>
      </w:r>
    </w:p>
    <w:p w14:paraId="463F8732" w14:textId="77777777" w:rsidR="007322FF" w:rsidRDefault="007322FF">
      <w:pPr>
        <w:pStyle w:val="p1"/>
      </w:pPr>
      <w:r>
        <w:rPr>
          <w:rStyle w:val="s1"/>
        </w:rPr>
        <w:t>The arbitrator must be:</w:t>
      </w:r>
      <w:r>
        <w:rPr>
          <w:rStyle w:val="apple-converted-space"/>
          <w:rFonts w:ascii=".SFUI-Regular" w:hAnsi=".SFUI-Regular"/>
        </w:rPr>
        <w:t> </w:t>
      </w:r>
    </w:p>
    <w:p w14:paraId="0E3254EC" w14:textId="77777777" w:rsidR="007322FF" w:rsidRDefault="007322FF">
      <w:pPr>
        <w:pStyle w:val="li4"/>
        <w:numPr>
          <w:ilvl w:val="0"/>
          <w:numId w:val="8"/>
        </w:numPr>
        <w:rPr>
          <w:rFonts w:eastAsia="Times New Roman"/>
        </w:rPr>
      </w:pPr>
      <w:r>
        <w:rPr>
          <w:rStyle w:val="s1"/>
          <w:rFonts w:eastAsia="Times New Roman"/>
        </w:rPr>
        <w:t>Independent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3BF08759" w14:textId="77777777" w:rsidR="007322FF" w:rsidRDefault="007322FF">
      <w:pPr>
        <w:pStyle w:val="li4"/>
        <w:numPr>
          <w:ilvl w:val="0"/>
          <w:numId w:val="8"/>
        </w:numPr>
        <w:rPr>
          <w:rFonts w:eastAsia="Times New Roman"/>
        </w:rPr>
      </w:pPr>
      <w:r>
        <w:rPr>
          <w:rStyle w:val="s1"/>
          <w:rFonts w:eastAsia="Times New Roman"/>
        </w:rPr>
        <w:t>Impartial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15854238" w14:textId="6C74B362" w:rsidR="007322FF" w:rsidRDefault="007322FF">
      <w:pPr>
        <w:pStyle w:val="li5"/>
        <w:numPr>
          <w:ilvl w:val="0"/>
          <w:numId w:val="8"/>
        </w:numPr>
        <w:rPr>
          <w:rFonts w:eastAsia="Times New Roman"/>
        </w:rPr>
      </w:pPr>
      <w:r>
        <w:rPr>
          <w:rStyle w:val="s5"/>
          <w:rFonts w:eastAsia="Times New Roman"/>
        </w:rPr>
        <w:t xml:space="preserve">Fair to both sides. </w:t>
      </w:r>
    </w:p>
    <w:p w14:paraId="6C7D5445" w14:textId="77777777" w:rsidR="00A70665" w:rsidRDefault="00A70665">
      <w:pPr>
        <w:pStyle w:val="p3"/>
        <w:rPr>
          <w:rStyle w:val="s4"/>
        </w:rPr>
      </w:pPr>
    </w:p>
    <w:p w14:paraId="344A0C80" w14:textId="5412B382" w:rsidR="007322FF" w:rsidRDefault="007322FF">
      <w:pPr>
        <w:pStyle w:val="p3"/>
      </w:pPr>
      <w:r>
        <w:rPr>
          <w:rStyle w:val="s4"/>
        </w:rPr>
        <w:t>What does the Arbitration Act 1996 say?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17CE6025" w14:textId="77777777" w:rsidR="007322FF" w:rsidRDefault="007322FF">
      <w:pPr>
        <w:pStyle w:val="p1"/>
      </w:pPr>
      <w:r>
        <w:rPr>
          <w:rStyle w:val="s1"/>
        </w:rPr>
        <w:t>For most family arbitrations, the key principles are found in section 1:</w:t>
      </w:r>
      <w:r>
        <w:rPr>
          <w:rStyle w:val="apple-converted-space"/>
          <w:rFonts w:ascii=".SFUI-Regular" w:hAnsi=".SFUI-Regular"/>
        </w:rPr>
        <w:t> </w:t>
      </w:r>
    </w:p>
    <w:p w14:paraId="634B3685" w14:textId="77777777" w:rsidR="007322FF" w:rsidRDefault="007322FF">
      <w:pPr>
        <w:pStyle w:val="p6"/>
      </w:pPr>
      <w:r>
        <w:rPr>
          <w:rStyle w:val="s6"/>
        </w:rPr>
        <w:t>1. Fairness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5777664E" w14:textId="77777777" w:rsidR="007322FF" w:rsidRDefault="007322FF">
      <w:pPr>
        <w:pStyle w:val="p1"/>
      </w:pPr>
      <w:r>
        <w:rPr>
          <w:rStyle w:val="s1"/>
        </w:rPr>
        <w:t>The aim is the fair resolution of disputes by an impartial tribunal.</w:t>
      </w:r>
      <w:r>
        <w:rPr>
          <w:rStyle w:val="apple-converted-space"/>
          <w:rFonts w:ascii=".SFUI-Regular" w:hAnsi=".SFUI-Regular"/>
        </w:rPr>
        <w:t> </w:t>
      </w:r>
    </w:p>
    <w:p w14:paraId="1A9C9DF2" w14:textId="77777777" w:rsidR="007322FF" w:rsidRDefault="007322FF">
      <w:pPr>
        <w:pStyle w:val="p6"/>
      </w:pPr>
      <w:r>
        <w:rPr>
          <w:rStyle w:val="s6"/>
        </w:rPr>
        <w:t>2. Party autonomy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05641E11" w14:textId="77777777" w:rsidR="007322FF" w:rsidRDefault="007322FF">
      <w:pPr>
        <w:pStyle w:val="p1"/>
      </w:pPr>
      <w:r>
        <w:rPr>
          <w:rStyle w:val="s1"/>
        </w:rPr>
        <w:t>The parties should be free to agree how the dispute is resolved.</w:t>
      </w:r>
      <w:r>
        <w:rPr>
          <w:rStyle w:val="apple-converted-space"/>
          <w:rFonts w:ascii=".SFUI-Regular" w:hAnsi=".SFUI-Regular"/>
        </w:rPr>
        <w:t> </w:t>
      </w:r>
    </w:p>
    <w:p w14:paraId="6CE21AC9" w14:textId="77777777" w:rsidR="007322FF" w:rsidRDefault="007322FF">
      <w:pPr>
        <w:pStyle w:val="p6"/>
      </w:pPr>
      <w:r>
        <w:rPr>
          <w:rStyle w:val="s6"/>
        </w:rPr>
        <w:t>3. Limited court intervention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392A7C18" w14:textId="1D22E35F" w:rsidR="007322FF" w:rsidRDefault="007322FF">
      <w:pPr>
        <w:pStyle w:val="p1"/>
      </w:pPr>
      <w:r>
        <w:rPr>
          <w:rStyle w:val="s1"/>
        </w:rPr>
        <w:t xml:space="preserve">The court should not interfere except where the Act specifically allows it. </w:t>
      </w:r>
    </w:p>
    <w:p w14:paraId="2DE76DED" w14:textId="77777777" w:rsidR="007322FF" w:rsidRDefault="007322FF">
      <w:pPr>
        <w:pStyle w:val="p1"/>
      </w:pPr>
      <w:r>
        <w:rPr>
          <w:rStyle w:val="s1"/>
        </w:rPr>
        <w:t>These principles are the foundation of the entire arbitration process.</w:t>
      </w:r>
      <w:r>
        <w:rPr>
          <w:rStyle w:val="apple-converted-space"/>
          <w:rFonts w:ascii=".SFUI-Regular" w:hAnsi=".SFUI-Regular"/>
        </w:rPr>
        <w:t> </w:t>
      </w:r>
    </w:p>
    <w:p w14:paraId="2270E255" w14:textId="77777777" w:rsidR="007322FF" w:rsidRDefault="007322FF">
      <w:pPr>
        <w:pStyle w:val="p3"/>
      </w:pPr>
      <w:r>
        <w:rPr>
          <w:rStyle w:val="s4"/>
        </w:rPr>
        <w:lastRenderedPageBreak/>
        <w:t>Is the arbitrator’s decision binding?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5FA7AA6C" w14:textId="77777777" w:rsidR="007322FF" w:rsidRDefault="007322FF">
      <w:pPr>
        <w:pStyle w:val="p6"/>
      </w:pPr>
      <w:r>
        <w:rPr>
          <w:rStyle w:val="s6"/>
        </w:rPr>
        <w:t>Financial cases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3E41DF61" w14:textId="77777777" w:rsidR="007322FF" w:rsidRDefault="007322FF">
      <w:pPr>
        <w:pStyle w:val="p1"/>
      </w:pPr>
      <w:r>
        <w:rPr>
          <w:rStyle w:val="s1"/>
        </w:rPr>
        <w:t xml:space="preserve">The arbitrator makes an </w:t>
      </w:r>
      <w:r>
        <w:rPr>
          <w:rStyle w:val="s2"/>
        </w:rPr>
        <w:t>Award</w:t>
      </w:r>
      <w:r>
        <w:rPr>
          <w:rStyle w:val="s1"/>
        </w:rPr>
        <w:t>.</w:t>
      </w:r>
      <w:r>
        <w:rPr>
          <w:rStyle w:val="apple-converted-space"/>
          <w:rFonts w:ascii=".SFUI-Regular" w:hAnsi=".SFUI-Regular"/>
        </w:rPr>
        <w:t> </w:t>
      </w:r>
    </w:p>
    <w:p w14:paraId="00236688" w14:textId="77777777" w:rsidR="007322FF" w:rsidRDefault="007322FF">
      <w:pPr>
        <w:pStyle w:val="p1"/>
      </w:pPr>
      <w:r>
        <w:rPr>
          <w:rStyle w:val="s1"/>
        </w:rPr>
        <w:t>The parties are generally expected to apply to the court for a Consent Order in the same terms.</w:t>
      </w:r>
      <w:r>
        <w:rPr>
          <w:rStyle w:val="apple-converted-space"/>
          <w:rFonts w:ascii=".SFUI-Regular" w:hAnsi=".SFUI-Regular"/>
        </w:rPr>
        <w:t> </w:t>
      </w:r>
    </w:p>
    <w:p w14:paraId="69211E29" w14:textId="1988B63C" w:rsidR="007322FF" w:rsidRDefault="007322FF">
      <w:pPr>
        <w:pStyle w:val="p1"/>
      </w:pPr>
      <w:r>
        <w:rPr>
          <w:rStyle w:val="s1"/>
        </w:rPr>
        <w:t xml:space="preserve">The courts have repeatedly stated that arbitration awards should normally be upheld unless there is a very good reason not to do so. </w:t>
      </w:r>
    </w:p>
    <w:p w14:paraId="368EF1EC" w14:textId="77777777" w:rsidR="007322FF" w:rsidRDefault="007322FF">
      <w:pPr>
        <w:pStyle w:val="p6"/>
      </w:pPr>
      <w:r>
        <w:rPr>
          <w:rStyle w:val="s6"/>
        </w:rPr>
        <w:t>Children cases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24E3C998" w14:textId="77777777" w:rsidR="007322FF" w:rsidRDefault="007322FF">
      <w:pPr>
        <w:pStyle w:val="p1"/>
      </w:pPr>
      <w:r>
        <w:rPr>
          <w:rStyle w:val="s1"/>
        </w:rPr>
        <w:t xml:space="preserve">The arbitrator makes a </w:t>
      </w:r>
      <w:r>
        <w:rPr>
          <w:rStyle w:val="s2"/>
        </w:rPr>
        <w:t>Determination</w:t>
      </w:r>
      <w:r>
        <w:rPr>
          <w:rStyle w:val="s1"/>
        </w:rPr>
        <w:t>.</w:t>
      </w:r>
      <w:r>
        <w:rPr>
          <w:rStyle w:val="apple-converted-space"/>
          <w:rFonts w:ascii=".SFUI-Regular" w:hAnsi=".SFUI-Regular"/>
        </w:rPr>
        <w:t> </w:t>
      </w:r>
    </w:p>
    <w:p w14:paraId="51B9A469" w14:textId="3F774465" w:rsidR="007322FF" w:rsidRDefault="007322FF">
      <w:pPr>
        <w:pStyle w:val="p1"/>
      </w:pPr>
      <w:r>
        <w:rPr>
          <w:rStyle w:val="s1"/>
        </w:rPr>
        <w:t xml:space="preserve">Although children cases always remain subject to the court’s welfare jurisdiction, the family courts generally give considerable weight to a properly made determination. </w:t>
      </w:r>
    </w:p>
    <w:p w14:paraId="59E521F7" w14:textId="77777777" w:rsidR="007322FF" w:rsidRDefault="007322FF">
      <w:pPr>
        <w:pStyle w:val="p3"/>
      </w:pPr>
      <w:r>
        <w:rPr>
          <w:rStyle w:val="s4"/>
        </w:rPr>
        <w:t>Can an arbitration decision be appealed?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4654E80E" w14:textId="77777777" w:rsidR="007322FF" w:rsidRDefault="007322FF">
      <w:pPr>
        <w:pStyle w:val="p1"/>
      </w:pPr>
      <w:r>
        <w:rPr>
          <w:rStyle w:val="s1"/>
        </w:rPr>
        <w:t>A common misconception is that arbitration provides a second chance if you dislike the outcome.</w:t>
      </w:r>
      <w:r>
        <w:rPr>
          <w:rStyle w:val="apple-converted-space"/>
          <w:rFonts w:ascii=".SFUI-Regular" w:hAnsi=".SFUI-Regular"/>
        </w:rPr>
        <w:t> </w:t>
      </w:r>
    </w:p>
    <w:p w14:paraId="42574D6F" w14:textId="77777777" w:rsidR="007322FF" w:rsidRDefault="007322FF">
      <w:pPr>
        <w:pStyle w:val="p1"/>
      </w:pPr>
      <w:r>
        <w:rPr>
          <w:rStyle w:val="s1"/>
        </w:rPr>
        <w:t xml:space="preserve">Usually, </w:t>
      </w:r>
      <w:r>
        <w:rPr>
          <w:rStyle w:val="s2"/>
        </w:rPr>
        <w:t>no</w:t>
      </w:r>
      <w:r>
        <w:rPr>
          <w:rStyle w:val="s1"/>
        </w:rPr>
        <w:t>.</w:t>
      </w:r>
      <w:r>
        <w:rPr>
          <w:rStyle w:val="apple-converted-space"/>
          <w:rFonts w:ascii=".SFUI-Regular" w:hAnsi=".SFUI-Regular"/>
        </w:rPr>
        <w:t> </w:t>
      </w:r>
    </w:p>
    <w:p w14:paraId="2A4267D4" w14:textId="77777777" w:rsidR="007322FF" w:rsidRDefault="007322FF">
      <w:pPr>
        <w:pStyle w:val="p1"/>
      </w:pPr>
      <w:r>
        <w:rPr>
          <w:rStyle w:val="s1"/>
        </w:rPr>
        <w:t>Challenges are deliberately limited. The Arbitration Act allows challenges only on restricted grounds, such as:</w:t>
      </w:r>
      <w:r>
        <w:rPr>
          <w:rStyle w:val="apple-converted-space"/>
          <w:rFonts w:ascii=".SFUI-Regular" w:hAnsi=".SFUI-Regular"/>
        </w:rPr>
        <w:t> </w:t>
      </w:r>
    </w:p>
    <w:p w14:paraId="5095F4F3" w14:textId="77777777" w:rsidR="007322FF" w:rsidRDefault="007322FF">
      <w:pPr>
        <w:pStyle w:val="li4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Serious procedural unfairness.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23E2EC50" w14:textId="77777777" w:rsidR="007322FF" w:rsidRDefault="007322FF">
      <w:pPr>
        <w:pStyle w:val="li4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Lack of jurisdiction.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53909154" w14:textId="77777777" w:rsidR="007322FF" w:rsidRDefault="007322FF">
      <w:pPr>
        <w:pStyle w:val="li4"/>
        <w:numPr>
          <w:ilvl w:val="0"/>
          <w:numId w:val="9"/>
        </w:numPr>
        <w:rPr>
          <w:rFonts w:eastAsia="Times New Roman"/>
        </w:rPr>
      </w:pPr>
      <w:r>
        <w:rPr>
          <w:rStyle w:val="s1"/>
          <w:rFonts w:eastAsia="Times New Roman"/>
        </w:rPr>
        <w:t>Certain points of law where the Act permits.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6C241C4E" w14:textId="0BC5DEEC" w:rsidR="007322FF" w:rsidRDefault="007322FF">
      <w:pPr>
        <w:pStyle w:val="p1"/>
      </w:pPr>
      <w:r>
        <w:rPr>
          <w:rStyle w:val="s1"/>
        </w:rPr>
        <w:t xml:space="preserve">The court is not there simply to re-hear the case because one party thinks the arbitrator got it wrong. </w:t>
      </w:r>
    </w:p>
    <w:p w14:paraId="405EBF8B" w14:textId="77777777" w:rsidR="007322FF" w:rsidRDefault="007322FF">
      <w:pPr>
        <w:pStyle w:val="p3"/>
      </w:pPr>
      <w:r>
        <w:rPr>
          <w:rStyle w:val="s4"/>
        </w:rPr>
        <w:t>Can the court help during an arbitration?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0DE6FDDB" w14:textId="77777777" w:rsidR="007322FF" w:rsidRDefault="007322FF">
      <w:pPr>
        <w:pStyle w:val="p1"/>
      </w:pPr>
      <w:r>
        <w:rPr>
          <w:rStyle w:val="s1"/>
        </w:rPr>
        <w:t>Yes, in certain circumstances.</w:t>
      </w:r>
      <w:r>
        <w:rPr>
          <w:rStyle w:val="apple-converted-space"/>
          <w:rFonts w:ascii=".SFUI-Regular" w:hAnsi=".SFUI-Regular"/>
        </w:rPr>
        <w:t> </w:t>
      </w:r>
    </w:p>
    <w:p w14:paraId="71A58389" w14:textId="77777777" w:rsidR="007322FF" w:rsidRDefault="007322FF">
      <w:pPr>
        <w:pStyle w:val="p1"/>
      </w:pPr>
      <w:r>
        <w:rPr>
          <w:rStyle w:val="s1"/>
        </w:rPr>
        <w:t>For example:</w:t>
      </w:r>
      <w:r>
        <w:rPr>
          <w:rStyle w:val="apple-converted-space"/>
          <w:rFonts w:ascii=".SFUI-Regular" w:hAnsi=".SFUI-Regular"/>
        </w:rPr>
        <w:t> </w:t>
      </w:r>
    </w:p>
    <w:p w14:paraId="75B41BD2" w14:textId="77777777" w:rsidR="007322FF" w:rsidRDefault="007322FF">
      <w:pPr>
        <w:pStyle w:val="li4"/>
        <w:numPr>
          <w:ilvl w:val="0"/>
          <w:numId w:val="10"/>
        </w:numPr>
        <w:rPr>
          <w:rFonts w:eastAsia="Times New Roman"/>
        </w:rPr>
      </w:pPr>
      <w:r>
        <w:rPr>
          <w:rStyle w:val="s1"/>
          <w:rFonts w:eastAsia="Times New Roman"/>
        </w:rPr>
        <w:t>Enforcing an arbitrator’s order.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199C4DA3" w14:textId="77777777" w:rsidR="007322FF" w:rsidRDefault="007322FF">
      <w:pPr>
        <w:pStyle w:val="li4"/>
        <w:numPr>
          <w:ilvl w:val="0"/>
          <w:numId w:val="10"/>
        </w:numPr>
        <w:rPr>
          <w:rFonts w:eastAsia="Times New Roman"/>
        </w:rPr>
      </w:pPr>
      <w:r>
        <w:rPr>
          <w:rStyle w:val="s1"/>
          <w:rFonts w:eastAsia="Times New Roman"/>
        </w:rPr>
        <w:t>Requiring compliance with procedural directions.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1C5B33EB" w14:textId="77777777" w:rsidR="007322FF" w:rsidRDefault="007322FF">
      <w:pPr>
        <w:pStyle w:val="li4"/>
        <w:numPr>
          <w:ilvl w:val="0"/>
          <w:numId w:val="10"/>
        </w:numPr>
        <w:rPr>
          <w:rFonts w:eastAsia="Times New Roman"/>
        </w:rPr>
      </w:pPr>
      <w:r>
        <w:rPr>
          <w:rStyle w:val="s1"/>
          <w:rFonts w:eastAsia="Times New Roman"/>
        </w:rPr>
        <w:t>Securing the attendance of witnesses.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71E37FB5" w14:textId="49EA7AF0" w:rsidR="007322FF" w:rsidRDefault="007322FF">
      <w:pPr>
        <w:pStyle w:val="p7"/>
      </w:pPr>
      <w:r>
        <w:rPr>
          <w:rStyle w:val="s5"/>
        </w:rPr>
        <w:t xml:space="preserve">The material available in your firm’s arbitration resources includes model orders relying on sections 42 and 43 of the Arbitration Act for these purposes. </w:t>
      </w:r>
    </w:p>
    <w:p w14:paraId="3FA72B94" w14:textId="77777777" w:rsidR="007322FF" w:rsidRDefault="007322FF">
      <w:pPr>
        <w:pStyle w:val="p3"/>
      </w:pPr>
      <w:r>
        <w:rPr>
          <w:rStyle w:val="s4"/>
        </w:rPr>
        <w:lastRenderedPageBreak/>
        <w:t>Advantages for a litigant in person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0B3FAB1B" w14:textId="77777777" w:rsidR="007322FF" w:rsidRDefault="007322FF">
      <w:pPr>
        <w:pStyle w:val="li4"/>
        <w:numPr>
          <w:ilvl w:val="0"/>
          <w:numId w:val="11"/>
        </w:numPr>
        <w:rPr>
          <w:rFonts w:eastAsia="Times New Roman"/>
        </w:rPr>
      </w:pPr>
      <w:r>
        <w:rPr>
          <w:rStyle w:val="s1"/>
          <w:rFonts w:eastAsia="Times New Roman"/>
        </w:rPr>
        <w:t>Usually much quicker than court.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2493D239" w14:textId="77777777" w:rsidR="007322FF" w:rsidRDefault="007322FF">
      <w:pPr>
        <w:pStyle w:val="li4"/>
        <w:numPr>
          <w:ilvl w:val="0"/>
          <w:numId w:val="11"/>
        </w:numPr>
        <w:rPr>
          <w:rFonts w:eastAsia="Times New Roman"/>
        </w:rPr>
      </w:pPr>
      <w:r>
        <w:rPr>
          <w:rStyle w:val="s1"/>
          <w:rFonts w:eastAsia="Times New Roman"/>
        </w:rPr>
        <w:t>You choose the arbitrator.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55F49D03" w14:textId="77777777" w:rsidR="007322FF" w:rsidRDefault="007322FF">
      <w:pPr>
        <w:pStyle w:val="li4"/>
        <w:numPr>
          <w:ilvl w:val="0"/>
          <w:numId w:val="11"/>
        </w:numPr>
        <w:rPr>
          <w:rFonts w:eastAsia="Times New Roman"/>
        </w:rPr>
      </w:pPr>
      <w:r>
        <w:rPr>
          <w:rStyle w:val="s1"/>
          <w:rFonts w:eastAsia="Times New Roman"/>
        </w:rPr>
        <w:t>Flexible procedure.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243860CC" w14:textId="77777777" w:rsidR="007322FF" w:rsidRDefault="007322FF">
      <w:pPr>
        <w:pStyle w:val="li4"/>
        <w:numPr>
          <w:ilvl w:val="0"/>
          <w:numId w:val="11"/>
        </w:numPr>
        <w:rPr>
          <w:rFonts w:eastAsia="Times New Roman"/>
        </w:rPr>
      </w:pPr>
      <w:r>
        <w:rPr>
          <w:rStyle w:val="s1"/>
          <w:rFonts w:eastAsia="Times New Roman"/>
        </w:rPr>
        <w:t>Private and confidential.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21E62A62" w14:textId="77777777" w:rsidR="007322FF" w:rsidRDefault="007322FF">
      <w:pPr>
        <w:pStyle w:val="li4"/>
        <w:numPr>
          <w:ilvl w:val="0"/>
          <w:numId w:val="11"/>
        </w:numPr>
        <w:rPr>
          <w:rFonts w:eastAsia="Times New Roman"/>
        </w:rPr>
      </w:pPr>
      <w:r>
        <w:rPr>
          <w:rStyle w:val="s1"/>
          <w:rFonts w:eastAsia="Times New Roman"/>
        </w:rPr>
        <w:t>Can be conducted on documents only.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15F4B4E4" w14:textId="77777777" w:rsidR="007322FF" w:rsidRDefault="007322FF">
      <w:pPr>
        <w:pStyle w:val="li4"/>
        <w:numPr>
          <w:ilvl w:val="0"/>
          <w:numId w:val="11"/>
        </w:numPr>
        <w:rPr>
          <w:rFonts w:eastAsia="Times New Roman"/>
        </w:rPr>
      </w:pPr>
      <w:r>
        <w:rPr>
          <w:rStyle w:val="s1"/>
          <w:rFonts w:eastAsia="Times New Roman"/>
        </w:rPr>
        <w:t>Remote hearings are possible.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67CC46A6" w14:textId="2040D424" w:rsidR="007322FF" w:rsidRDefault="007322FF">
      <w:pPr>
        <w:pStyle w:val="li5"/>
        <w:numPr>
          <w:ilvl w:val="0"/>
          <w:numId w:val="11"/>
        </w:numPr>
        <w:rPr>
          <w:rFonts w:eastAsia="Times New Roman"/>
        </w:rPr>
      </w:pPr>
      <w:r>
        <w:rPr>
          <w:rStyle w:val="s5"/>
          <w:rFonts w:eastAsia="Times New Roman"/>
        </w:rPr>
        <w:t xml:space="preserve">You receive a binding decision. </w:t>
      </w:r>
    </w:p>
    <w:p w14:paraId="22BF3482" w14:textId="77777777" w:rsidR="007322FF" w:rsidRDefault="007322FF">
      <w:pPr>
        <w:pStyle w:val="p3"/>
      </w:pPr>
      <w:r>
        <w:rPr>
          <w:rStyle w:val="s4"/>
        </w:rPr>
        <w:t>Risks and things to think about</w:t>
      </w:r>
      <w:r>
        <w:rPr>
          <w:rStyle w:val="apple-converted-space"/>
          <w:rFonts w:ascii=".SFUI-Bold" w:hAnsi=".SFUI-Bold"/>
          <w:b/>
          <w:bCs/>
        </w:rPr>
        <w:t> </w:t>
      </w:r>
    </w:p>
    <w:p w14:paraId="1C4E2FC7" w14:textId="77777777" w:rsidR="007322FF" w:rsidRDefault="007322FF">
      <w:pPr>
        <w:pStyle w:val="li4"/>
        <w:numPr>
          <w:ilvl w:val="0"/>
          <w:numId w:val="12"/>
        </w:numPr>
        <w:rPr>
          <w:rFonts w:eastAsia="Times New Roman"/>
        </w:rPr>
      </w:pPr>
      <w:r>
        <w:rPr>
          <w:rStyle w:val="s1"/>
          <w:rFonts w:eastAsia="Times New Roman"/>
        </w:rPr>
        <w:t>You normally pay the arbitrator’s fees.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7E8BA2E1" w14:textId="77777777" w:rsidR="007322FF" w:rsidRDefault="007322FF">
      <w:pPr>
        <w:pStyle w:val="li4"/>
        <w:numPr>
          <w:ilvl w:val="0"/>
          <w:numId w:val="12"/>
        </w:numPr>
        <w:rPr>
          <w:rFonts w:eastAsia="Times New Roman"/>
        </w:rPr>
      </w:pPr>
      <w:r>
        <w:rPr>
          <w:rStyle w:val="s1"/>
          <w:rFonts w:eastAsia="Times New Roman"/>
        </w:rPr>
        <w:t>Once you sign up, you cannot simply withdraw.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4DF49DC7" w14:textId="77777777" w:rsidR="007322FF" w:rsidRDefault="007322FF">
      <w:pPr>
        <w:pStyle w:val="li4"/>
        <w:numPr>
          <w:ilvl w:val="0"/>
          <w:numId w:val="12"/>
        </w:numPr>
        <w:rPr>
          <w:rFonts w:eastAsia="Times New Roman"/>
        </w:rPr>
      </w:pPr>
      <w:r>
        <w:rPr>
          <w:rStyle w:val="s1"/>
          <w:rFonts w:eastAsia="Times New Roman"/>
        </w:rPr>
        <w:t>Challenge rights are very limited.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3C55C7DD" w14:textId="77777777" w:rsidR="007322FF" w:rsidRDefault="007322FF">
      <w:pPr>
        <w:pStyle w:val="li4"/>
        <w:numPr>
          <w:ilvl w:val="0"/>
          <w:numId w:val="12"/>
        </w:numPr>
        <w:rPr>
          <w:rFonts w:eastAsia="Times New Roman"/>
        </w:rPr>
      </w:pPr>
      <w:r>
        <w:rPr>
          <w:rStyle w:val="s1"/>
          <w:rFonts w:eastAsia="Times New Roman"/>
        </w:rPr>
        <w:t>You must prepare evidence properly.</w:t>
      </w:r>
      <w:r>
        <w:rPr>
          <w:rStyle w:val="apple-converted-space"/>
          <w:rFonts w:ascii=".SFUI-Regular" w:eastAsia="Times New Roman" w:hAnsi=".SFUI-Regular"/>
        </w:rPr>
        <w:t> </w:t>
      </w:r>
    </w:p>
    <w:p w14:paraId="41E14AB1" w14:textId="68F09397" w:rsidR="007322FF" w:rsidRDefault="007322FF">
      <w:pPr>
        <w:pStyle w:val="li4"/>
        <w:numPr>
          <w:ilvl w:val="0"/>
          <w:numId w:val="12"/>
        </w:numPr>
        <w:rPr>
          <w:rFonts w:eastAsia="Times New Roman"/>
        </w:rPr>
      </w:pPr>
      <w:r>
        <w:rPr>
          <w:rStyle w:val="s1"/>
          <w:rFonts w:eastAsia="Times New Roman"/>
        </w:rPr>
        <w:t xml:space="preserve">The result may be final even if you disagree with it. </w:t>
      </w:r>
    </w:p>
    <w:p w14:paraId="4BCFF758" w14:textId="77777777" w:rsidR="007322FF" w:rsidRDefault="007322FF"/>
    <w:sectPr w:rsidR="00732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Bol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A60DC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040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4C68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5213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C441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B329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ED75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F657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4476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3B36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F020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1900E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3392243">
    <w:abstractNumId w:val="6"/>
  </w:num>
  <w:num w:numId="2" w16cid:durableId="1167670945">
    <w:abstractNumId w:val="0"/>
  </w:num>
  <w:num w:numId="3" w16cid:durableId="950669490">
    <w:abstractNumId w:val="7"/>
  </w:num>
  <w:num w:numId="4" w16cid:durableId="609288531">
    <w:abstractNumId w:val="1"/>
  </w:num>
  <w:num w:numId="5" w16cid:durableId="294531688">
    <w:abstractNumId w:val="10"/>
  </w:num>
  <w:num w:numId="6" w16cid:durableId="1018191460">
    <w:abstractNumId w:val="9"/>
  </w:num>
  <w:num w:numId="7" w16cid:durableId="1323773956">
    <w:abstractNumId w:val="8"/>
  </w:num>
  <w:num w:numId="8" w16cid:durableId="2017224610">
    <w:abstractNumId w:val="4"/>
  </w:num>
  <w:num w:numId="9" w16cid:durableId="1762413597">
    <w:abstractNumId w:val="11"/>
  </w:num>
  <w:num w:numId="10" w16cid:durableId="1027411086">
    <w:abstractNumId w:val="2"/>
  </w:num>
  <w:num w:numId="11" w16cid:durableId="477498212">
    <w:abstractNumId w:val="5"/>
  </w:num>
  <w:num w:numId="12" w16cid:durableId="2819130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FF"/>
    <w:rsid w:val="001A29D6"/>
    <w:rsid w:val="00272A7E"/>
    <w:rsid w:val="0033550B"/>
    <w:rsid w:val="004F561B"/>
    <w:rsid w:val="005401FE"/>
    <w:rsid w:val="006012DA"/>
    <w:rsid w:val="00693DE5"/>
    <w:rsid w:val="007228CA"/>
    <w:rsid w:val="007322FF"/>
    <w:rsid w:val="0091715E"/>
    <w:rsid w:val="00A70665"/>
    <w:rsid w:val="00B748FE"/>
    <w:rsid w:val="00CE5A71"/>
    <w:rsid w:val="00D5209C"/>
    <w:rsid w:val="00E14A96"/>
    <w:rsid w:val="00E2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19C37E"/>
  <w15:chartTrackingRefBased/>
  <w15:docId w15:val="{5C7CA80B-DC12-BB40-A789-E9FEF73E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2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2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2F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322FF"/>
    <w:pPr>
      <w:spacing w:after="240" w:line="300" w:lineRule="atLeast"/>
    </w:pPr>
    <w:rPr>
      <w:rFonts w:ascii=".SF UI" w:hAnsi=".SF UI" w:cs="Times New Roman"/>
      <w:color w:val="000000"/>
      <w:kern w:val="0"/>
      <w14:ligatures w14:val="none"/>
    </w:rPr>
  </w:style>
  <w:style w:type="paragraph" w:customStyle="1" w:styleId="p2">
    <w:name w:val="p2"/>
    <w:basedOn w:val="Normal"/>
    <w:rsid w:val="007322FF"/>
    <w:pPr>
      <w:spacing w:after="240" w:line="300" w:lineRule="atLeast"/>
    </w:pPr>
    <w:rPr>
      <w:rFonts w:ascii=".SF UI" w:hAnsi=".SF UI" w:cs="Times New Roman"/>
      <w:color w:val="000000"/>
      <w:kern w:val="0"/>
      <w14:ligatures w14:val="none"/>
    </w:rPr>
  </w:style>
  <w:style w:type="paragraph" w:customStyle="1" w:styleId="p3">
    <w:name w:val="p3"/>
    <w:basedOn w:val="Normal"/>
    <w:rsid w:val="007322FF"/>
    <w:pPr>
      <w:spacing w:after="299" w:line="300" w:lineRule="atLeast"/>
    </w:pPr>
    <w:rPr>
      <w:rFonts w:ascii=".SF UI" w:hAnsi=".SF UI" w:cs="Times New Roman"/>
      <w:color w:val="000000"/>
      <w:kern w:val="0"/>
      <w:sz w:val="36"/>
      <w:szCs w:val="36"/>
      <w14:ligatures w14:val="none"/>
    </w:rPr>
  </w:style>
  <w:style w:type="paragraph" w:customStyle="1" w:styleId="p6">
    <w:name w:val="p6"/>
    <w:basedOn w:val="Normal"/>
    <w:rsid w:val="007322FF"/>
    <w:pPr>
      <w:spacing w:after="281" w:line="300" w:lineRule="atLeast"/>
    </w:pPr>
    <w:rPr>
      <w:rFonts w:ascii=".SF UI" w:hAnsi=".SF UI" w:cs="Times New Roman"/>
      <w:color w:val="000000"/>
      <w:kern w:val="0"/>
      <w:sz w:val="28"/>
      <w:szCs w:val="28"/>
      <w14:ligatures w14:val="none"/>
    </w:rPr>
  </w:style>
  <w:style w:type="paragraph" w:customStyle="1" w:styleId="p7">
    <w:name w:val="p7"/>
    <w:basedOn w:val="Normal"/>
    <w:rsid w:val="007322FF"/>
    <w:pPr>
      <w:spacing w:after="240" w:line="300" w:lineRule="atLeast"/>
    </w:pPr>
    <w:rPr>
      <w:rFonts w:ascii=".SF UI" w:hAnsi=".SF UI" w:cs="Times New Roman"/>
      <w:color w:val="0000EE"/>
      <w:kern w:val="0"/>
      <w14:ligatures w14:val="none"/>
    </w:rPr>
  </w:style>
  <w:style w:type="character" w:customStyle="1" w:styleId="s1">
    <w:name w:val="s1"/>
    <w:basedOn w:val="DefaultParagraphFont"/>
    <w:rsid w:val="007322FF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character" w:customStyle="1" w:styleId="s2">
    <w:name w:val="s2"/>
    <w:basedOn w:val="DefaultParagraphFont"/>
    <w:rsid w:val="007322FF"/>
    <w:rPr>
      <w:rFonts w:ascii=".SFUI-Bold" w:hAnsi=".SFUI-Bold" w:hint="default"/>
      <w:b/>
      <w:bCs/>
      <w:i w:val="0"/>
      <w:iCs w:val="0"/>
      <w:sz w:val="24"/>
      <w:szCs w:val="24"/>
    </w:rPr>
  </w:style>
  <w:style w:type="character" w:customStyle="1" w:styleId="s3">
    <w:name w:val="s3"/>
    <w:basedOn w:val="DefaultParagraphFont"/>
    <w:rsid w:val="007322FF"/>
    <w:rPr>
      <w:rFonts w:ascii=".SFUI-Regular" w:hAnsi=".SFUI-Regular" w:hint="default"/>
      <w:b w:val="0"/>
      <w:bCs w:val="0"/>
      <w:i w:val="0"/>
      <w:iCs w:val="0"/>
      <w:color w:val="0000EE"/>
      <w:sz w:val="24"/>
      <w:szCs w:val="24"/>
      <w:u w:val="single"/>
    </w:rPr>
  </w:style>
  <w:style w:type="character" w:customStyle="1" w:styleId="s4">
    <w:name w:val="s4"/>
    <w:basedOn w:val="DefaultParagraphFont"/>
    <w:rsid w:val="007322FF"/>
    <w:rPr>
      <w:rFonts w:ascii=".SFUI-Bold" w:hAnsi=".SFUI-Bold" w:hint="default"/>
      <w:b/>
      <w:bCs/>
      <w:i w:val="0"/>
      <w:iCs w:val="0"/>
      <w:sz w:val="36"/>
      <w:szCs w:val="36"/>
    </w:rPr>
  </w:style>
  <w:style w:type="character" w:customStyle="1" w:styleId="s5">
    <w:name w:val="s5"/>
    <w:basedOn w:val="DefaultParagraphFont"/>
    <w:rsid w:val="007322FF"/>
    <w:rPr>
      <w:rFonts w:ascii=".SFUI-Regular" w:hAnsi=".SFUI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6">
    <w:name w:val="s6"/>
    <w:basedOn w:val="DefaultParagraphFont"/>
    <w:rsid w:val="007322FF"/>
    <w:rPr>
      <w:rFonts w:ascii=".SFUI-Bold" w:hAnsi=".SFUI-Bold" w:hint="default"/>
      <w:b/>
      <w:bCs/>
      <w:i w:val="0"/>
      <w:iCs w:val="0"/>
      <w:sz w:val="28"/>
      <w:szCs w:val="28"/>
    </w:rPr>
  </w:style>
  <w:style w:type="paragraph" w:customStyle="1" w:styleId="li4">
    <w:name w:val="li4"/>
    <w:basedOn w:val="Normal"/>
    <w:rsid w:val="007322FF"/>
    <w:pPr>
      <w:spacing w:after="0" w:line="300" w:lineRule="atLeast"/>
    </w:pPr>
    <w:rPr>
      <w:rFonts w:ascii=".SF UI" w:hAnsi=".SF UI" w:cs="Times New Roman"/>
      <w:color w:val="000000"/>
      <w:kern w:val="0"/>
      <w14:ligatures w14:val="none"/>
    </w:rPr>
  </w:style>
  <w:style w:type="paragraph" w:customStyle="1" w:styleId="li5">
    <w:name w:val="li5"/>
    <w:basedOn w:val="Normal"/>
    <w:rsid w:val="007322FF"/>
    <w:pPr>
      <w:spacing w:after="0" w:line="300" w:lineRule="atLeast"/>
    </w:pPr>
    <w:rPr>
      <w:rFonts w:ascii=".SF UI" w:hAnsi=".SF UI" w:cs="Times New Roman"/>
      <w:color w:val="0000EE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73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- Familysolutionsnow</dc:creator>
  <cp:keywords/>
  <dc:description/>
  <cp:lastModifiedBy>Rebecca - Familysolutionsnow</cp:lastModifiedBy>
  <cp:revision>2</cp:revision>
  <dcterms:created xsi:type="dcterms:W3CDTF">2026-07-31T09:14:00Z</dcterms:created>
  <dcterms:modified xsi:type="dcterms:W3CDTF">2026-07-31T09:14:00Z</dcterms:modified>
</cp:coreProperties>
</file>