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38620" w14:textId="77777777" w:rsidR="0056470F" w:rsidRDefault="0056470F" w:rsidP="00D47333">
      <w:pPr>
        <w:spacing w:after="106" w:line="240" w:lineRule="auto"/>
        <w:jc w:val="center"/>
        <w:outlineLvl w:val="0"/>
        <w:rPr>
          <w:rFonts w:ascii="Arial" w:eastAsia="Times New Roman" w:hAnsi="Arial" w:cs="Arial"/>
          <w:b/>
          <w:bCs/>
          <w:color w:val="101820"/>
          <w:kern w:val="36"/>
          <w:sz w:val="36"/>
          <w:szCs w:val="36"/>
          <w14:ligatures w14:val="none"/>
        </w:rPr>
      </w:pPr>
      <w:r>
        <w:rPr>
          <w:noProof/>
        </w:rPr>
        <w:drawing>
          <wp:inline distT="0" distB="0" distL="0" distR="0" wp14:anchorId="2EFC8859" wp14:editId="5094B6B4">
            <wp:extent cx="9010650" cy="6858000"/>
            <wp:effectExtent l="0" t="0" r="0" b="0"/>
            <wp:docPr id="417298469" name="Picture 1" descr="A blue background with text and a piggy bank and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98469" name="Picture 1" descr="A blue background with text and a piggy bank and a clipboard&#10;&#10;Description automatically generated"/>
                    <pic:cNvPicPr/>
                  </pic:nvPicPr>
                  <pic:blipFill>
                    <a:blip r:embed="rId5"/>
                    <a:stretch>
                      <a:fillRect/>
                    </a:stretch>
                  </pic:blipFill>
                  <pic:spPr>
                    <a:xfrm>
                      <a:off x="0" y="0"/>
                      <a:ext cx="9010650" cy="6858000"/>
                    </a:xfrm>
                    <a:prstGeom prst="rect">
                      <a:avLst/>
                    </a:prstGeom>
                  </pic:spPr>
                </pic:pic>
              </a:graphicData>
            </a:graphic>
          </wp:inline>
        </w:drawing>
      </w:r>
    </w:p>
    <w:p w14:paraId="6BB3F1B7" w14:textId="77777777" w:rsidR="001D46D0" w:rsidRDefault="001D46D0" w:rsidP="00D47333">
      <w:pPr>
        <w:spacing w:after="225" w:line="240" w:lineRule="auto"/>
      </w:pPr>
      <w:r w:rsidRPr="001D46D0">
        <w:rPr>
          <w:b/>
          <w:bCs/>
          <w:sz w:val="44"/>
          <w:szCs w:val="44"/>
        </w:rPr>
        <w:lastRenderedPageBreak/>
        <w:t>Student Budget Worksheet</w:t>
      </w:r>
      <w:r>
        <w:t xml:space="preserve"> </w:t>
      </w:r>
    </w:p>
    <w:p w14:paraId="2CFCDC08" w14:textId="3AC326CA" w:rsidR="001D46D0" w:rsidRDefault="001D46D0" w:rsidP="00D47333">
      <w:pPr>
        <w:spacing w:after="225" w:line="240" w:lineRule="auto"/>
      </w:pPr>
      <w:r>
        <w:t>As a student, it’s important to manage your money. Paying close attention to where your money is going will help you identify places to cut back or make smarter choices</w:t>
      </w:r>
    </w:p>
    <w:p w14:paraId="2F44B538" w14:textId="77777777" w:rsidR="001D46D0" w:rsidRPr="001D46D0" w:rsidRDefault="001D46D0" w:rsidP="00D47333">
      <w:pPr>
        <w:spacing w:after="225" w:line="240" w:lineRule="auto"/>
        <w:rPr>
          <w:sz w:val="36"/>
          <w:szCs w:val="36"/>
        </w:rPr>
      </w:pPr>
      <w:r w:rsidRPr="001D46D0">
        <w:rPr>
          <w:b/>
          <w:bCs/>
          <w:sz w:val="36"/>
          <w:szCs w:val="36"/>
        </w:rPr>
        <w:t>5 Money Management Tips</w:t>
      </w:r>
      <w:r w:rsidRPr="001D46D0">
        <w:rPr>
          <w:sz w:val="36"/>
          <w:szCs w:val="36"/>
        </w:rPr>
        <w:t xml:space="preserve"> </w:t>
      </w:r>
    </w:p>
    <w:p w14:paraId="788D1706" w14:textId="77777777" w:rsidR="001D46D0" w:rsidRDefault="001D46D0" w:rsidP="00D47333">
      <w:pPr>
        <w:spacing w:after="225" w:line="240" w:lineRule="auto"/>
      </w:pPr>
      <w:r>
        <w:t xml:space="preserve">Managing money can seem overwhelming. Especially when you’re in college, and the thought of even checking in on your funds might make you </w:t>
      </w:r>
      <w:proofErr w:type="gramStart"/>
      <w:r>
        <w:t>cringe</w:t>
      </w:r>
      <w:proofErr w:type="gramEnd"/>
      <w:r>
        <w:t>. But effective money-management isn’t difficult, and it can seriously reduce the amount of stress you have when it comes to your finances.</w:t>
      </w:r>
    </w:p>
    <w:p w14:paraId="75314AD5" w14:textId="77777777" w:rsidR="001D46D0" w:rsidRPr="001D46D0" w:rsidRDefault="001D46D0" w:rsidP="00D47333">
      <w:pPr>
        <w:spacing w:after="225" w:line="240" w:lineRule="auto"/>
        <w:rPr>
          <w:b/>
          <w:bCs/>
          <w:sz w:val="36"/>
          <w:szCs w:val="36"/>
        </w:rPr>
      </w:pPr>
      <w:r w:rsidRPr="001D46D0">
        <w:rPr>
          <w:b/>
          <w:bCs/>
        </w:rPr>
        <w:t xml:space="preserve"> </w:t>
      </w:r>
      <w:r w:rsidRPr="001D46D0">
        <w:rPr>
          <w:b/>
          <w:bCs/>
          <w:sz w:val="36"/>
          <w:szCs w:val="36"/>
        </w:rPr>
        <w:t>Check out these tips to keep your finances in check:</w:t>
      </w:r>
    </w:p>
    <w:p w14:paraId="4360B6CE" w14:textId="77777777" w:rsidR="001D46D0" w:rsidRDefault="001D46D0" w:rsidP="00D47333">
      <w:pPr>
        <w:spacing w:after="225" w:line="240" w:lineRule="auto"/>
      </w:pPr>
      <w:r>
        <w:t xml:space="preserve"> </w:t>
      </w:r>
      <w:r w:rsidRPr="001D46D0">
        <w:rPr>
          <w:b/>
          <w:bCs/>
        </w:rPr>
        <w:t>1.</w:t>
      </w:r>
      <w:r>
        <w:t xml:space="preserve"> </w:t>
      </w:r>
      <w:r w:rsidRPr="001D46D0">
        <w:rPr>
          <w:b/>
          <w:bCs/>
        </w:rPr>
        <w:t>Create a Savings Goal and Track Your Progress.</w:t>
      </w:r>
      <w:r>
        <w:t xml:space="preserve"> Saving money, in general, might not sound exciting, but what if you had a goal in mind to motivate you? Let’s say you want to buy a new laptop. Figure out how much money you want to put aside each month until you’re able to make this purchase, and make sure to track your progress along the way. Forming healthy savings habits like this will help you stay away from wasteful spending, and it gives you a good reason to keep track of your funds. </w:t>
      </w:r>
    </w:p>
    <w:p w14:paraId="0C4417F1" w14:textId="77777777" w:rsidR="001D46D0" w:rsidRDefault="001D46D0" w:rsidP="00D47333">
      <w:pPr>
        <w:spacing w:after="225" w:line="240" w:lineRule="auto"/>
      </w:pPr>
      <w:r w:rsidRPr="001D46D0">
        <w:rPr>
          <w:b/>
          <w:bCs/>
        </w:rPr>
        <w:t>2. Wait 48 Hours Before Making a Purchase</w:t>
      </w:r>
      <w:r>
        <w:t xml:space="preserve">. Do you ever go into a store with one thing on your shopping list, only to leave with a full cart? Those impulse purchases can really get the best of you. Next time you eye something new that you want, wait 48 hours before you </w:t>
      </w:r>
      <w:proofErr w:type="gramStart"/>
      <w:r>
        <w:t>actually make</w:t>
      </w:r>
      <w:proofErr w:type="gramEnd"/>
      <w:r>
        <w:t xml:space="preserve"> the purchase. If the impulse passes, so should you. </w:t>
      </w:r>
    </w:p>
    <w:p w14:paraId="48E7E9BC" w14:textId="579BCFF4" w:rsidR="001D46D0" w:rsidRDefault="001D46D0" w:rsidP="00D47333">
      <w:pPr>
        <w:spacing w:after="225" w:line="240" w:lineRule="auto"/>
      </w:pPr>
      <w:r w:rsidRPr="001D46D0">
        <w:rPr>
          <w:b/>
          <w:bCs/>
        </w:rPr>
        <w:t>3. Check For Student Discounts and Promo Codes Before Swiping Your Card</w:t>
      </w:r>
      <w:r>
        <w:t>. You waited 48 hours instead of impulse buying, but this purchase is still at the front of your mind. Is it time to swipe your card? Not yet. First, check and see if the retailer offers any student discounts. Many businesses offer lower prices if you’re able to present a valid student ID. You should also check out if there are any valid coupons or promo codes you can redeem. Sites like RetailMeNot and Rakuten, or Chrome extensions like Honey, can help you find the best deals.</w:t>
      </w:r>
    </w:p>
    <w:p w14:paraId="5B45F767" w14:textId="501D5156" w:rsidR="001D46D0" w:rsidRDefault="001D46D0" w:rsidP="00D47333">
      <w:pPr>
        <w:spacing w:after="225" w:line="240" w:lineRule="auto"/>
      </w:pPr>
      <w:r w:rsidRPr="001D46D0">
        <w:rPr>
          <w:b/>
          <w:bCs/>
        </w:rPr>
        <w:t xml:space="preserve"> 4. Look at Your Banking Statements and See Where You’re Spending Money</w:t>
      </w:r>
      <w:r>
        <w:t xml:space="preserve">. Food? Coffee? Late fees? New clothes? One of the easiest ways to manage your money is to first recognize where you’re doing most of your spending. Then, you can consciously </w:t>
      </w:r>
      <w:proofErr w:type="gramStart"/>
      <w:r>
        <w:t>make an effort</w:t>
      </w:r>
      <w:proofErr w:type="gramEnd"/>
      <w:r>
        <w:t xml:space="preserve"> to cut down on these expenses.</w:t>
      </w:r>
    </w:p>
    <w:p w14:paraId="709033FE" w14:textId="263F221E" w:rsidR="001D46D0" w:rsidRDefault="001D46D0" w:rsidP="00D47333">
      <w:pPr>
        <w:spacing w:after="225" w:line="240" w:lineRule="auto"/>
        <w:rPr>
          <w:rFonts w:ascii="Arial" w:eastAsia="Times New Roman" w:hAnsi="Arial" w:cs="Arial"/>
          <w:color w:val="101820"/>
          <w:kern w:val="0"/>
          <w:sz w:val="22"/>
          <w:szCs w:val="22"/>
          <w14:ligatures w14:val="none"/>
        </w:rPr>
      </w:pPr>
      <w:r>
        <w:t xml:space="preserve"> </w:t>
      </w:r>
      <w:r w:rsidRPr="001D46D0">
        <w:rPr>
          <w:b/>
          <w:bCs/>
        </w:rPr>
        <w:t>5. Start an Emergency Fund.</w:t>
      </w:r>
      <w:r>
        <w:t xml:space="preserve"> Let’s say you finally purchased that laptop you created a savings goal for. The very next day, your car breaks down, and it’s going to cost you a big sum of money for repairs. Ouch! Unexpected expenses like this happen, but it’ll lessen the blow a bit if you’ve prepared for these situations ahead of time. Start putting aside a little bit of money each month that you’ll only touch when situations like these arise. You’ll rest easily knowing you always have this fund as a safety net.</w:t>
      </w:r>
    </w:p>
    <w:p w14:paraId="14E9C850" w14:textId="503A11C8" w:rsidR="0054085F" w:rsidRPr="00D47333" w:rsidRDefault="00682AE4" w:rsidP="0054085F">
      <w:pPr>
        <w:spacing w:after="106" w:line="240" w:lineRule="auto"/>
        <w:jc w:val="center"/>
        <w:outlineLvl w:val="0"/>
        <w:rPr>
          <w:rFonts w:ascii="Arial" w:eastAsia="Times New Roman" w:hAnsi="Arial" w:cs="Arial"/>
          <w:b/>
          <w:bCs/>
          <w:color w:val="101820"/>
          <w:kern w:val="36"/>
          <w:sz w:val="36"/>
          <w:szCs w:val="36"/>
          <w14:ligatures w14:val="none"/>
        </w:rPr>
      </w:pPr>
      <w:r>
        <w:rPr>
          <w:noProof/>
        </w:rPr>
        <w:lastRenderedPageBreak/>
        <w:drawing>
          <wp:inline distT="0" distB="0" distL="0" distR="0" wp14:anchorId="0F7ECB09" wp14:editId="6E016B31">
            <wp:extent cx="9134475" cy="6743700"/>
            <wp:effectExtent l="0" t="0" r="9525" b="0"/>
            <wp:docPr id="681724544" name="Picture 1" descr="A green and blue sheet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24544" name="Picture 1" descr="A green and blue sheet with white text"/>
                    <pic:cNvPicPr/>
                  </pic:nvPicPr>
                  <pic:blipFill>
                    <a:blip r:embed="rId6"/>
                    <a:stretch>
                      <a:fillRect/>
                    </a:stretch>
                  </pic:blipFill>
                  <pic:spPr>
                    <a:xfrm>
                      <a:off x="0" y="0"/>
                      <a:ext cx="9134475" cy="6743700"/>
                    </a:xfrm>
                    <a:prstGeom prst="rect">
                      <a:avLst/>
                    </a:prstGeom>
                  </pic:spPr>
                </pic:pic>
              </a:graphicData>
            </a:graphic>
          </wp:inline>
        </w:drawing>
      </w:r>
      <w:r w:rsidR="0054085F" w:rsidRPr="0054085F">
        <w:rPr>
          <w:rFonts w:ascii="Arial" w:eastAsia="Times New Roman" w:hAnsi="Arial" w:cs="Arial"/>
          <w:b/>
          <w:bCs/>
          <w:color w:val="101820"/>
          <w:kern w:val="36"/>
          <w:sz w:val="36"/>
          <w:szCs w:val="36"/>
          <w14:ligatures w14:val="none"/>
        </w:rPr>
        <w:t xml:space="preserve"> </w:t>
      </w:r>
      <w:r w:rsidR="0054085F">
        <w:rPr>
          <w:rFonts w:ascii="Arial" w:eastAsia="Times New Roman" w:hAnsi="Arial" w:cs="Arial"/>
          <w:b/>
          <w:bCs/>
          <w:color w:val="101820"/>
          <w:kern w:val="36"/>
          <w:sz w:val="36"/>
          <w:szCs w:val="36"/>
          <w14:ligatures w14:val="none"/>
        </w:rPr>
        <w:lastRenderedPageBreak/>
        <w:t>Do You Have a Credit Report?</w:t>
      </w:r>
    </w:p>
    <w:p w14:paraId="67B6681F" w14:textId="77777777" w:rsidR="0054085F" w:rsidRPr="00D47333" w:rsidRDefault="0054085F" w:rsidP="0054085F">
      <w:pPr>
        <w:spacing w:line="240" w:lineRule="auto"/>
        <w:jc w:val="center"/>
        <w:rPr>
          <w:rFonts w:ascii="Arial" w:eastAsia="Times New Roman" w:hAnsi="Arial" w:cs="Arial"/>
          <w:b/>
          <w:bCs/>
          <w:color w:val="101820"/>
          <w:kern w:val="0"/>
          <w14:ligatures w14:val="none"/>
        </w:rPr>
      </w:pPr>
      <w:r>
        <w:rPr>
          <w:rFonts w:ascii="Arial" w:eastAsia="Times New Roman" w:hAnsi="Arial" w:cs="Arial"/>
          <w:b/>
          <w:bCs/>
          <w:color w:val="101820"/>
          <w:kern w:val="0"/>
          <w14:ligatures w14:val="none"/>
        </w:rPr>
        <w:t>U</w:t>
      </w:r>
      <w:r w:rsidRPr="00D47333">
        <w:rPr>
          <w:rFonts w:ascii="Arial" w:eastAsia="Times New Roman" w:hAnsi="Arial" w:cs="Arial"/>
          <w:b/>
          <w:bCs/>
          <w:color w:val="101820"/>
          <w:kern w:val="0"/>
          <w14:ligatures w14:val="none"/>
        </w:rPr>
        <w:t xml:space="preserve">nder </w:t>
      </w:r>
      <w:r>
        <w:rPr>
          <w:rFonts w:ascii="Arial" w:eastAsia="Times New Roman" w:hAnsi="Arial" w:cs="Arial"/>
          <w:b/>
          <w:bCs/>
          <w:color w:val="101820"/>
          <w:kern w:val="0"/>
          <w14:ligatures w14:val="none"/>
        </w:rPr>
        <w:t>The A</w:t>
      </w:r>
      <w:r w:rsidRPr="00D47333">
        <w:rPr>
          <w:rFonts w:ascii="Arial" w:eastAsia="Times New Roman" w:hAnsi="Arial" w:cs="Arial"/>
          <w:b/>
          <w:bCs/>
          <w:color w:val="101820"/>
          <w:kern w:val="0"/>
          <w14:ligatures w14:val="none"/>
        </w:rPr>
        <w:t xml:space="preserve">ge </w:t>
      </w:r>
      <w:r>
        <w:rPr>
          <w:rFonts w:ascii="Arial" w:eastAsia="Times New Roman" w:hAnsi="Arial" w:cs="Arial"/>
          <w:b/>
          <w:bCs/>
          <w:color w:val="101820"/>
          <w:kern w:val="0"/>
          <w14:ligatures w14:val="none"/>
        </w:rPr>
        <w:t xml:space="preserve">of </w:t>
      </w:r>
      <w:r w:rsidRPr="00D47333">
        <w:rPr>
          <w:rFonts w:ascii="Arial" w:eastAsia="Times New Roman" w:hAnsi="Arial" w:cs="Arial"/>
          <w:b/>
          <w:bCs/>
          <w:color w:val="101820"/>
          <w:kern w:val="0"/>
          <w14:ligatures w14:val="none"/>
        </w:rPr>
        <w:t xml:space="preserve">18, with a </w:t>
      </w:r>
      <w:r>
        <w:rPr>
          <w:rFonts w:ascii="Arial" w:eastAsia="Times New Roman" w:hAnsi="Arial" w:cs="Arial"/>
          <w:b/>
          <w:bCs/>
          <w:color w:val="101820"/>
          <w:kern w:val="0"/>
          <w14:ligatures w14:val="none"/>
        </w:rPr>
        <w:t>F</w:t>
      </w:r>
      <w:r w:rsidRPr="00D47333">
        <w:rPr>
          <w:rFonts w:ascii="Arial" w:eastAsia="Times New Roman" w:hAnsi="Arial" w:cs="Arial"/>
          <w:b/>
          <w:bCs/>
          <w:color w:val="101820"/>
          <w:kern w:val="0"/>
          <w14:ligatures w14:val="none"/>
        </w:rPr>
        <w:t xml:space="preserve">ew </w:t>
      </w:r>
      <w:r>
        <w:rPr>
          <w:rFonts w:ascii="Arial" w:eastAsia="Times New Roman" w:hAnsi="Arial" w:cs="Arial"/>
          <w:b/>
          <w:bCs/>
          <w:color w:val="101820"/>
          <w:kern w:val="0"/>
          <w14:ligatures w14:val="none"/>
        </w:rPr>
        <w:t>E</w:t>
      </w:r>
      <w:r w:rsidRPr="00D47333">
        <w:rPr>
          <w:rFonts w:ascii="Arial" w:eastAsia="Times New Roman" w:hAnsi="Arial" w:cs="Arial"/>
          <w:b/>
          <w:bCs/>
          <w:color w:val="101820"/>
          <w:kern w:val="0"/>
          <w14:ligatures w14:val="none"/>
        </w:rPr>
        <w:t xml:space="preserve">xceptions, </w:t>
      </w:r>
      <w:r>
        <w:rPr>
          <w:rFonts w:ascii="Arial" w:eastAsia="Times New Roman" w:hAnsi="Arial" w:cs="Arial"/>
          <w:b/>
          <w:bCs/>
          <w:color w:val="101820"/>
          <w:kern w:val="0"/>
          <w14:ligatures w14:val="none"/>
        </w:rPr>
        <w:t>GENERALLY D</w:t>
      </w:r>
      <w:r w:rsidRPr="00D47333">
        <w:rPr>
          <w:rFonts w:ascii="Arial" w:eastAsia="Times New Roman" w:hAnsi="Arial" w:cs="Arial"/>
          <w:b/>
          <w:bCs/>
          <w:color w:val="101820"/>
          <w:kern w:val="0"/>
          <w14:ligatures w14:val="none"/>
        </w:rPr>
        <w:t xml:space="preserve">o </w:t>
      </w:r>
      <w:r>
        <w:rPr>
          <w:rFonts w:ascii="Arial" w:eastAsia="Times New Roman" w:hAnsi="Arial" w:cs="Arial"/>
          <w:b/>
          <w:bCs/>
          <w:color w:val="101820"/>
          <w:kern w:val="0"/>
          <w14:ligatures w14:val="none"/>
        </w:rPr>
        <w:t>N</w:t>
      </w:r>
      <w:r w:rsidRPr="00D47333">
        <w:rPr>
          <w:rFonts w:ascii="Arial" w:eastAsia="Times New Roman" w:hAnsi="Arial" w:cs="Arial"/>
          <w:b/>
          <w:bCs/>
          <w:color w:val="101820"/>
          <w:kern w:val="0"/>
          <w14:ligatures w14:val="none"/>
        </w:rPr>
        <w:t xml:space="preserve">ot </w:t>
      </w:r>
      <w:r>
        <w:rPr>
          <w:rFonts w:ascii="Arial" w:eastAsia="Times New Roman" w:hAnsi="Arial" w:cs="Arial"/>
          <w:b/>
          <w:bCs/>
          <w:color w:val="101820"/>
          <w:kern w:val="0"/>
          <w14:ligatures w14:val="none"/>
        </w:rPr>
        <w:t>H</w:t>
      </w:r>
      <w:r w:rsidRPr="00D47333">
        <w:rPr>
          <w:rFonts w:ascii="Arial" w:eastAsia="Times New Roman" w:hAnsi="Arial" w:cs="Arial"/>
          <w:b/>
          <w:bCs/>
          <w:color w:val="101820"/>
          <w:kern w:val="0"/>
          <w14:ligatures w14:val="none"/>
        </w:rPr>
        <w:t xml:space="preserve">ave </w:t>
      </w:r>
      <w:r>
        <w:rPr>
          <w:rFonts w:ascii="Arial" w:eastAsia="Times New Roman" w:hAnsi="Arial" w:cs="Arial"/>
          <w:b/>
          <w:bCs/>
          <w:color w:val="101820"/>
          <w:kern w:val="0"/>
          <w14:ligatures w14:val="none"/>
        </w:rPr>
        <w:t>C</w:t>
      </w:r>
      <w:r w:rsidRPr="00D47333">
        <w:rPr>
          <w:rFonts w:ascii="Arial" w:eastAsia="Times New Roman" w:hAnsi="Arial" w:cs="Arial"/>
          <w:b/>
          <w:bCs/>
          <w:color w:val="101820"/>
          <w:kern w:val="0"/>
          <w14:ligatures w14:val="none"/>
        </w:rPr>
        <w:t xml:space="preserve">redit </w:t>
      </w:r>
      <w:r>
        <w:rPr>
          <w:rFonts w:ascii="Arial" w:eastAsia="Times New Roman" w:hAnsi="Arial" w:cs="Arial"/>
          <w:b/>
          <w:bCs/>
          <w:color w:val="101820"/>
          <w:kern w:val="0"/>
          <w14:ligatures w14:val="none"/>
        </w:rPr>
        <w:t>R</w:t>
      </w:r>
      <w:r w:rsidRPr="00D47333">
        <w:rPr>
          <w:rFonts w:ascii="Arial" w:eastAsia="Times New Roman" w:hAnsi="Arial" w:cs="Arial"/>
          <w:b/>
          <w:bCs/>
          <w:color w:val="101820"/>
          <w:kern w:val="0"/>
          <w14:ligatures w14:val="none"/>
        </w:rPr>
        <w:t>eports</w:t>
      </w:r>
    </w:p>
    <w:p w14:paraId="5BC55CE7" w14:textId="77777777" w:rsidR="0054085F" w:rsidRPr="00D47333" w:rsidRDefault="0054085F" w:rsidP="0054085F">
      <w:pPr>
        <w:spacing w:after="225" w:line="240" w:lineRule="auto"/>
        <w:rPr>
          <w:rFonts w:ascii="Arial" w:eastAsia="Times New Roman" w:hAnsi="Arial" w:cs="Arial"/>
          <w:color w:val="101820"/>
          <w:kern w:val="0"/>
          <w:sz w:val="22"/>
          <w:szCs w:val="22"/>
          <w14:ligatures w14:val="none"/>
        </w:rPr>
      </w:pPr>
      <w:hyperlink r:id="rId7" w:history="1">
        <w:r w:rsidRPr="00D47333">
          <w:rPr>
            <w:rFonts w:ascii="Arial" w:eastAsia="Times New Roman" w:hAnsi="Arial" w:cs="Arial"/>
            <w:color w:val="0000FF"/>
            <w:kern w:val="0"/>
            <w:sz w:val="22"/>
            <w:szCs w:val="22"/>
            <w:u w:val="single"/>
            <w:bdr w:val="dotted" w:sz="2" w:space="0" w:color="auto" w:frame="1"/>
            <w14:ligatures w14:val="none"/>
          </w:rPr>
          <w:t>Credit reporting companies</w:t>
        </w:r>
      </w:hyperlink>
      <w:r w:rsidRPr="00D47333">
        <w:rPr>
          <w:rFonts w:ascii="Arial" w:eastAsia="Times New Roman" w:hAnsi="Arial" w:cs="Arial"/>
          <w:color w:val="101820"/>
          <w:kern w:val="0"/>
          <w:sz w:val="22"/>
          <w:szCs w:val="22"/>
          <w14:ligatures w14:val="none"/>
        </w:rPr>
        <w:t> create and maintain credit files with information about consumers, including experiences with credit.  This information includes how often you make your payments on time, how much credit you have, how much credit you have available, how much credit you are using, and whether a debt or bill collector is collecting on money you owe.</w:t>
      </w:r>
    </w:p>
    <w:p w14:paraId="3D89FC7C" w14:textId="77777777" w:rsidR="0054085F" w:rsidRPr="00D47333" w:rsidRDefault="0054085F" w:rsidP="0054085F">
      <w:pPr>
        <w:spacing w:after="225" w:line="240" w:lineRule="auto"/>
        <w:rPr>
          <w:rFonts w:ascii="Arial" w:eastAsia="Times New Roman" w:hAnsi="Arial" w:cs="Arial"/>
          <w:color w:val="101820"/>
          <w:kern w:val="0"/>
          <w:sz w:val="22"/>
          <w:szCs w:val="22"/>
          <w14:ligatures w14:val="none"/>
        </w:rPr>
      </w:pPr>
      <w:r w:rsidRPr="00D47333">
        <w:rPr>
          <w:rFonts w:ascii="Arial" w:eastAsia="Times New Roman" w:hAnsi="Arial" w:cs="Arial"/>
          <w:color w:val="101820"/>
          <w:kern w:val="0"/>
          <w:sz w:val="22"/>
          <w:szCs w:val="22"/>
          <w14:ligatures w14:val="none"/>
        </w:rPr>
        <w:t>It is rare for these companies to maintain a credit file about a child. However, sometimes a minor child can have a file if:</w:t>
      </w:r>
    </w:p>
    <w:p w14:paraId="71A7F078" w14:textId="77777777" w:rsidR="0054085F" w:rsidRPr="00D47333" w:rsidRDefault="0054085F" w:rsidP="0054085F">
      <w:pPr>
        <w:numPr>
          <w:ilvl w:val="0"/>
          <w:numId w:val="2"/>
        </w:numPr>
        <w:spacing w:before="100" w:beforeAutospacing="1" w:after="120" w:line="240" w:lineRule="auto"/>
        <w:rPr>
          <w:rFonts w:ascii="Arial" w:eastAsia="Times New Roman" w:hAnsi="Arial" w:cs="Arial"/>
          <w:color w:val="101820"/>
          <w:kern w:val="0"/>
          <w:sz w:val="22"/>
          <w:szCs w:val="22"/>
          <w14:ligatures w14:val="none"/>
        </w:rPr>
      </w:pPr>
      <w:r w:rsidRPr="00D47333">
        <w:rPr>
          <w:rFonts w:ascii="Arial" w:eastAsia="Times New Roman" w:hAnsi="Arial" w:cs="Arial"/>
          <w:color w:val="101820"/>
          <w:kern w:val="0"/>
          <w:sz w:val="22"/>
          <w:szCs w:val="22"/>
          <w14:ligatures w14:val="none"/>
        </w:rPr>
        <w:t>A consumer with a similar name as your minor child obtained credit and a credit reporting company erroneously created a credit file for your minor child.</w:t>
      </w:r>
    </w:p>
    <w:p w14:paraId="52C11A1D" w14:textId="77777777" w:rsidR="0054085F" w:rsidRPr="00D47333" w:rsidRDefault="0054085F" w:rsidP="0054085F">
      <w:pPr>
        <w:numPr>
          <w:ilvl w:val="0"/>
          <w:numId w:val="2"/>
        </w:numPr>
        <w:spacing w:before="100" w:beforeAutospacing="1" w:after="120" w:line="240" w:lineRule="auto"/>
        <w:rPr>
          <w:rFonts w:ascii="Arial" w:eastAsia="Times New Roman" w:hAnsi="Arial" w:cs="Arial"/>
          <w:color w:val="101820"/>
          <w:kern w:val="0"/>
          <w:sz w:val="22"/>
          <w:szCs w:val="22"/>
          <w14:ligatures w14:val="none"/>
        </w:rPr>
      </w:pPr>
      <w:r w:rsidRPr="00D47333">
        <w:rPr>
          <w:rFonts w:ascii="Arial" w:eastAsia="Times New Roman" w:hAnsi="Arial" w:cs="Arial"/>
          <w:color w:val="101820"/>
          <w:kern w:val="0"/>
          <w:sz w:val="22"/>
          <w:szCs w:val="22"/>
          <w14:ligatures w14:val="none"/>
        </w:rPr>
        <w:t>An identity thief obtained a loan in your minor child’s name and a credit reporting company created a credit file with information about payment experience on the loan.   </w:t>
      </w:r>
    </w:p>
    <w:p w14:paraId="5513A160" w14:textId="77777777" w:rsidR="0054085F" w:rsidRDefault="0054085F" w:rsidP="0054085F">
      <w:pPr>
        <w:numPr>
          <w:ilvl w:val="0"/>
          <w:numId w:val="2"/>
        </w:numPr>
        <w:spacing w:before="100" w:beforeAutospacing="1" w:after="0" w:line="240" w:lineRule="auto"/>
        <w:rPr>
          <w:rFonts w:ascii="Arial" w:eastAsia="Times New Roman" w:hAnsi="Arial" w:cs="Arial"/>
          <w:color w:val="101820"/>
          <w:kern w:val="0"/>
          <w:sz w:val="22"/>
          <w:szCs w:val="22"/>
          <w14:ligatures w14:val="none"/>
        </w:rPr>
      </w:pPr>
      <w:r w:rsidRPr="00D47333">
        <w:rPr>
          <w:rFonts w:ascii="Arial" w:eastAsia="Times New Roman" w:hAnsi="Arial" w:cs="Arial"/>
          <w:color w:val="101820"/>
          <w:kern w:val="0"/>
          <w:sz w:val="22"/>
          <w:szCs w:val="22"/>
          <w14:ligatures w14:val="none"/>
        </w:rPr>
        <w:t>Your minor child is an authorized user of your credit card, or someone else’s.</w:t>
      </w:r>
    </w:p>
    <w:p w14:paraId="6D22CDB8" w14:textId="77777777" w:rsidR="0054085F" w:rsidRDefault="0054085F" w:rsidP="0054085F">
      <w:pPr>
        <w:spacing w:before="100" w:beforeAutospacing="1" w:after="0" w:line="240" w:lineRule="auto"/>
        <w:ind w:left="720"/>
        <w:rPr>
          <w:rFonts w:ascii="Arial" w:eastAsia="Times New Roman" w:hAnsi="Arial" w:cs="Arial"/>
          <w:color w:val="101820"/>
          <w:kern w:val="0"/>
          <w:sz w:val="22"/>
          <w:szCs w:val="22"/>
          <w14:ligatures w14:val="none"/>
        </w:rPr>
      </w:pPr>
    </w:p>
    <w:p w14:paraId="6B3AF09F" w14:textId="77777777" w:rsidR="0054085F" w:rsidRPr="00D47333" w:rsidRDefault="0054085F" w:rsidP="0054085F">
      <w:pPr>
        <w:spacing w:after="225" w:line="240" w:lineRule="auto"/>
        <w:rPr>
          <w:rFonts w:ascii="Arial" w:eastAsia="Times New Roman" w:hAnsi="Arial" w:cs="Arial"/>
          <w:color w:val="101820"/>
          <w:kern w:val="0"/>
          <w:sz w:val="22"/>
          <w:szCs w:val="22"/>
          <w14:ligatures w14:val="none"/>
        </w:rPr>
      </w:pPr>
      <w:r w:rsidRPr="00D47333">
        <w:rPr>
          <w:rFonts w:ascii="Arial" w:eastAsia="Times New Roman" w:hAnsi="Arial" w:cs="Arial"/>
          <w:color w:val="101820"/>
          <w:kern w:val="0"/>
          <w:sz w:val="22"/>
          <w:szCs w:val="22"/>
          <w14:ligatures w14:val="none"/>
        </w:rPr>
        <w:t>Credit reporting companies will not generate a credit report when they know that the information concerns a child.  In other words, if a file about your child exists then a credit report should not be created or provided to anyone requesting the information until your child turns 18. However, you may request all the information in your child’s credit files from the credit reporting companies if you provide documents showing you are the child’s legal guardian.</w:t>
      </w:r>
      <w:r>
        <w:rPr>
          <w:rFonts w:ascii="Arial" w:eastAsia="Times New Roman" w:hAnsi="Arial" w:cs="Arial"/>
          <w:color w:val="101820"/>
          <w:kern w:val="0"/>
          <w:sz w:val="22"/>
          <w:szCs w:val="22"/>
          <w14:ligatures w14:val="none"/>
        </w:rPr>
        <w:t xml:space="preserve"> </w:t>
      </w:r>
      <w:r w:rsidRPr="00D47333">
        <w:rPr>
          <w:rFonts w:ascii="Arial" w:eastAsia="Times New Roman" w:hAnsi="Arial" w:cs="Arial"/>
          <w:color w:val="101820"/>
          <w:kern w:val="0"/>
          <w:sz w:val="22"/>
          <w:szCs w:val="22"/>
          <w14:ligatures w14:val="none"/>
        </w:rPr>
        <w:t>It’s important to review and correct errors in the file now. The information in the file could become visible when your child turns 18 or could be visible now if a credit reporting company has an incorrect date of birth associated with the information.</w:t>
      </w:r>
    </w:p>
    <w:p w14:paraId="4F2DE970" w14:textId="77777777" w:rsidR="0054085F" w:rsidRPr="00D47333" w:rsidRDefault="0054085F" w:rsidP="0054085F">
      <w:pPr>
        <w:spacing w:after="225" w:line="240" w:lineRule="auto"/>
        <w:rPr>
          <w:rFonts w:ascii="Arial" w:eastAsia="Times New Roman" w:hAnsi="Arial" w:cs="Arial"/>
          <w:color w:val="101820"/>
          <w:kern w:val="0"/>
          <w:sz w:val="22"/>
          <w:szCs w:val="22"/>
          <w14:ligatures w14:val="none"/>
        </w:rPr>
      </w:pPr>
      <w:r w:rsidRPr="00D47333">
        <w:rPr>
          <w:rFonts w:ascii="Arial" w:eastAsia="Times New Roman" w:hAnsi="Arial" w:cs="Arial"/>
          <w:color w:val="101820"/>
          <w:kern w:val="0"/>
          <w:sz w:val="22"/>
          <w:szCs w:val="22"/>
          <w14:ligatures w14:val="none"/>
        </w:rPr>
        <w:t xml:space="preserve">If you </w:t>
      </w:r>
      <w:r w:rsidRPr="00D47333">
        <w:rPr>
          <w:rFonts w:ascii="Arial" w:eastAsia="Times New Roman" w:hAnsi="Arial" w:cs="Arial"/>
          <w:color w:val="101820"/>
          <w:kern w:val="0"/>
          <w:sz w:val="22"/>
          <w:szCs w:val="22"/>
          <w:highlight w:val="yellow"/>
          <w14:ligatures w14:val="none"/>
        </w:rPr>
        <w:t>notice specific red flags</w:t>
      </w:r>
      <w:r w:rsidRPr="00D47333">
        <w:rPr>
          <w:rFonts w:ascii="Arial" w:eastAsia="Times New Roman" w:hAnsi="Arial" w:cs="Arial"/>
          <w:color w:val="101820"/>
          <w:kern w:val="0"/>
          <w:sz w:val="22"/>
          <w:szCs w:val="22"/>
          <w14:ligatures w14:val="none"/>
        </w:rPr>
        <w:t xml:space="preserve"> such as receiving bills, credit card offers, or debt collection calls in your child’s name, you may want to check if your minor child has a credit file because of an error or identity theft. Identity thieves may attempt, for example, to take out loans using children’s Social Security numbers because children have no credit blemishes and because the thief’s fraudulent activity may go undetected for years.</w:t>
      </w:r>
    </w:p>
    <w:p w14:paraId="2F615A43" w14:textId="77777777" w:rsidR="0054085F" w:rsidRPr="00200E53" w:rsidRDefault="0054085F" w:rsidP="0054085F">
      <w:pPr>
        <w:pStyle w:val="NormalWeb"/>
        <w:spacing w:after="225"/>
        <w:rPr>
          <w:rFonts w:ascii="Arial" w:eastAsia="Times New Roman" w:hAnsi="Arial" w:cs="Arial"/>
          <w:color w:val="101820"/>
          <w:kern w:val="0"/>
          <w:sz w:val="22"/>
          <w:szCs w:val="22"/>
          <w14:ligatures w14:val="none"/>
        </w:rPr>
      </w:pPr>
      <w:r>
        <w:rPr>
          <w:rFonts w:ascii="Arial" w:eastAsia="Times New Roman" w:hAnsi="Arial" w:cs="Arial"/>
          <w:b/>
          <w:bCs/>
          <w:color w:val="101820"/>
          <w:kern w:val="0"/>
          <w:sz w:val="22"/>
          <w:szCs w:val="22"/>
          <w14:ligatures w14:val="none"/>
        </w:rPr>
        <w:t xml:space="preserve">How To Protect My Financial Future: </w:t>
      </w:r>
      <w:r w:rsidRPr="00200E53">
        <w:rPr>
          <w:rFonts w:ascii="Arial" w:eastAsia="Times New Roman" w:hAnsi="Arial" w:cs="Arial"/>
          <w:b/>
          <w:bCs/>
          <w:color w:val="101820"/>
          <w:kern w:val="0"/>
          <w:sz w:val="22"/>
          <w:szCs w:val="22"/>
          <w14:ligatures w14:val="none"/>
        </w:rPr>
        <w:t>Free Security Freezes</w:t>
      </w:r>
    </w:p>
    <w:p w14:paraId="44D07762" w14:textId="77777777" w:rsidR="0054085F" w:rsidRPr="00200E53" w:rsidRDefault="0054085F" w:rsidP="0054085F">
      <w:pPr>
        <w:spacing w:after="225" w:line="240" w:lineRule="auto"/>
        <w:rPr>
          <w:rFonts w:ascii="Arial" w:eastAsia="Times New Roman" w:hAnsi="Arial" w:cs="Arial"/>
          <w:color w:val="101820"/>
          <w:kern w:val="0"/>
          <w:sz w:val="22"/>
          <w:szCs w:val="22"/>
          <w14:ligatures w14:val="none"/>
        </w:rPr>
      </w:pPr>
      <w:r w:rsidRPr="00200E53">
        <w:rPr>
          <w:rFonts w:ascii="Arial" w:eastAsia="Times New Roman" w:hAnsi="Arial" w:cs="Arial"/>
          <w:color w:val="101820"/>
          <w:kern w:val="0"/>
          <w:sz w:val="22"/>
          <w:szCs w:val="22"/>
          <w14:ligatures w14:val="none"/>
        </w:rPr>
        <w:t>Under a federal law effective September 21, 2018, you can freeze and unfreeze your credit record for free at the three nationwide credit reporting companies – Experian, TransUnion, and Equifax. The federal law requiring free security freezes does not apply to someone who requests your credit report for employment, tenant-screening, or insurance purposes. You can place a "freeze" on your credit file at any time, but you must contact each credit reporting company. For more information, visit the nationwide credit reporting companies' websites or call the numbers below: </w:t>
      </w:r>
    </w:p>
    <w:p w14:paraId="0C80C98A" w14:textId="77777777" w:rsidR="0054085F" w:rsidRPr="00200E53" w:rsidRDefault="0054085F" w:rsidP="0054085F">
      <w:pPr>
        <w:numPr>
          <w:ilvl w:val="0"/>
          <w:numId w:val="3"/>
        </w:numPr>
        <w:spacing w:before="100" w:beforeAutospacing="1" w:after="120" w:line="240" w:lineRule="auto"/>
        <w:rPr>
          <w:rFonts w:ascii="Arial" w:eastAsia="Times New Roman" w:hAnsi="Arial" w:cs="Arial"/>
          <w:color w:val="101820"/>
          <w:kern w:val="0"/>
          <w:sz w:val="22"/>
          <w:szCs w:val="22"/>
          <w14:ligatures w14:val="none"/>
        </w:rPr>
      </w:pPr>
      <w:r w:rsidRPr="00200E53">
        <w:rPr>
          <w:rFonts w:ascii="Arial" w:eastAsia="Times New Roman" w:hAnsi="Arial" w:cs="Arial"/>
          <w:color w:val="101820"/>
          <w:kern w:val="0"/>
          <w:sz w:val="22"/>
          <w:szCs w:val="22"/>
          <w14:ligatures w14:val="none"/>
        </w:rPr>
        <w:t>Equifax: </w:t>
      </w:r>
      <w:hyperlink r:id="rId8" w:history="1">
        <w:r w:rsidRPr="00200E53">
          <w:rPr>
            <w:rFonts w:ascii="Arial" w:eastAsia="Times New Roman" w:hAnsi="Arial" w:cs="Arial"/>
            <w:color w:val="0000FF"/>
            <w:kern w:val="0"/>
            <w:sz w:val="22"/>
            <w:szCs w:val="22"/>
            <w:bdr w:val="dotted" w:sz="2" w:space="0" w:color="auto" w:frame="1"/>
            <w14:ligatures w14:val="none"/>
          </w:rPr>
          <w:t>Take control of your Equifax® credit report</w:t>
        </w:r>
        <w:r w:rsidRPr="00200E53">
          <w:rPr>
            <w:rFonts w:ascii="Arial" w:eastAsia="Times New Roman" w:hAnsi="Arial" w:cs="Arial"/>
            <w:color w:val="0000FF"/>
            <w:kern w:val="0"/>
            <w:sz w:val="22"/>
            <w:szCs w:val="22"/>
            <w:u w:val="single"/>
            <w:bdr w:val="dotted" w:sz="2" w:space="0" w:color="auto" w:frame="1"/>
            <w14:ligatures w14:val="none"/>
          </w:rPr>
          <w:t> </w:t>
        </w:r>
      </w:hyperlink>
      <w:r w:rsidRPr="00200E53">
        <w:rPr>
          <w:rFonts w:ascii="Arial" w:eastAsia="Times New Roman" w:hAnsi="Arial" w:cs="Arial"/>
          <w:color w:val="101820"/>
          <w:kern w:val="0"/>
          <w:sz w:val="22"/>
          <w:szCs w:val="22"/>
          <w14:ligatures w14:val="none"/>
        </w:rPr>
        <w:t>, (800) 685-1111</w:t>
      </w:r>
    </w:p>
    <w:p w14:paraId="43C06BEE" w14:textId="77777777" w:rsidR="0054085F" w:rsidRPr="00200E53" w:rsidRDefault="0054085F" w:rsidP="0054085F">
      <w:pPr>
        <w:numPr>
          <w:ilvl w:val="0"/>
          <w:numId w:val="3"/>
        </w:numPr>
        <w:spacing w:before="100" w:beforeAutospacing="1" w:after="120" w:line="240" w:lineRule="auto"/>
        <w:rPr>
          <w:rFonts w:ascii="Arial" w:eastAsia="Times New Roman" w:hAnsi="Arial" w:cs="Arial"/>
          <w:color w:val="101820"/>
          <w:kern w:val="0"/>
          <w:sz w:val="22"/>
          <w:szCs w:val="22"/>
          <w14:ligatures w14:val="none"/>
        </w:rPr>
      </w:pPr>
      <w:r w:rsidRPr="00200E53">
        <w:rPr>
          <w:rFonts w:ascii="Arial" w:eastAsia="Times New Roman" w:hAnsi="Arial" w:cs="Arial"/>
          <w:color w:val="101820"/>
          <w:kern w:val="0"/>
          <w:sz w:val="22"/>
          <w:szCs w:val="22"/>
          <w14:ligatures w14:val="none"/>
        </w:rPr>
        <w:t>Experian: </w:t>
      </w:r>
      <w:hyperlink r:id="rId9" w:history="1">
        <w:r w:rsidRPr="00200E53">
          <w:rPr>
            <w:rFonts w:ascii="Arial" w:eastAsia="Times New Roman" w:hAnsi="Arial" w:cs="Arial"/>
            <w:color w:val="0000FF"/>
            <w:kern w:val="0"/>
            <w:sz w:val="22"/>
            <w:szCs w:val="22"/>
            <w:bdr w:val="dotted" w:sz="2" w:space="0" w:color="auto" w:frame="1"/>
            <w14:ligatures w14:val="none"/>
          </w:rPr>
          <w:t>Security Freeze</w:t>
        </w:r>
        <w:r w:rsidRPr="00200E53">
          <w:rPr>
            <w:rFonts w:ascii="Arial" w:eastAsia="Times New Roman" w:hAnsi="Arial" w:cs="Arial"/>
            <w:color w:val="0000FF"/>
            <w:kern w:val="0"/>
            <w:sz w:val="22"/>
            <w:szCs w:val="22"/>
            <w:u w:val="single"/>
            <w:bdr w:val="dotted" w:sz="2" w:space="0" w:color="auto" w:frame="1"/>
            <w14:ligatures w14:val="none"/>
          </w:rPr>
          <w:t> </w:t>
        </w:r>
      </w:hyperlink>
      <w:r w:rsidRPr="00200E53">
        <w:rPr>
          <w:rFonts w:ascii="Arial" w:eastAsia="Times New Roman" w:hAnsi="Arial" w:cs="Arial"/>
          <w:color w:val="101820"/>
          <w:kern w:val="0"/>
          <w:sz w:val="22"/>
          <w:szCs w:val="22"/>
          <w14:ligatures w14:val="none"/>
        </w:rPr>
        <w:t>, (888) 397-3742</w:t>
      </w:r>
    </w:p>
    <w:p w14:paraId="47F95729" w14:textId="77777777" w:rsidR="0054085F" w:rsidRPr="00200E53" w:rsidRDefault="0054085F" w:rsidP="0054085F">
      <w:pPr>
        <w:numPr>
          <w:ilvl w:val="0"/>
          <w:numId w:val="3"/>
        </w:numPr>
        <w:spacing w:before="100" w:beforeAutospacing="1" w:after="0" w:line="240" w:lineRule="auto"/>
        <w:rPr>
          <w:rFonts w:ascii="Arial" w:eastAsia="Times New Roman" w:hAnsi="Arial" w:cs="Arial"/>
          <w:color w:val="101820"/>
          <w:kern w:val="0"/>
          <w:sz w:val="22"/>
          <w:szCs w:val="22"/>
          <w14:ligatures w14:val="none"/>
        </w:rPr>
      </w:pPr>
      <w:r w:rsidRPr="00200E53">
        <w:rPr>
          <w:rFonts w:ascii="Arial" w:eastAsia="Times New Roman" w:hAnsi="Arial" w:cs="Arial"/>
          <w:color w:val="101820"/>
          <w:kern w:val="0"/>
          <w:sz w:val="22"/>
          <w:szCs w:val="22"/>
          <w14:ligatures w14:val="none"/>
        </w:rPr>
        <w:t>TransUnion: </w:t>
      </w:r>
      <w:hyperlink r:id="rId10" w:history="1">
        <w:r w:rsidRPr="00200E53">
          <w:rPr>
            <w:rFonts w:ascii="Arial" w:eastAsia="Times New Roman" w:hAnsi="Arial" w:cs="Arial"/>
            <w:color w:val="0000FF"/>
            <w:kern w:val="0"/>
            <w:sz w:val="22"/>
            <w:szCs w:val="22"/>
            <w:bdr w:val="dotted" w:sz="2" w:space="0" w:color="auto" w:frame="1"/>
            <w14:ligatures w14:val="none"/>
          </w:rPr>
          <w:t>Credit Help,</w:t>
        </w:r>
        <w:r w:rsidRPr="00200E53">
          <w:rPr>
            <w:rFonts w:ascii="Arial" w:eastAsia="Times New Roman" w:hAnsi="Arial" w:cs="Arial"/>
            <w:color w:val="0000FF"/>
            <w:kern w:val="0"/>
            <w:sz w:val="22"/>
            <w:szCs w:val="22"/>
            <w:u w:val="single"/>
            <w:bdr w:val="dotted" w:sz="2" w:space="0" w:color="auto" w:frame="1"/>
            <w14:ligatures w14:val="none"/>
          </w:rPr>
          <w:t> </w:t>
        </w:r>
      </w:hyperlink>
      <w:r w:rsidRPr="00200E53">
        <w:rPr>
          <w:rFonts w:ascii="Arial" w:eastAsia="Times New Roman" w:hAnsi="Arial" w:cs="Arial"/>
          <w:color w:val="101820"/>
          <w:kern w:val="0"/>
          <w:sz w:val="22"/>
          <w:szCs w:val="22"/>
          <w14:ligatures w14:val="none"/>
        </w:rPr>
        <w:t>(888) 909-8872</w:t>
      </w:r>
    </w:p>
    <w:p w14:paraId="4391A798" w14:textId="77777777" w:rsidR="0054085F" w:rsidRPr="00200E53" w:rsidRDefault="0054085F" w:rsidP="0054085F">
      <w:pPr>
        <w:spacing w:after="225" w:line="240" w:lineRule="auto"/>
        <w:rPr>
          <w:rFonts w:ascii="Arial" w:eastAsia="Times New Roman" w:hAnsi="Arial" w:cs="Arial"/>
          <w:color w:val="101820"/>
          <w:kern w:val="0"/>
          <w:sz w:val="22"/>
          <w:szCs w:val="22"/>
          <w14:ligatures w14:val="none"/>
        </w:rPr>
      </w:pPr>
    </w:p>
    <w:p w14:paraId="45D75B0B" w14:textId="77777777" w:rsidR="0054085F" w:rsidRDefault="0054085F" w:rsidP="0054085F">
      <w:pPr>
        <w:spacing w:after="225" w:line="240" w:lineRule="auto"/>
        <w:rPr>
          <w:rStyle w:val="Hyperlink"/>
          <w:rFonts w:ascii="Arial" w:eastAsia="Times New Roman" w:hAnsi="Arial" w:cs="Arial"/>
          <w:kern w:val="0"/>
          <w:sz w:val="22"/>
          <w:szCs w:val="22"/>
          <w14:ligatures w14:val="none"/>
        </w:rPr>
      </w:pPr>
      <w:r w:rsidRPr="00745391">
        <w:rPr>
          <w:rFonts w:ascii="Arial" w:eastAsia="Times New Roman" w:hAnsi="Arial" w:cs="Arial"/>
          <w:b/>
          <w:bCs/>
          <w:color w:val="101820"/>
          <w:kern w:val="0"/>
          <w:sz w:val="22"/>
          <w:szCs w:val="22"/>
          <w14:ligatures w14:val="none"/>
        </w:rPr>
        <w:t>Q &amp; A For Federal Trade Commission:</w:t>
      </w:r>
      <w:r w:rsidRPr="00200E53">
        <w:rPr>
          <w:rFonts w:ascii="Arial" w:eastAsia="Times New Roman" w:hAnsi="Arial" w:cs="Arial"/>
          <w:color w:val="101820"/>
          <w:kern w:val="0"/>
          <w:sz w:val="22"/>
          <w:szCs w:val="22"/>
          <w14:ligatures w14:val="none"/>
        </w:rPr>
        <w:t xml:space="preserve">  </w:t>
      </w:r>
      <w:hyperlink r:id="rId11" w:history="1">
        <w:r w:rsidRPr="00200E53">
          <w:rPr>
            <w:rStyle w:val="Hyperlink"/>
            <w:rFonts w:ascii="Arial" w:eastAsia="Times New Roman" w:hAnsi="Arial" w:cs="Arial"/>
            <w:kern w:val="0"/>
            <w:sz w:val="22"/>
            <w:szCs w:val="22"/>
            <w14:ligatures w14:val="none"/>
          </w:rPr>
          <w:t>https://www.consumerfinance.gov/ask-cfpb/what-does-it-mean-to-put-a-security-freeze-on-my-credit-</w:t>
        </w:r>
      </w:hyperlink>
    </w:p>
    <w:sectPr w:rsidR="0054085F" w:rsidSect="00682AE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6D37"/>
    <w:multiLevelType w:val="multilevel"/>
    <w:tmpl w:val="29561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E2FBB"/>
    <w:multiLevelType w:val="multilevel"/>
    <w:tmpl w:val="C2D4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1434A"/>
    <w:multiLevelType w:val="multilevel"/>
    <w:tmpl w:val="41E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277786">
    <w:abstractNumId w:val="2"/>
  </w:num>
  <w:num w:numId="2" w16cid:durableId="372771663">
    <w:abstractNumId w:val="1"/>
  </w:num>
  <w:num w:numId="3" w16cid:durableId="194730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33"/>
    <w:rsid w:val="00021AEF"/>
    <w:rsid w:val="001D46D0"/>
    <w:rsid w:val="00200E53"/>
    <w:rsid w:val="0054085F"/>
    <w:rsid w:val="0056470F"/>
    <w:rsid w:val="00682AE4"/>
    <w:rsid w:val="00745391"/>
    <w:rsid w:val="00D4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CDAB"/>
  <w15:chartTrackingRefBased/>
  <w15:docId w15:val="{C49291BB-4DC6-434E-89D7-137F1D8C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333"/>
    <w:rPr>
      <w:rFonts w:eastAsiaTheme="majorEastAsia" w:cstheme="majorBidi"/>
      <w:color w:val="272727" w:themeColor="text1" w:themeTint="D8"/>
    </w:rPr>
  </w:style>
  <w:style w:type="paragraph" w:styleId="Title">
    <w:name w:val="Title"/>
    <w:basedOn w:val="Normal"/>
    <w:next w:val="Normal"/>
    <w:link w:val="TitleChar"/>
    <w:uiPriority w:val="10"/>
    <w:qFormat/>
    <w:rsid w:val="00D47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333"/>
    <w:pPr>
      <w:spacing w:before="160"/>
      <w:jc w:val="center"/>
    </w:pPr>
    <w:rPr>
      <w:i/>
      <w:iCs/>
      <w:color w:val="404040" w:themeColor="text1" w:themeTint="BF"/>
    </w:rPr>
  </w:style>
  <w:style w:type="character" w:customStyle="1" w:styleId="QuoteChar">
    <w:name w:val="Quote Char"/>
    <w:basedOn w:val="DefaultParagraphFont"/>
    <w:link w:val="Quote"/>
    <w:uiPriority w:val="29"/>
    <w:rsid w:val="00D47333"/>
    <w:rPr>
      <w:i/>
      <w:iCs/>
      <w:color w:val="404040" w:themeColor="text1" w:themeTint="BF"/>
    </w:rPr>
  </w:style>
  <w:style w:type="paragraph" w:styleId="ListParagraph">
    <w:name w:val="List Paragraph"/>
    <w:basedOn w:val="Normal"/>
    <w:uiPriority w:val="34"/>
    <w:qFormat/>
    <w:rsid w:val="00D47333"/>
    <w:pPr>
      <w:ind w:left="720"/>
      <w:contextualSpacing/>
    </w:pPr>
  </w:style>
  <w:style w:type="character" w:styleId="IntenseEmphasis">
    <w:name w:val="Intense Emphasis"/>
    <w:basedOn w:val="DefaultParagraphFont"/>
    <w:uiPriority w:val="21"/>
    <w:qFormat/>
    <w:rsid w:val="00D47333"/>
    <w:rPr>
      <w:i/>
      <w:iCs/>
      <w:color w:val="0F4761" w:themeColor="accent1" w:themeShade="BF"/>
    </w:rPr>
  </w:style>
  <w:style w:type="paragraph" w:styleId="IntenseQuote">
    <w:name w:val="Intense Quote"/>
    <w:basedOn w:val="Normal"/>
    <w:next w:val="Normal"/>
    <w:link w:val="IntenseQuoteChar"/>
    <w:uiPriority w:val="30"/>
    <w:qFormat/>
    <w:rsid w:val="00D47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333"/>
    <w:rPr>
      <w:i/>
      <w:iCs/>
      <w:color w:val="0F4761" w:themeColor="accent1" w:themeShade="BF"/>
    </w:rPr>
  </w:style>
  <w:style w:type="character" w:styleId="IntenseReference">
    <w:name w:val="Intense Reference"/>
    <w:basedOn w:val="DefaultParagraphFont"/>
    <w:uiPriority w:val="32"/>
    <w:qFormat/>
    <w:rsid w:val="00D47333"/>
    <w:rPr>
      <w:b/>
      <w:bCs/>
      <w:smallCaps/>
      <w:color w:val="0F4761" w:themeColor="accent1" w:themeShade="BF"/>
      <w:spacing w:val="5"/>
    </w:rPr>
  </w:style>
  <w:style w:type="paragraph" w:styleId="NormalWeb">
    <w:name w:val="Normal (Web)"/>
    <w:basedOn w:val="Normal"/>
    <w:uiPriority w:val="99"/>
    <w:semiHidden/>
    <w:unhideWhenUsed/>
    <w:rsid w:val="00200E53"/>
    <w:rPr>
      <w:rFonts w:ascii="Times New Roman" w:hAnsi="Times New Roman" w:cs="Times New Roman"/>
    </w:rPr>
  </w:style>
  <w:style w:type="character" w:styleId="Hyperlink">
    <w:name w:val="Hyperlink"/>
    <w:basedOn w:val="DefaultParagraphFont"/>
    <w:uiPriority w:val="99"/>
    <w:unhideWhenUsed/>
    <w:rsid w:val="00200E53"/>
    <w:rPr>
      <w:color w:val="467886" w:themeColor="hyperlink"/>
      <w:u w:val="single"/>
    </w:rPr>
  </w:style>
  <w:style w:type="character" w:styleId="UnresolvedMention">
    <w:name w:val="Unresolved Mention"/>
    <w:basedOn w:val="DefaultParagraphFont"/>
    <w:uiPriority w:val="99"/>
    <w:semiHidden/>
    <w:unhideWhenUsed/>
    <w:rsid w:val="00200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612601">
      <w:bodyDiv w:val="1"/>
      <w:marLeft w:val="0"/>
      <w:marRight w:val="0"/>
      <w:marTop w:val="0"/>
      <w:marBottom w:val="0"/>
      <w:divBdr>
        <w:top w:val="none" w:sz="0" w:space="0" w:color="auto"/>
        <w:left w:val="none" w:sz="0" w:space="0" w:color="auto"/>
        <w:bottom w:val="none" w:sz="0" w:space="0" w:color="auto"/>
        <w:right w:val="none" w:sz="0" w:space="0" w:color="auto"/>
      </w:divBdr>
      <w:divsChild>
        <w:div w:id="807670022">
          <w:marLeft w:val="0"/>
          <w:marRight w:val="0"/>
          <w:marTop w:val="450"/>
          <w:marBottom w:val="450"/>
          <w:divBdr>
            <w:top w:val="none" w:sz="0" w:space="0" w:color="auto"/>
            <w:left w:val="none" w:sz="0" w:space="0" w:color="auto"/>
            <w:bottom w:val="none" w:sz="0" w:space="0" w:color="auto"/>
            <w:right w:val="none" w:sz="0" w:space="0" w:color="auto"/>
          </w:divBdr>
          <w:divsChild>
            <w:div w:id="1739354595">
              <w:marLeft w:val="0"/>
              <w:marRight w:val="0"/>
              <w:marTop w:val="450"/>
              <w:marBottom w:val="450"/>
              <w:divBdr>
                <w:top w:val="none" w:sz="0" w:space="0" w:color="auto"/>
                <w:left w:val="none" w:sz="0" w:space="0" w:color="auto"/>
                <w:bottom w:val="none" w:sz="0" w:space="0" w:color="auto"/>
                <w:right w:val="none" w:sz="0" w:space="0" w:color="auto"/>
              </w:divBdr>
            </w:div>
          </w:divsChild>
        </w:div>
        <w:div w:id="1509295009">
          <w:marLeft w:val="0"/>
          <w:marRight w:val="0"/>
          <w:marTop w:val="0"/>
          <w:marBottom w:val="900"/>
          <w:divBdr>
            <w:top w:val="none" w:sz="0" w:space="0" w:color="auto"/>
            <w:left w:val="none" w:sz="0" w:space="0" w:color="auto"/>
            <w:bottom w:val="none" w:sz="0" w:space="0" w:color="auto"/>
            <w:right w:val="none" w:sz="0" w:space="0" w:color="auto"/>
          </w:divBdr>
          <w:divsChild>
            <w:div w:id="717364255">
              <w:marLeft w:val="0"/>
              <w:marRight w:val="0"/>
              <w:marTop w:val="0"/>
              <w:marBottom w:val="225"/>
              <w:divBdr>
                <w:top w:val="none" w:sz="0" w:space="0" w:color="auto"/>
                <w:left w:val="none" w:sz="0" w:space="0" w:color="auto"/>
                <w:bottom w:val="none" w:sz="0" w:space="0" w:color="auto"/>
                <w:right w:val="none" w:sz="0" w:space="0" w:color="auto"/>
              </w:divBdr>
            </w:div>
            <w:div w:id="1295868073">
              <w:marLeft w:val="0"/>
              <w:marRight w:val="0"/>
              <w:marTop w:val="450"/>
              <w:marBottom w:val="450"/>
              <w:divBdr>
                <w:top w:val="none" w:sz="0" w:space="0" w:color="auto"/>
                <w:left w:val="none" w:sz="0" w:space="0" w:color="auto"/>
                <w:bottom w:val="none" w:sz="0" w:space="0" w:color="auto"/>
                <w:right w:val="none" w:sz="0" w:space="0" w:color="auto"/>
              </w:divBdr>
              <w:divsChild>
                <w:div w:id="1181436725">
                  <w:marLeft w:val="0"/>
                  <w:marRight w:val="0"/>
                  <w:marTop w:val="0"/>
                  <w:marBottom w:val="0"/>
                  <w:divBdr>
                    <w:top w:val="none" w:sz="0" w:space="0" w:color="auto"/>
                    <w:left w:val="none" w:sz="0" w:space="0" w:color="auto"/>
                    <w:bottom w:val="none" w:sz="0" w:space="0" w:color="auto"/>
                    <w:right w:val="none" w:sz="0" w:space="0" w:color="auto"/>
                  </w:divBdr>
                  <w:divsChild>
                    <w:div w:id="406265136">
                      <w:marLeft w:val="0"/>
                      <w:marRight w:val="0"/>
                      <w:marTop w:val="0"/>
                      <w:marBottom w:val="0"/>
                      <w:divBdr>
                        <w:top w:val="none" w:sz="0" w:space="0" w:color="auto"/>
                        <w:left w:val="none" w:sz="0" w:space="0" w:color="auto"/>
                        <w:bottom w:val="none" w:sz="0" w:space="0" w:color="auto"/>
                        <w:right w:val="none" w:sz="0" w:space="0" w:color="auto"/>
                      </w:divBdr>
                      <w:divsChild>
                        <w:div w:id="383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1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ifax.com/personal/credit-report-services/credit-freez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merfinance.gov/ask-cfpb/what-is-a-credit-reporting-company-en-12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onsumerfinance.gov/ask-cfpb/what-does-it-mean-to-put-a-security-freeze-on-my-credit-" TargetMode="External"/><Relationship Id="rId5" Type="http://schemas.openxmlformats.org/officeDocument/2006/relationships/image" Target="media/image1.png"/><Relationship Id="rId10" Type="http://schemas.openxmlformats.org/officeDocument/2006/relationships/hyperlink" Target="https://www.transunion.com/credit-help" TargetMode="External"/><Relationship Id="rId4" Type="http://schemas.openxmlformats.org/officeDocument/2006/relationships/webSettings" Target="webSettings.xml"/><Relationship Id="rId9" Type="http://schemas.openxmlformats.org/officeDocument/2006/relationships/hyperlink" Target="http://www.experian.com/consumer/security_freez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Browning</dc:creator>
  <cp:keywords/>
  <dc:description/>
  <cp:lastModifiedBy>Tina Browning</cp:lastModifiedBy>
  <cp:revision>2</cp:revision>
  <cp:lastPrinted>2024-12-17T16:40:00Z</cp:lastPrinted>
  <dcterms:created xsi:type="dcterms:W3CDTF">2024-12-17T21:19:00Z</dcterms:created>
  <dcterms:modified xsi:type="dcterms:W3CDTF">2024-12-17T21:19:00Z</dcterms:modified>
</cp:coreProperties>
</file>