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53CF" w14:textId="77777777" w:rsidR="000F7374" w:rsidRPr="000F7374" w:rsidRDefault="000F7374" w:rsidP="000F7374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36"/>
          <w:sz w:val="48"/>
          <w:szCs w:val="48"/>
          <w14:ligatures w14:val="none"/>
        </w:rPr>
        <w:t>Written Information Security Plan (WISP)</w:t>
      </w:r>
    </w:p>
    <w:p w14:paraId="3A2AFB8D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Firm Name: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[Insert Firm Name, e.g., Apex Tax &amp; Accounting Services]</w:t>
      </w:r>
    </w:p>
    <w:p w14:paraId="1E01116A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Primary Office Location: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[Insert Office Address]</w:t>
      </w:r>
    </w:p>
    <w:p w14:paraId="2A05C409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Effective Date: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October 5, 2026</w:t>
      </w:r>
    </w:p>
    <w:p w14:paraId="3A3E4D69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Last Reviewed/Updated Date: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October 5, 2026</w:t>
      </w:r>
    </w:p>
    <w:p w14:paraId="032C7B35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Designated Data Security Coordinator (DSC):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[Insert Name, e.g., Jane Doe, Owner/Partner]</w:t>
      </w:r>
    </w:p>
    <w:p w14:paraId="5C7F4D5C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1. Objective and Scope</w:t>
      </w:r>
    </w:p>
    <w:p w14:paraId="1AC7A99A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This Written Information Security Plan ("WISP") establishes administrative, technical, and physical safeguards to protect Personally Identifiable Information (PII) and Taxpayer Information collected, stored, processed, or transmitted by [Insert Firm Name].</w:t>
      </w:r>
    </w:p>
    <w:p w14:paraId="78C247FE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 xml:space="preserve">This plan fulfills compliance requirements established under </w:t>
      </w: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IRS Publication 4557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(</w:t>
      </w:r>
      <w:r w:rsidRPr="000F7374">
        <w:rPr>
          <w:rFonts w:ascii="Arial" w:eastAsia="Times New Roman" w:hAnsi="Arial" w:cs="Arial"/>
          <w:i/>
          <w:iCs/>
          <w:kern w:val="0"/>
          <w14:ligatures w14:val="none"/>
        </w:rPr>
        <w:t>Safeguarding Taxpayer Data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), </w:t>
      </w: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IRS Publication 5708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(</w:t>
      </w:r>
      <w:r w:rsidRPr="000F7374">
        <w:rPr>
          <w:rFonts w:ascii="Arial" w:eastAsia="Times New Roman" w:hAnsi="Arial" w:cs="Arial"/>
          <w:i/>
          <w:iCs/>
          <w:kern w:val="0"/>
          <w14:ligatures w14:val="none"/>
        </w:rPr>
        <w:t>Creating a WISP for Your Tax Professional Practice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), and the </w:t>
      </w: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FTC Safeguards Rule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(16 CFR Part 314) pursuant to the Gramm-Leach-Bliley Act (GLBA).</w:t>
      </w:r>
    </w:p>
    <w:p w14:paraId="5050CD50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Scope of Information Protected:</w:t>
      </w:r>
    </w:p>
    <w:p w14:paraId="46E16196" w14:textId="77777777" w:rsidR="000F7374" w:rsidRPr="000F7374" w:rsidRDefault="000F7374" w:rsidP="000F7374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Taxpayer names, addresses, Social Security Numbers (SSNs), Individual Taxpayer Identification Numbers (ITINs), and Employer Identification Numbers (EINs).</w:t>
      </w:r>
    </w:p>
    <w:p w14:paraId="4F698411" w14:textId="77777777" w:rsidR="000F7374" w:rsidRPr="000F7374" w:rsidRDefault="000F7374" w:rsidP="000F7374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Tax returns, source documents (W-2s, 1099s, K-1s, bank statements), and financial records.</w:t>
      </w:r>
    </w:p>
    <w:p w14:paraId="1DFC7272" w14:textId="77777777" w:rsidR="000F7374" w:rsidRPr="000F7374" w:rsidRDefault="000F7374" w:rsidP="000F7374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Digital records, paper files, email transmissions, client portal files, and system backup archives.</w:t>
      </w:r>
    </w:p>
    <w:p w14:paraId="78BF32F6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2. Designation of Data Security Coordinator</w:t>
      </w:r>
    </w:p>
    <w:p w14:paraId="5A13065F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The Data Security Coordinator (DSC) is responsible for coordinating, maintaining, testing, and enforcing this security plan.</w:t>
      </w:r>
    </w:p>
    <w:p w14:paraId="26E83FDB" w14:textId="77777777" w:rsidR="000F7374" w:rsidRPr="000F7374" w:rsidRDefault="000F7374" w:rsidP="000F7374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Designated Individual: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[Name / Title, e.g., Jane Doe, Managing Partner]</w:t>
      </w:r>
    </w:p>
    <w:p w14:paraId="36E68A21" w14:textId="77777777" w:rsidR="000F7374" w:rsidRPr="000F7374" w:rsidRDefault="000F7374" w:rsidP="000F7374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Contact Email: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[email@example.com]</w:t>
      </w:r>
    </w:p>
    <w:p w14:paraId="454DD819" w14:textId="77777777" w:rsidR="000F7374" w:rsidRPr="000F7374" w:rsidRDefault="000F7374" w:rsidP="000F7374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Contact Phone: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[555-0199]</w:t>
      </w:r>
    </w:p>
    <w:p w14:paraId="56681531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DSC Responsibilities:</w:t>
      </w:r>
    </w:p>
    <w:p w14:paraId="7201D808" w14:textId="77777777" w:rsidR="000F7374" w:rsidRPr="000F7374" w:rsidRDefault="000F7374" w:rsidP="000F7374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Maintain and conduct an annual review of this WISP.</w:t>
      </w:r>
    </w:p>
    <w:p w14:paraId="4BC9A5F0" w14:textId="77777777" w:rsidR="000F7374" w:rsidRPr="000F7374" w:rsidRDefault="000F7374" w:rsidP="000F7374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Oversee employee cybersecurity awareness training and maintain completion records.</w:t>
      </w:r>
    </w:p>
    <w:p w14:paraId="11EFCBEC" w14:textId="77777777" w:rsidR="000F7374" w:rsidRPr="000F7374" w:rsidRDefault="000F7374" w:rsidP="000F7374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Conduct annual risk assessments of physical, administrative, and technical operations.</w:t>
      </w:r>
    </w:p>
    <w:p w14:paraId="376EC725" w14:textId="77777777" w:rsidR="000F7374" w:rsidRPr="000F7374" w:rsidRDefault="000F7374" w:rsidP="000F7374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Evaluate and manage third-party service providers with access to PII.</w:t>
      </w:r>
    </w:p>
    <w:p w14:paraId="2FDAA8F0" w14:textId="77777777" w:rsidR="000F7374" w:rsidRPr="000F7374" w:rsidRDefault="000F7374" w:rsidP="000F7374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Direct emergency procedures and notifications during a security incident or suspected breach.</w:t>
      </w:r>
    </w:p>
    <w:p w14:paraId="728FD880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3. Administrative Safeguards</w:t>
      </w:r>
    </w:p>
    <w:p w14:paraId="13719420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Employee Access &amp; Training</w:t>
      </w:r>
    </w:p>
    <w:p w14:paraId="074C3937" w14:textId="77777777" w:rsidR="000F7374" w:rsidRPr="000F7374" w:rsidRDefault="000F7374" w:rsidP="000F7374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Least Privilege Access: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Access to client PII is granted strictly on a "need-to-know" basis according to employee job duties.</w:t>
      </w:r>
    </w:p>
    <w:p w14:paraId="123B9F31" w14:textId="77777777" w:rsidR="000F7374" w:rsidRPr="000F7374" w:rsidRDefault="000F7374" w:rsidP="000F7374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Onboarding: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All new employees, contractors, and seasonal workers must sign a Confidentiality Agreement and complete cybersecurity awareness training prior to receiving access to client data systems.</w:t>
      </w:r>
    </w:p>
    <w:p w14:paraId="1456D4B9" w14:textId="77777777" w:rsidR="000F7374" w:rsidRPr="000F7374" w:rsidRDefault="000F7374" w:rsidP="000F7374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Ongoing Training: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Employees complete annual security awareness training covering phishing recognition, password hygiene, safe web browsing, and data handling protocols.</w:t>
      </w:r>
    </w:p>
    <w:p w14:paraId="622B8057" w14:textId="77777777" w:rsidR="000F7374" w:rsidRPr="000F7374" w:rsidRDefault="000F7374" w:rsidP="000F7374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Offboarding Protocol: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Upon termination or departure, the DSC immediately deactivates user accounts, revokes email and cloud access, changes shared administrative credentials, and collects all firm-owned physical devices, keys, and security tokens.</w:t>
      </w:r>
    </w:p>
    <w:p w14:paraId="39E78038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4. Technical Safeguards</w:t>
      </w:r>
    </w:p>
    <w:p w14:paraId="012EAC6E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Authentication &amp; Access Control</w:t>
      </w:r>
    </w:p>
    <w:p w14:paraId="7699A165" w14:textId="77777777" w:rsidR="000F7374" w:rsidRPr="000F7374" w:rsidRDefault="000F7374" w:rsidP="000F7374">
      <w:pPr>
        <w:numPr>
          <w:ilvl w:val="0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Multi-Factor Authentication (MFA):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Mandatory MFA is enforced on all systems, email accounts, tax preparation software, client portals, and cloud storage repositories.</w:t>
      </w:r>
    </w:p>
    <w:p w14:paraId="7ED18AB0" w14:textId="77777777" w:rsidR="000F7374" w:rsidRPr="000F7374" w:rsidRDefault="000F7374" w:rsidP="000F7374">
      <w:pPr>
        <w:numPr>
          <w:ilvl w:val="0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Password Policy: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Passwords must be a minimum of 16 characters in length, complex (combining letters, numbers, and symbols), and managed via an enterprise password manager. Passwords must never be shared or written down.</w:t>
      </w:r>
    </w:p>
    <w:p w14:paraId="47C27600" w14:textId="77777777" w:rsidR="000F7374" w:rsidRPr="000F7374" w:rsidRDefault="000F7374" w:rsidP="000F7374">
      <w:pPr>
        <w:numPr>
          <w:ilvl w:val="0"/>
          <w:numId w:val="8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Screen Lock: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Workstations automatically lock after 5 minutes of inactivity and require credentials to unlock.</w:t>
      </w:r>
    </w:p>
    <w:p w14:paraId="0A35C5C7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Data Encryption &amp; Network Security</w:t>
      </w:r>
    </w:p>
    <w:p w14:paraId="4BF12CB9" w14:textId="77777777" w:rsidR="000F7374" w:rsidRPr="000F7374" w:rsidRDefault="000F7374" w:rsidP="000F7374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Encryption at Rest: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Full-disk encryption (e.g., BitLocker / </w:t>
      </w:r>
      <w:proofErr w:type="spellStart"/>
      <w:r w:rsidRPr="000F7374">
        <w:rPr>
          <w:rFonts w:ascii="Arial" w:eastAsia="Times New Roman" w:hAnsi="Arial" w:cs="Arial"/>
          <w:kern w:val="0"/>
          <w14:ligatures w14:val="none"/>
        </w:rPr>
        <w:t>FileVault</w:t>
      </w:r>
      <w:proofErr w:type="spellEnd"/>
      <w:r w:rsidRPr="000F7374">
        <w:rPr>
          <w:rFonts w:ascii="Arial" w:eastAsia="Times New Roman" w:hAnsi="Arial" w:cs="Arial"/>
          <w:kern w:val="0"/>
          <w14:ligatures w14:val="none"/>
        </w:rPr>
        <w:t>) is enabled on all laptops, desktop hard drives, and mobile storage devices containing or accessing client PII.</w:t>
      </w:r>
    </w:p>
    <w:p w14:paraId="7E4D8F58" w14:textId="77777777" w:rsidR="000F7374" w:rsidRPr="000F7374" w:rsidRDefault="000F7374" w:rsidP="000F7374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Encryption in Transit: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Email attachments containing client PII must be encrypted or transmitted exclusively through an encrypted client portal (TLS 1.3 / AES-256).</w:t>
      </w:r>
    </w:p>
    <w:p w14:paraId="00811085" w14:textId="77777777" w:rsidR="000F7374" w:rsidRPr="000F7374" w:rsidRDefault="000F7374" w:rsidP="000F7374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Firewalls &amp; Endpoint Protection: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Managed firewalls and centralized, auto-updating endpoint detection and response (EDR) / antivirus software are deployed on all connected network endpoints.</w:t>
      </w:r>
    </w:p>
    <w:p w14:paraId="72636101" w14:textId="77777777" w:rsidR="000F7374" w:rsidRPr="000F7374" w:rsidRDefault="000F7374" w:rsidP="000F7374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Software Patch Management: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Operating systems, web browsers, tax applications, and security tools are set to auto-update or </w:t>
      </w:r>
      <w:proofErr w:type="gramStart"/>
      <w:r w:rsidRPr="000F7374">
        <w:rPr>
          <w:rFonts w:ascii="Arial" w:eastAsia="Times New Roman" w:hAnsi="Arial" w:cs="Arial"/>
          <w:kern w:val="0"/>
          <w14:ligatures w14:val="none"/>
        </w:rPr>
        <w:t>patched</w:t>
      </w:r>
      <w:proofErr w:type="gramEnd"/>
      <w:r w:rsidRPr="000F7374">
        <w:rPr>
          <w:rFonts w:ascii="Arial" w:eastAsia="Times New Roman" w:hAnsi="Arial" w:cs="Arial"/>
          <w:kern w:val="0"/>
          <w14:ligatures w14:val="none"/>
        </w:rPr>
        <w:t xml:space="preserve"> within 7 days of critical security release.</w:t>
      </w:r>
    </w:p>
    <w:p w14:paraId="698D6763" w14:textId="77777777" w:rsidR="000F7374" w:rsidRPr="000F7374" w:rsidRDefault="000F7374" w:rsidP="000F7374">
      <w:pPr>
        <w:numPr>
          <w:ilvl w:val="0"/>
          <w:numId w:val="9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Wi-Fi Security: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Client data access over public or unsecured Wi-Fi networks is prohibited unless connected via a Firm-approved Virtual Private Network (VPN). Office guest Wi-Fi is segmented entirely from the primary work network.</w:t>
      </w:r>
    </w:p>
    <w:p w14:paraId="70C4284A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Data Backup &amp; Retention</w:t>
      </w:r>
    </w:p>
    <w:p w14:paraId="304A8B3B" w14:textId="77777777" w:rsidR="000F7374" w:rsidRPr="000F7374" w:rsidRDefault="000F7374" w:rsidP="000F7374">
      <w:pPr>
        <w:numPr>
          <w:ilvl w:val="0"/>
          <w:numId w:val="10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Encrypted Backups: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Daily automated backups are performed and stored offsite using end-to-end encrypted cloud storage.</w:t>
      </w:r>
    </w:p>
    <w:p w14:paraId="36CC2316" w14:textId="77777777" w:rsidR="000F7374" w:rsidRPr="000F7374" w:rsidRDefault="000F7374" w:rsidP="000F7374">
      <w:pPr>
        <w:numPr>
          <w:ilvl w:val="0"/>
          <w:numId w:val="10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Backup Verification: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Backups are tested quarterly for data integrity and restore capability.</w:t>
      </w:r>
    </w:p>
    <w:p w14:paraId="506AD5DD" w14:textId="77777777" w:rsidR="000F7374" w:rsidRPr="000F7374" w:rsidRDefault="000F7374" w:rsidP="000F7374">
      <w:pPr>
        <w:numPr>
          <w:ilvl w:val="0"/>
          <w:numId w:val="10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Data Retention &amp; Destruction: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Electronic files are retained according to tax record retention mandates (typically 7 years) and securely purged using DoD/NIST-compliant disk-wiping utilities once the retention period expires.</w:t>
      </w:r>
    </w:p>
    <w:p w14:paraId="2D9B5514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5. Physical Safeguards</w:t>
      </w:r>
    </w:p>
    <w:p w14:paraId="3B1BB948" w14:textId="77777777" w:rsidR="000F7374" w:rsidRPr="000F7374" w:rsidRDefault="000F7374" w:rsidP="000F7374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Office Security: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Doors remain locked outside business hours. Visitor access to work areas and file storage is strictly escorted and logged.</w:t>
      </w:r>
    </w:p>
    <w:p w14:paraId="319FD0E7" w14:textId="77777777" w:rsidR="000F7374" w:rsidRPr="000F7374" w:rsidRDefault="000F7374" w:rsidP="000F7374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Paper Record Storage: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All active and archived paper tax files, client source documents, and printed reports are locked in secure filing cabinets when unattended.</w:t>
      </w:r>
    </w:p>
    <w:p w14:paraId="5B1E0E46" w14:textId="77777777" w:rsidR="000F7374" w:rsidRPr="000F7374" w:rsidRDefault="000F7374" w:rsidP="000F7374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Clean Desk Policy: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Sensitive documents must be cleared from desks and locked away at the end of each workday.</w:t>
      </w:r>
    </w:p>
    <w:p w14:paraId="2B1683E6" w14:textId="77777777" w:rsidR="000F7374" w:rsidRPr="000F7374" w:rsidRDefault="000F7374" w:rsidP="000F7374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Secure Document Disposal: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Paper records containing PII are shredded using a cross-cut or micro-cut shredder (or placed in locked shredding bins serviced by a certified document destruction vendor).</w:t>
      </w:r>
    </w:p>
    <w:p w14:paraId="19CEDAAF" w14:textId="77777777" w:rsidR="000F7374" w:rsidRPr="000F7374" w:rsidRDefault="000F7374" w:rsidP="000F7374">
      <w:pPr>
        <w:numPr>
          <w:ilvl w:val="0"/>
          <w:numId w:val="1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Hardware Disposal: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Retired hard drives, laptops, and flash drives are physically destroyed or wiped according to NIST SP 800-88 standards prior to disposal, with certificates of destruction documented by the DSC.</w:t>
      </w:r>
    </w:p>
    <w:p w14:paraId="2FA83408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6. Third-Party Service Provider Management</w:t>
      </w:r>
    </w:p>
    <w:p w14:paraId="62E0E32E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lastRenderedPageBreak/>
        <w:t>The Firm selects third-party software, cloud providers, and IT service providers that demonstrate adequate security controls over client PII.</w:t>
      </w:r>
    </w:p>
    <w:p w14:paraId="68785877" w14:textId="77777777" w:rsidR="000F7374" w:rsidRPr="000F7374" w:rsidRDefault="000F7374" w:rsidP="000F7374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Vetting Requirements: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Before </w:t>
      </w:r>
      <w:proofErr w:type="gramStart"/>
      <w:r w:rsidRPr="000F7374">
        <w:rPr>
          <w:rFonts w:ascii="Arial" w:eastAsia="Times New Roman" w:hAnsi="Arial" w:cs="Arial"/>
          <w:kern w:val="0"/>
          <w14:ligatures w14:val="none"/>
        </w:rPr>
        <w:t>onboarding</w:t>
      </w:r>
      <w:proofErr w:type="gramEnd"/>
      <w:r w:rsidRPr="000F7374">
        <w:rPr>
          <w:rFonts w:ascii="Arial" w:eastAsia="Times New Roman" w:hAnsi="Arial" w:cs="Arial"/>
          <w:kern w:val="0"/>
          <w14:ligatures w14:val="none"/>
        </w:rPr>
        <w:t xml:space="preserve"> a vendor handling client data, the DSC reviews vendor SOC 2 Type II reports, security certifications, or IRS/FTC compliance attestations.</w:t>
      </w:r>
    </w:p>
    <w:p w14:paraId="6BE6B7A0" w14:textId="77777777" w:rsidR="000F7374" w:rsidRPr="000F7374" w:rsidRDefault="000F7374" w:rsidP="000F7374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Contractual Safeguards: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Vendor contracts must explicitly state that the vendor maintains appropriate safeguards under the FTC Safeguards Rule and </w:t>
      </w:r>
      <w:proofErr w:type="gramStart"/>
      <w:r w:rsidRPr="000F7374">
        <w:rPr>
          <w:rFonts w:ascii="Arial" w:eastAsia="Times New Roman" w:hAnsi="Arial" w:cs="Arial"/>
          <w:kern w:val="0"/>
          <w14:ligatures w14:val="none"/>
        </w:rPr>
        <w:t>GLBA, and</w:t>
      </w:r>
      <w:proofErr w:type="gramEnd"/>
      <w:r w:rsidRPr="000F7374">
        <w:rPr>
          <w:rFonts w:ascii="Arial" w:eastAsia="Times New Roman" w:hAnsi="Arial" w:cs="Arial"/>
          <w:kern w:val="0"/>
          <w14:ligatures w14:val="none"/>
        </w:rPr>
        <w:t xml:space="preserve"> agrees to promptly report any security incident affecting Firm data.</w:t>
      </w:r>
    </w:p>
    <w:p w14:paraId="0D1F72A2" w14:textId="77777777" w:rsidR="000F7374" w:rsidRPr="000F7374" w:rsidRDefault="000F7374" w:rsidP="000F7374">
      <w:pPr>
        <w:numPr>
          <w:ilvl w:val="0"/>
          <w:numId w:val="1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Annual Review: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Vendor compliance and security postures are reviewed annually by the DSC.</w:t>
      </w:r>
    </w:p>
    <w:p w14:paraId="0A7D6DEC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7. Incident Response Plan (IRP)</w:t>
      </w:r>
    </w:p>
    <w:p w14:paraId="08EEABA3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In the event of a confirmed or suspected security incident (e.g., ransomware, stolen laptop, compromised email account, unauthorized PII access):</w:t>
      </w:r>
    </w:p>
    <w:p w14:paraId="473B48D5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Step 1: Containment &amp; Isolation</w:t>
      </w:r>
    </w:p>
    <w:p w14:paraId="4865EB32" w14:textId="77777777" w:rsidR="000F7374" w:rsidRPr="000F7374" w:rsidRDefault="000F7374" w:rsidP="000F7374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Disconnect Affected Systems: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Unplug network cables and disable Wi-Fi on impacted devices immediately. Do not power off devices unless instructed by cybersecurity responders (to preserve forensic evidence).</w:t>
      </w:r>
    </w:p>
    <w:p w14:paraId="08FCB283" w14:textId="77777777" w:rsidR="000F7374" w:rsidRPr="000F7374" w:rsidRDefault="000F7374" w:rsidP="000F7374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Revoke Access: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Deactivate compromised user accounts and reset credentials across all cloud services and tax software platforms.</w:t>
      </w:r>
    </w:p>
    <w:p w14:paraId="6158FACB" w14:textId="77777777" w:rsidR="000F7374" w:rsidRPr="000F7374" w:rsidRDefault="000F7374" w:rsidP="000F7374">
      <w:pPr>
        <w:numPr>
          <w:ilvl w:val="0"/>
          <w:numId w:val="1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Notify DSC: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Report the event to the Data Security Coordinator immediately.</w:t>
      </w:r>
    </w:p>
    <w:p w14:paraId="2D9A2838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Step 2: Assessment &amp; Mitigation</w:t>
      </w:r>
    </w:p>
    <w:p w14:paraId="0E05CA75" w14:textId="77777777" w:rsidR="000F7374" w:rsidRPr="000F7374" w:rsidRDefault="000F7374" w:rsidP="000F7374">
      <w:pPr>
        <w:numPr>
          <w:ilvl w:val="0"/>
          <w:numId w:val="1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Determine the scope, nature, and extent of the compromised PII.</w:t>
      </w:r>
    </w:p>
    <w:p w14:paraId="0F34A361" w14:textId="77777777" w:rsidR="000F7374" w:rsidRPr="000F7374" w:rsidRDefault="000F7374" w:rsidP="000F7374">
      <w:pPr>
        <w:numPr>
          <w:ilvl w:val="0"/>
          <w:numId w:val="1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Engage IT / Cyber Managed Service Provider (MSP) and legal counsel to assess forensic impact and legal notification obligations.</w:t>
      </w:r>
    </w:p>
    <w:p w14:paraId="716C6E8B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Step 3: Mandatory Incident Notification Contacts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1"/>
        <w:gridCol w:w="2848"/>
        <w:gridCol w:w="3635"/>
      </w:tblGrid>
      <w:tr w:rsidR="000F7374" w:rsidRPr="000F7374" w14:paraId="7BB9C58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D9AE13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Entity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F7F82E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Contact Information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8B80E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Escalation Purpose</w:t>
            </w:r>
          </w:p>
        </w:tc>
      </w:tr>
      <w:tr w:rsidR="000F7374" w:rsidRPr="000F7374" w14:paraId="6F1896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BC115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IRS Stakeholder Liaison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8B11FB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hyperlink r:id="rId5" w:tgtFrame="_blank" w:history="1">
              <w:r w:rsidRPr="000F7374">
                <w:rPr>
                  <w:rFonts w:ascii="Arial" w:eastAsia="Times New Roman" w:hAnsi="Arial" w:cs="Arial"/>
                  <w:color w:val="0000FF"/>
                  <w:kern w:val="0"/>
                  <w:u w:val="single"/>
                  <w14:ligatures w14:val="none"/>
                </w:rPr>
                <w:t>IRS Stakeholder Liaison Directory</w:t>
              </w:r>
            </w:hyperlink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D8B5F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Mandatory reporting of compromised preparer credentials / client data</w:t>
            </w:r>
          </w:p>
        </w:tc>
      </w:tr>
      <w:tr w:rsidR="000F7374" w:rsidRPr="000F7374" w14:paraId="5C893A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EAD8F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IRS Identity Theft Unit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50D01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1-800-908-4490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0D933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Account takeover reporting</w:t>
            </w:r>
          </w:p>
        </w:tc>
      </w:tr>
      <w:tr w:rsidR="000F7374" w:rsidRPr="000F7374" w14:paraId="3F24E1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5B9C2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State Tax Authority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0413FA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[Insert State Dept. of Revenue Contact / Phone]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F491E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Breach notification required under state tax rules</w:t>
            </w:r>
          </w:p>
        </w:tc>
      </w:tr>
      <w:tr w:rsidR="000F7374" w:rsidRPr="000F7374" w14:paraId="43F37D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C6618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State Attorney General / Data Breach Portal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55925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[Insert State AG Notification Portal]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9C3A6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Statutory state breach notification compliance</w:t>
            </w:r>
          </w:p>
        </w:tc>
      </w:tr>
      <w:tr w:rsidR="000F7374" w:rsidRPr="000F7374" w14:paraId="1AFC6C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8ABBC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Cyber Insurance Carrier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1485B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gramStart"/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Policy #:</w:t>
            </w:r>
            <w:proofErr w:type="gramEnd"/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0F737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[Insert Policy Number]</w:t>
            </w:r>
          </w:p>
          <w:p w14:paraId="775184AD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0D5BD4D7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 xml:space="preserve">Claim Line: </w:t>
            </w:r>
            <w:r w:rsidRPr="000F737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[1-800-XXX-XXXX]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0F67A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Immediate breach response support &amp; legal counsel assignment</w:t>
            </w:r>
          </w:p>
        </w:tc>
      </w:tr>
      <w:tr w:rsidR="000F7374" w:rsidRPr="000F7374" w14:paraId="0A31395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AB7CD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IT / MSP Security Operations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9A242B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 xml:space="preserve">Support Hotline: </w:t>
            </w:r>
            <w:r w:rsidRPr="000F737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[555-0199]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A404A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Technical containment and forensic analysis</w:t>
            </w:r>
          </w:p>
        </w:tc>
      </w:tr>
      <w:tr w:rsidR="000F7374" w:rsidRPr="000F7374" w14:paraId="02F844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18C02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FBI Internet Crime Complaint Center (IC3)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14F48E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hyperlink r:id="rId6" w:tgtFrame="_blank" w:history="1">
              <w:r w:rsidRPr="000F7374">
                <w:rPr>
                  <w:rFonts w:ascii="Arial" w:eastAsia="Times New Roman" w:hAnsi="Arial" w:cs="Arial"/>
                  <w:color w:val="0000FF"/>
                  <w:kern w:val="0"/>
                  <w:u w:val="single"/>
                  <w14:ligatures w14:val="none"/>
                </w:rPr>
                <w:t>ic3.gov</w:t>
              </w:r>
            </w:hyperlink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6BE88" w14:textId="77777777" w:rsidR="000F7374" w:rsidRPr="000F7374" w:rsidRDefault="000F7374" w:rsidP="000F73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F7374">
              <w:rPr>
                <w:rFonts w:ascii="Arial" w:eastAsia="Times New Roman" w:hAnsi="Arial" w:cs="Arial"/>
                <w:kern w:val="0"/>
                <w14:ligatures w14:val="none"/>
              </w:rPr>
              <w:t>Federal crime reporting</w:t>
            </w:r>
          </w:p>
        </w:tc>
      </w:tr>
    </w:tbl>
    <w:p w14:paraId="095BFA85" w14:textId="77777777" w:rsidR="000F7374" w:rsidRPr="000F7374" w:rsidRDefault="000F7374" w:rsidP="000F737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Step 4: Post-Incident Review</w:t>
      </w:r>
    </w:p>
    <w:p w14:paraId="28A66C14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Within 30 days of resolution, the DSC will review the cause of the incident, update safeguards, and amend this WISP to prevent recurrence.</w:t>
      </w:r>
    </w:p>
    <w:p w14:paraId="138D08BC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8. Annual Review and Plan Maintenance</w:t>
      </w:r>
    </w:p>
    <w:p w14:paraId="2494D7D9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 xml:space="preserve">This WISP is a living document. The Data Security Coordinator must review and update this document </w:t>
      </w: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at least once per year</w:t>
      </w:r>
      <w:r w:rsidRPr="000F7374">
        <w:rPr>
          <w:rFonts w:ascii="Arial" w:eastAsia="Times New Roman" w:hAnsi="Arial" w:cs="Arial"/>
          <w:kern w:val="0"/>
          <w14:ligatures w14:val="none"/>
        </w:rPr>
        <w:t xml:space="preserve"> (prior to tax season) or immediately </w:t>
      </w:r>
      <w:proofErr w:type="gramStart"/>
      <w:r w:rsidRPr="000F7374">
        <w:rPr>
          <w:rFonts w:ascii="Arial" w:eastAsia="Times New Roman" w:hAnsi="Arial" w:cs="Arial"/>
          <w:kern w:val="0"/>
          <w14:ligatures w14:val="none"/>
        </w:rPr>
        <w:t>following</w:t>
      </w:r>
      <w:proofErr w:type="gramEnd"/>
      <w:r w:rsidRPr="000F7374">
        <w:rPr>
          <w:rFonts w:ascii="Arial" w:eastAsia="Times New Roman" w:hAnsi="Arial" w:cs="Arial"/>
          <w:kern w:val="0"/>
          <w14:ligatures w14:val="none"/>
        </w:rPr>
        <w:t>:</w:t>
      </w:r>
    </w:p>
    <w:p w14:paraId="7D295CDC" w14:textId="77777777" w:rsidR="000F7374" w:rsidRPr="000F7374" w:rsidRDefault="000F7374" w:rsidP="000F7374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A material change in Firm operations or office location.</w:t>
      </w:r>
    </w:p>
    <w:p w14:paraId="36DC4EE2" w14:textId="77777777" w:rsidR="000F7374" w:rsidRPr="000F7374" w:rsidRDefault="000F7374" w:rsidP="000F7374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Implementation of new tax software, hardware, or cloud services.</w:t>
      </w:r>
    </w:p>
    <w:p w14:paraId="3CCB0600" w14:textId="77777777" w:rsidR="000F7374" w:rsidRPr="000F7374" w:rsidRDefault="000F7374" w:rsidP="000F7374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A security incident or near-miss event.</w:t>
      </w:r>
    </w:p>
    <w:p w14:paraId="53B1F5EE" w14:textId="77777777" w:rsidR="000F7374" w:rsidRPr="000F7374" w:rsidRDefault="000F7374" w:rsidP="000F7374">
      <w:pPr>
        <w:numPr>
          <w:ilvl w:val="0"/>
          <w:numId w:val="1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Changes in federal (IRS/FTC) or state regulatory requirements.</w:t>
      </w:r>
    </w:p>
    <w:p w14:paraId="6D3493AF" w14:textId="77777777" w:rsidR="000F7374" w:rsidRPr="000F7374" w:rsidRDefault="000F7374" w:rsidP="000F7374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Document Sign-Off &amp; Approval</w:t>
      </w:r>
    </w:p>
    <w:p w14:paraId="151293D1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i/>
          <w:iCs/>
          <w:kern w:val="0"/>
          <w14:ligatures w14:val="none"/>
        </w:rPr>
        <w:t>I certify that this Written Information Security Plan reflects the operational safeguards, administrative policies, and security measures currently enforced by [Insert Firm Name].</w:t>
      </w:r>
    </w:p>
    <w:p w14:paraId="04BD7A7E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Data Security Coordinator Approval:</w:t>
      </w:r>
    </w:p>
    <w:p w14:paraId="7410E4C6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lastRenderedPageBreak/>
        <w:t>Signature: ___________________________</w:t>
      </w:r>
    </w:p>
    <w:p w14:paraId="47257831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Printed Name: [Jane Doe]</w:t>
      </w:r>
    </w:p>
    <w:p w14:paraId="0380B7D0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Title: [Managing Partner / DSC]</w:t>
      </w:r>
    </w:p>
    <w:p w14:paraId="7C184907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Date: [October 5, 2026]</w:t>
      </w:r>
    </w:p>
    <w:p w14:paraId="4AB680A9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b/>
          <w:bCs/>
          <w:kern w:val="0"/>
          <w14:ligatures w14:val="none"/>
        </w:rPr>
        <w:t>Firm Owner / Principal Approval:</w:t>
      </w:r>
    </w:p>
    <w:p w14:paraId="5672BB9E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Signature: ___________________________</w:t>
      </w:r>
    </w:p>
    <w:p w14:paraId="0A948FA4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Printed Name: [John Smith]</w:t>
      </w:r>
    </w:p>
    <w:p w14:paraId="005747FF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Title: [Owner / Partner]</w:t>
      </w:r>
    </w:p>
    <w:p w14:paraId="2F71A4B4" w14:textId="77777777" w:rsidR="000F7374" w:rsidRPr="000F7374" w:rsidRDefault="000F7374" w:rsidP="000F737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0F7374">
        <w:rPr>
          <w:rFonts w:ascii="Arial" w:eastAsia="Times New Roman" w:hAnsi="Arial" w:cs="Arial"/>
          <w:kern w:val="0"/>
          <w14:ligatures w14:val="none"/>
        </w:rPr>
        <w:t>Date: [October 5, 2026]</w:t>
      </w:r>
    </w:p>
    <w:p w14:paraId="39781B05" w14:textId="77777777" w:rsidR="00365F11" w:rsidRDefault="00365F11"/>
    <w:sectPr w:rsidR="00365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0C4"/>
    <w:multiLevelType w:val="multilevel"/>
    <w:tmpl w:val="FB34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10746"/>
    <w:multiLevelType w:val="multilevel"/>
    <w:tmpl w:val="8302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B287F"/>
    <w:multiLevelType w:val="multilevel"/>
    <w:tmpl w:val="8A52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487"/>
    <w:multiLevelType w:val="multilevel"/>
    <w:tmpl w:val="29D4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B1868"/>
    <w:multiLevelType w:val="multilevel"/>
    <w:tmpl w:val="FCC4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7A1A33"/>
    <w:multiLevelType w:val="multilevel"/>
    <w:tmpl w:val="8EC6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852D6"/>
    <w:multiLevelType w:val="multilevel"/>
    <w:tmpl w:val="2DD6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26F54"/>
    <w:multiLevelType w:val="multilevel"/>
    <w:tmpl w:val="628C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E5C97"/>
    <w:multiLevelType w:val="multilevel"/>
    <w:tmpl w:val="A276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22B31"/>
    <w:multiLevelType w:val="multilevel"/>
    <w:tmpl w:val="8698D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4118DE"/>
    <w:multiLevelType w:val="multilevel"/>
    <w:tmpl w:val="6C9A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187358"/>
    <w:multiLevelType w:val="multilevel"/>
    <w:tmpl w:val="96B2C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166142"/>
    <w:multiLevelType w:val="multilevel"/>
    <w:tmpl w:val="FB709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BE401E"/>
    <w:multiLevelType w:val="multilevel"/>
    <w:tmpl w:val="0E56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FD11BC"/>
    <w:multiLevelType w:val="multilevel"/>
    <w:tmpl w:val="3FA8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357613">
    <w:abstractNumId w:val="3"/>
  </w:num>
  <w:num w:numId="2" w16cid:durableId="946616842">
    <w:abstractNumId w:val="10"/>
  </w:num>
  <w:num w:numId="3" w16cid:durableId="115416408">
    <w:abstractNumId w:val="8"/>
  </w:num>
  <w:num w:numId="4" w16cid:durableId="1716344701">
    <w:abstractNumId w:val="2"/>
  </w:num>
  <w:num w:numId="5" w16cid:durableId="447236366">
    <w:abstractNumId w:val="1"/>
  </w:num>
  <w:num w:numId="6" w16cid:durableId="472724421">
    <w:abstractNumId w:val="9"/>
  </w:num>
  <w:num w:numId="7" w16cid:durableId="990526290">
    <w:abstractNumId w:val="5"/>
  </w:num>
  <w:num w:numId="8" w16cid:durableId="553271905">
    <w:abstractNumId w:val="13"/>
  </w:num>
  <w:num w:numId="9" w16cid:durableId="1826319019">
    <w:abstractNumId w:val="7"/>
  </w:num>
  <w:num w:numId="10" w16cid:durableId="478040194">
    <w:abstractNumId w:val="14"/>
  </w:num>
  <w:num w:numId="11" w16cid:durableId="1337535566">
    <w:abstractNumId w:val="6"/>
  </w:num>
  <w:num w:numId="12" w16cid:durableId="502281975">
    <w:abstractNumId w:val="12"/>
  </w:num>
  <w:num w:numId="13" w16cid:durableId="1103846275">
    <w:abstractNumId w:val="11"/>
  </w:num>
  <w:num w:numId="14" w16cid:durableId="1690640933">
    <w:abstractNumId w:val="0"/>
  </w:num>
  <w:num w:numId="15" w16cid:durableId="213079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74"/>
    <w:rsid w:val="00095299"/>
    <w:rsid w:val="000F7374"/>
    <w:rsid w:val="00365F11"/>
    <w:rsid w:val="009B05C9"/>
    <w:rsid w:val="00F4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4DA3"/>
  <w15:chartTrackingRefBased/>
  <w15:docId w15:val="{64F1C3EF-4916-4655-BDF9-AAF12430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3.gov/" TargetMode="External"/><Relationship Id="rId5" Type="http://schemas.openxmlformats.org/officeDocument/2006/relationships/hyperlink" Target="https://www.google.com/search?q=https://www.irs.gov/tax-professionals/stakeholder-liais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1261</Words>
  <Characters>8012</Characters>
  <Application>Microsoft Office Word</Application>
  <DocSecurity>0</DocSecurity>
  <Lines>205</Lines>
  <Paragraphs>128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von Gaertner</dc:creator>
  <cp:keywords/>
  <dc:description/>
  <cp:lastModifiedBy>Adam von Gaertner</cp:lastModifiedBy>
  <cp:revision>1</cp:revision>
  <dcterms:created xsi:type="dcterms:W3CDTF">2026-10-05T20:34:00Z</dcterms:created>
  <dcterms:modified xsi:type="dcterms:W3CDTF">2026-10-05T20:35:00Z</dcterms:modified>
</cp:coreProperties>
</file>