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4AB9" w14:textId="77777777" w:rsidR="0033714D" w:rsidRPr="0027011F" w:rsidRDefault="00000000" w:rsidP="0027011F">
      <w:pPr>
        <w:pStyle w:val="Heading1"/>
        <w:spacing w:before="0"/>
        <w:jc w:val="center"/>
        <w:rPr>
          <w:sz w:val="44"/>
          <w:szCs w:val="44"/>
        </w:rPr>
      </w:pPr>
      <w:r w:rsidRPr="0027011F">
        <w:rPr>
          <w:sz w:val="44"/>
          <w:szCs w:val="44"/>
        </w:rPr>
        <w:t>Your Navy Blue Wall</w:t>
      </w:r>
    </w:p>
    <w:p w14:paraId="700385E7" w14:textId="77777777" w:rsidR="0033714D" w:rsidRPr="0027011F" w:rsidRDefault="00000000">
      <w:pPr>
        <w:jc w:val="center"/>
        <w:rPr>
          <w:i/>
          <w:iCs/>
          <w:sz w:val="24"/>
          <w:szCs w:val="24"/>
        </w:rPr>
      </w:pPr>
      <w:r w:rsidRPr="0027011F">
        <w:rPr>
          <w:i/>
          <w:iCs/>
          <w:sz w:val="24"/>
          <w:szCs w:val="24"/>
        </w:rPr>
        <w:t>A Reflection Guide for Marking Your Next Chapter</w:t>
      </w:r>
    </w:p>
    <w:p w14:paraId="5234E1EF" w14:textId="77777777" w:rsidR="0033714D" w:rsidRDefault="00000000">
      <w:r>
        <w:t>Sometimes, change starts with a single, symbolic act—a moment that says, “I’m not going back.” This guide will help you name what’s shifting, explore what you’re ready to release, and define what small act could mark the start of your next chapter.</w:t>
      </w:r>
    </w:p>
    <w:p w14:paraId="28A94254" w14:textId="2E5A1DB9" w:rsidR="0033714D" w:rsidRPr="0027011F" w:rsidRDefault="00000000">
      <w:pPr>
        <w:rPr>
          <w:b/>
          <w:bCs/>
          <w:sz w:val="28"/>
          <w:szCs w:val="28"/>
        </w:rPr>
      </w:pPr>
      <w:r w:rsidRPr="0027011F">
        <w:rPr>
          <w:b/>
          <w:bCs/>
          <w:sz w:val="28"/>
          <w:szCs w:val="28"/>
        </w:rPr>
        <w:t>Reflection Prompts:</w:t>
      </w:r>
    </w:p>
    <w:p w14:paraId="0062656A" w14:textId="3A2E1DF0" w:rsidR="0033714D" w:rsidRDefault="00000000" w:rsidP="0027011F">
      <w:pPr>
        <w:pStyle w:val="ListBullet"/>
        <w:numPr>
          <w:ilvl w:val="0"/>
          <w:numId w:val="0"/>
        </w:numPr>
      </w:pPr>
      <w:r>
        <w:t>1. What</w:t>
      </w:r>
      <w:r w:rsidR="0027011F">
        <w:t>’</w:t>
      </w:r>
      <w:r>
        <w:t>s one small act I could take this week that signals I’m ready to move forward?</w:t>
      </w:r>
    </w:p>
    <w:p w14:paraId="139F2AA9" w14:textId="77777777" w:rsidR="00895CCB" w:rsidRDefault="00895CCB" w:rsidP="0027011F">
      <w:pPr>
        <w:pStyle w:val="ListBullet"/>
        <w:numPr>
          <w:ilvl w:val="0"/>
          <w:numId w:val="0"/>
        </w:numPr>
      </w:pPr>
    </w:p>
    <w:p w14:paraId="5B6F551B" w14:textId="77777777" w:rsidR="00895CCB" w:rsidRDefault="00895CCB" w:rsidP="0027011F">
      <w:pPr>
        <w:pStyle w:val="ListBullet"/>
        <w:numPr>
          <w:ilvl w:val="0"/>
          <w:numId w:val="0"/>
        </w:numPr>
      </w:pPr>
    </w:p>
    <w:p w14:paraId="59D93F44" w14:textId="2A266AD6" w:rsidR="0033714D" w:rsidRDefault="00000000" w:rsidP="0027011F">
      <w:pPr>
        <w:pStyle w:val="ListBullet"/>
        <w:numPr>
          <w:ilvl w:val="0"/>
          <w:numId w:val="0"/>
        </w:numPr>
      </w:pPr>
      <w:r>
        <w:t>2. What have I put off</w:t>
      </w:r>
      <w:r w:rsidR="0027011F">
        <w:t>? N</w:t>
      </w:r>
      <w:r>
        <w:t>ot because I’m not ready, but because I’m afraid to declare a new beginning</w:t>
      </w:r>
      <w:r w:rsidR="0027011F">
        <w:t>.</w:t>
      </w:r>
    </w:p>
    <w:p w14:paraId="5D121634" w14:textId="77777777" w:rsidR="00895CCB" w:rsidRDefault="00895CCB" w:rsidP="0027011F">
      <w:pPr>
        <w:pStyle w:val="ListBullet"/>
        <w:numPr>
          <w:ilvl w:val="0"/>
          <w:numId w:val="0"/>
        </w:numPr>
      </w:pPr>
    </w:p>
    <w:p w14:paraId="5B1DFE56" w14:textId="77777777" w:rsidR="00895CCB" w:rsidRDefault="00895CCB" w:rsidP="0027011F">
      <w:pPr>
        <w:pStyle w:val="ListBullet"/>
        <w:numPr>
          <w:ilvl w:val="0"/>
          <w:numId w:val="0"/>
        </w:numPr>
      </w:pPr>
    </w:p>
    <w:p w14:paraId="7E5CF08A" w14:textId="77777777" w:rsidR="0033714D" w:rsidRDefault="00000000" w:rsidP="0027011F">
      <w:pPr>
        <w:pStyle w:val="ListBullet"/>
        <w:numPr>
          <w:ilvl w:val="0"/>
          <w:numId w:val="0"/>
        </w:numPr>
      </w:pPr>
      <w:r>
        <w:t>3. What’s one past moment when I made a bold or symbolic move? What changed afterward?</w:t>
      </w:r>
    </w:p>
    <w:p w14:paraId="76702F76" w14:textId="77777777" w:rsidR="00895CCB" w:rsidRDefault="00895CCB" w:rsidP="0027011F">
      <w:pPr>
        <w:pStyle w:val="ListBullet"/>
        <w:numPr>
          <w:ilvl w:val="0"/>
          <w:numId w:val="0"/>
        </w:numPr>
      </w:pPr>
    </w:p>
    <w:p w14:paraId="64B4E12F" w14:textId="77777777" w:rsidR="00895CCB" w:rsidRDefault="00895CCB" w:rsidP="0027011F">
      <w:pPr>
        <w:pStyle w:val="ListBullet"/>
        <w:numPr>
          <w:ilvl w:val="0"/>
          <w:numId w:val="0"/>
        </w:numPr>
      </w:pPr>
    </w:p>
    <w:p w14:paraId="4E84C861" w14:textId="77777777" w:rsidR="0033714D" w:rsidRDefault="00000000" w:rsidP="0027011F">
      <w:pPr>
        <w:pStyle w:val="ListBullet"/>
        <w:numPr>
          <w:ilvl w:val="0"/>
          <w:numId w:val="0"/>
        </w:numPr>
      </w:pPr>
      <w:r>
        <w:t>4. If I could create a visible sign of commitment to my next chapter, what would it be?</w:t>
      </w:r>
    </w:p>
    <w:p w14:paraId="6306E149" w14:textId="77777777" w:rsidR="00895CCB" w:rsidRDefault="00895CCB" w:rsidP="0027011F">
      <w:pPr>
        <w:pStyle w:val="ListBullet"/>
        <w:numPr>
          <w:ilvl w:val="0"/>
          <w:numId w:val="0"/>
        </w:numPr>
      </w:pPr>
    </w:p>
    <w:p w14:paraId="3285D4D2" w14:textId="77777777" w:rsidR="00895CCB" w:rsidRDefault="00895CCB" w:rsidP="0027011F">
      <w:pPr>
        <w:pStyle w:val="ListBullet"/>
        <w:numPr>
          <w:ilvl w:val="0"/>
          <w:numId w:val="0"/>
        </w:numPr>
      </w:pPr>
    </w:p>
    <w:p w14:paraId="570820F5" w14:textId="77777777" w:rsidR="0033714D" w:rsidRDefault="00000000" w:rsidP="0027011F">
      <w:pPr>
        <w:pStyle w:val="ListBullet"/>
        <w:numPr>
          <w:ilvl w:val="0"/>
          <w:numId w:val="0"/>
        </w:numPr>
      </w:pPr>
      <w:r>
        <w:t>5. What message do I need to hear right now to give myself permission to begin again?</w:t>
      </w:r>
    </w:p>
    <w:p w14:paraId="33481DA7" w14:textId="77777777" w:rsidR="00895CCB" w:rsidRDefault="00895CCB" w:rsidP="00895CCB">
      <w:pPr>
        <w:pStyle w:val="ListBullet"/>
        <w:numPr>
          <w:ilvl w:val="0"/>
          <w:numId w:val="0"/>
        </w:numPr>
        <w:ind w:left="360" w:hanging="360"/>
      </w:pPr>
    </w:p>
    <w:p w14:paraId="39336888" w14:textId="77777777" w:rsidR="00895CCB" w:rsidRDefault="00895CCB" w:rsidP="00895CCB">
      <w:pPr>
        <w:pStyle w:val="ListBullet"/>
        <w:numPr>
          <w:ilvl w:val="0"/>
          <w:numId w:val="0"/>
        </w:numPr>
        <w:ind w:left="360" w:hanging="360"/>
      </w:pPr>
    </w:p>
    <w:p w14:paraId="6A05FE6B" w14:textId="77777777" w:rsidR="0033714D" w:rsidRDefault="00000000">
      <w:r>
        <w:t>My symbolic act will be: _____________________________________________</w:t>
      </w:r>
    </w:p>
    <w:p w14:paraId="02FE37A0" w14:textId="77777777" w:rsidR="0033714D" w:rsidRDefault="00000000">
      <w:r>
        <w:t>Why it matters to me: _____________________________________________</w:t>
      </w:r>
    </w:p>
    <w:p w14:paraId="6DA8A60D" w14:textId="77777777" w:rsidR="0033714D" w:rsidRDefault="00000000">
      <w:r>
        <w:t>When I’ll do it: _____________________________________________</w:t>
      </w:r>
    </w:p>
    <w:p w14:paraId="79F73203" w14:textId="77777777" w:rsidR="0033714D" w:rsidRDefault="00000000">
      <w:r>
        <w:t>What I want to remember as I take this step: _____________________________________________</w:t>
      </w:r>
    </w:p>
    <w:p w14:paraId="1B46A696" w14:textId="77777777" w:rsidR="0033714D" w:rsidRDefault="0033714D"/>
    <w:p w14:paraId="1E799613" w14:textId="05D5FEF2" w:rsidR="0033714D" w:rsidRDefault="00000000">
      <w:r>
        <w:t>Want support? Let’s talk.</w:t>
      </w:r>
      <w:r w:rsidR="00895CCB">
        <w:t xml:space="preserve"> </w:t>
      </w:r>
      <w:r w:rsidR="00895CCB">
        <w:t xml:space="preserve">We can start with a free call. </w:t>
      </w:r>
      <w:hyperlink r:id="rId8" w:history="1">
        <w:r w:rsidR="00895CCB" w:rsidRPr="00895CCB">
          <w:rPr>
            <w:rStyle w:val="Hyperlink"/>
          </w:rPr>
          <w:t>https://focusingonresults.com/request-a-discovery-call</w:t>
        </w:r>
      </w:hyperlink>
      <w:r w:rsidR="00895CCB">
        <w:t xml:space="preserve"> </w:t>
      </w:r>
      <w:r>
        <w:t>No pressure. Just a real conversation about what’s next for you.</w:t>
      </w:r>
    </w:p>
    <w:p w14:paraId="397F291A" w14:textId="77777777" w:rsidR="0033714D" w:rsidRDefault="00000000">
      <w:r>
        <w:t>Mark Wigginton, MS, LPC, BCC</w:t>
      </w:r>
    </w:p>
    <w:p w14:paraId="5E589363" w14:textId="6F08A5DC" w:rsidR="0033714D" w:rsidRDefault="00000000">
      <w:r>
        <w:t>Helping people like you write the next chapter</w:t>
      </w:r>
      <w:r w:rsidR="00895CCB">
        <w:t xml:space="preserve">; </w:t>
      </w:r>
      <w:r>
        <w:t>one honest step at a time.</w:t>
      </w:r>
    </w:p>
    <w:p w14:paraId="071B2352" w14:textId="043DFB28" w:rsidR="0033714D" w:rsidRDefault="00000000">
      <w:r>
        <w:t xml:space="preserve"> MarkW@focusingonresults.com</w:t>
      </w:r>
    </w:p>
    <w:p w14:paraId="3726B8E9" w14:textId="1436F026" w:rsidR="0033714D" w:rsidRDefault="00000000">
      <w:r>
        <w:t>https://www.linkedin.com/in/focusingonresults/</w:t>
      </w:r>
    </w:p>
    <w:sectPr w:rsidR="0033714D" w:rsidSect="00A72A25">
      <w:headerReference w:type="default" r:id="rId9"/>
      <w:pgSz w:w="12240" w:h="15840"/>
      <w:pgMar w:top="720" w:right="1080" w:bottom="720" w:left="1080" w:header="576" w:footer="576" w:gutter="0"/>
      <w:pgBorders>
        <w:top w:val="thinThickSmallGap" w:sz="24" w:space="1" w:color="365F91" w:themeColor="accent1" w:themeShade="BF"/>
        <w:left w:val="thinThickSmallGap" w:sz="24" w:space="4" w:color="365F91" w:themeColor="accent1" w:themeShade="BF"/>
        <w:bottom w:val="thickThinSmallGap" w:sz="24" w:space="1" w:color="365F91" w:themeColor="accent1" w:themeShade="BF"/>
        <w:right w:val="thickThinSmallGap" w:sz="24" w:space="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0AAA" w14:textId="77777777" w:rsidR="00590448" w:rsidRDefault="00590448" w:rsidP="0027011F">
      <w:pPr>
        <w:spacing w:after="0" w:line="240" w:lineRule="auto"/>
      </w:pPr>
      <w:r>
        <w:separator/>
      </w:r>
    </w:p>
  </w:endnote>
  <w:endnote w:type="continuationSeparator" w:id="0">
    <w:p w14:paraId="50250F1C" w14:textId="77777777" w:rsidR="00590448" w:rsidRDefault="00590448" w:rsidP="0027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61A5E" w14:textId="77777777" w:rsidR="00590448" w:rsidRDefault="00590448" w:rsidP="0027011F">
      <w:pPr>
        <w:spacing w:after="0" w:line="240" w:lineRule="auto"/>
      </w:pPr>
      <w:r>
        <w:separator/>
      </w:r>
    </w:p>
  </w:footnote>
  <w:footnote w:type="continuationSeparator" w:id="0">
    <w:p w14:paraId="7E8CD02C" w14:textId="77777777" w:rsidR="00590448" w:rsidRDefault="00590448" w:rsidP="0027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6FDD" w14:textId="1D78093B" w:rsidR="0027011F" w:rsidRPr="001C224A" w:rsidRDefault="0027011F" w:rsidP="0027011F">
    <w:pPr>
      <w:pBdr>
        <w:bottom w:val="single" w:sz="8" w:space="4" w:color="4F81BD" w:themeColor="accent1"/>
      </w:pBdr>
      <w:spacing w:after="300" w:line="240" w:lineRule="auto"/>
      <w:contextualSpacing/>
      <w:jc w:val="center"/>
      <w:rPr>
        <w:sz w:val="44"/>
        <w:szCs w:val="44"/>
      </w:rPr>
    </w:pPr>
    <w:r w:rsidRPr="001C224A">
      <w:rPr>
        <w:rFonts w:asciiTheme="majorHAnsi" w:eastAsiaTheme="majorEastAsia" w:hAnsiTheme="majorHAnsi" w:cstheme="majorBidi"/>
        <w:color w:val="17365D" w:themeColor="text2" w:themeShade="BF"/>
        <w:spacing w:val="5"/>
        <w:kern w:val="28"/>
        <w:sz w:val="44"/>
        <w:szCs w:val="44"/>
      </w:rPr>
      <w:t xml:space="preserve">Focusing On Results </w:t>
    </w:r>
    <w:r w:rsidR="00A72A25">
      <w:rPr>
        <w:rFonts w:asciiTheme="majorHAnsi" w:eastAsiaTheme="majorEastAsia" w:hAnsiTheme="majorHAnsi" w:cstheme="majorBidi"/>
        <w:color w:val="17365D" w:themeColor="text2" w:themeShade="BF"/>
        <w:spacing w:val="5"/>
        <w:kern w:val="28"/>
        <w:sz w:val="44"/>
        <w:szCs w:val="44"/>
      </w:rPr>
      <w:t>–</w:t>
    </w:r>
    <w:r w:rsidRPr="001C224A">
      <w:rPr>
        <w:rFonts w:asciiTheme="majorHAnsi" w:eastAsiaTheme="majorEastAsia" w:hAnsiTheme="majorHAnsi" w:cstheme="majorBidi"/>
        <w:color w:val="17365D" w:themeColor="text2" w:themeShade="BF"/>
        <w:spacing w:val="5"/>
        <w:kern w:val="28"/>
        <w:sz w:val="44"/>
        <w:szCs w:val="44"/>
      </w:rPr>
      <w:t xml:space="preserve"> </w:t>
    </w:r>
    <w:r w:rsidR="00A72A25">
      <w:rPr>
        <w:rFonts w:asciiTheme="majorHAnsi" w:eastAsiaTheme="majorEastAsia" w:hAnsiTheme="majorHAnsi" w:cstheme="majorBidi"/>
        <w:color w:val="17365D" w:themeColor="text2" w:themeShade="BF"/>
        <w:spacing w:val="5"/>
        <w:kern w:val="28"/>
        <w:sz w:val="44"/>
        <w:szCs w:val="44"/>
      </w:rPr>
      <w:t xml:space="preserve">Reflection Guide </w:t>
    </w:r>
  </w:p>
  <w:p w14:paraId="286EB11E" w14:textId="02B493A2" w:rsidR="0027011F" w:rsidRPr="0027011F" w:rsidRDefault="0027011F" w:rsidP="0027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32881018">
    <w:abstractNumId w:val="8"/>
  </w:num>
  <w:num w:numId="2" w16cid:durableId="585529528">
    <w:abstractNumId w:val="6"/>
  </w:num>
  <w:num w:numId="3" w16cid:durableId="1617367526">
    <w:abstractNumId w:val="5"/>
  </w:num>
  <w:num w:numId="4" w16cid:durableId="111214944">
    <w:abstractNumId w:val="4"/>
  </w:num>
  <w:num w:numId="5" w16cid:durableId="755053675">
    <w:abstractNumId w:val="7"/>
  </w:num>
  <w:num w:numId="6" w16cid:durableId="1278173846">
    <w:abstractNumId w:val="3"/>
  </w:num>
  <w:num w:numId="7" w16cid:durableId="1478838027">
    <w:abstractNumId w:val="2"/>
  </w:num>
  <w:num w:numId="8" w16cid:durableId="371459761">
    <w:abstractNumId w:val="1"/>
  </w:num>
  <w:num w:numId="9" w16cid:durableId="209296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011F"/>
    <w:rsid w:val="0029639D"/>
    <w:rsid w:val="00326F90"/>
    <w:rsid w:val="0033714D"/>
    <w:rsid w:val="005039DB"/>
    <w:rsid w:val="00590448"/>
    <w:rsid w:val="00895CCB"/>
    <w:rsid w:val="00A72A2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4B4D80"/>
  <w14:defaultImageDpi w14:val="300"/>
  <w15:docId w15:val="{E82FBAA8-CAD3-4EF5-B3BD-6106286E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5CCB"/>
    <w:rPr>
      <w:color w:val="0000FF" w:themeColor="hyperlink"/>
      <w:u w:val="single"/>
    </w:rPr>
  </w:style>
  <w:style w:type="character" w:styleId="UnresolvedMention">
    <w:name w:val="Unresolved Mention"/>
    <w:basedOn w:val="DefaultParagraphFont"/>
    <w:uiPriority w:val="99"/>
    <w:semiHidden/>
    <w:unhideWhenUsed/>
    <w:rsid w:val="0089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ingonresults.com/request-a-discovery-c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Wigginton</cp:lastModifiedBy>
  <cp:revision>3</cp:revision>
  <dcterms:created xsi:type="dcterms:W3CDTF">2013-12-23T23:15:00Z</dcterms:created>
  <dcterms:modified xsi:type="dcterms:W3CDTF">2025-06-12T18:53:00Z</dcterms:modified>
  <cp:category/>
</cp:coreProperties>
</file>