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DD7D94" w14:textId="77777777" w:rsidR="00B825D4" w:rsidRPr="000569CA" w:rsidRDefault="00B825D4" w:rsidP="00755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15" w:lineRule="atLeast"/>
        <w:jc w:val="center"/>
        <w:rPr>
          <w:rFonts w:ascii="Bahnschrift Condensed" w:eastAsia="Times New Roman" w:hAnsi="Bahnschrift Condensed" w:cstheme="majorHAnsi"/>
          <w:b/>
          <w:color w:val="333333"/>
          <w:sz w:val="40"/>
          <w:szCs w:val="40"/>
          <w:lang w:eastAsia="es-CL"/>
        </w:rPr>
      </w:pPr>
      <w:r w:rsidRPr="000569CA">
        <w:rPr>
          <w:rFonts w:ascii="Bahnschrift Condensed" w:eastAsia="Times New Roman" w:hAnsi="Bahnschrift Condensed" w:cstheme="majorHAnsi"/>
          <w:b/>
          <w:color w:val="333333"/>
          <w:sz w:val="40"/>
          <w:szCs w:val="40"/>
          <w:lang w:eastAsia="es-CL"/>
        </w:rPr>
        <w:t>CURSO 2</w:t>
      </w:r>
    </w:p>
    <w:p w14:paraId="57842446" w14:textId="61CCA8C8" w:rsidR="001517D3" w:rsidRPr="000569CA" w:rsidRDefault="000569CA" w:rsidP="000569CA">
      <w:pPr>
        <w:spacing w:line="360" w:lineRule="auto"/>
        <w:jc w:val="center"/>
        <w:rPr>
          <w:rFonts w:ascii="Bahnschrift Condensed" w:eastAsia="Times New Roman" w:hAnsi="Bahnschrift Condensed" w:cstheme="majorHAnsi"/>
          <w:b/>
          <w:color w:val="FFFFFF" w:themeColor="background1"/>
          <w:sz w:val="40"/>
          <w:szCs w:val="40"/>
          <w:lang w:eastAsia="es-CL"/>
        </w:rPr>
      </w:pPr>
      <w:r w:rsidRPr="000569CA">
        <w:rPr>
          <w:rFonts w:ascii="Bahnschrift Condensed" w:eastAsia="Times New Roman" w:hAnsi="Bahnschrift Condensed" w:cstheme="majorHAnsi"/>
          <w:b/>
          <w:color w:val="FFFFFF" w:themeColor="background1"/>
          <w:sz w:val="40"/>
          <w:szCs w:val="40"/>
          <w:highlight w:val="black"/>
          <w:lang w:eastAsia="es-CL"/>
        </w:rPr>
        <w:t>MANEJO CLÍNICO ACTIVO DE LA CINTURA PELVICA (CADERA)</w:t>
      </w:r>
    </w:p>
    <w:p w14:paraId="43EA2BA5" w14:textId="388C4826" w:rsidR="007172C8" w:rsidRPr="00A54358" w:rsidRDefault="00A73D05" w:rsidP="00A73D05">
      <w:pPr>
        <w:spacing w:line="360" w:lineRule="auto"/>
        <w:jc w:val="both"/>
        <w:rPr>
          <w:rFonts w:asciiTheme="majorHAnsi" w:eastAsia="Times New Roman" w:hAnsiTheme="majorHAnsi" w:cstheme="majorHAnsi"/>
          <w:b/>
          <w:color w:val="333333"/>
          <w:sz w:val="20"/>
          <w:szCs w:val="20"/>
          <w:lang w:eastAsia="es-CL"/>
        </w:rPr>
      </w:pPr>
      <w:r w:rsidRPr="00A54358">
        <w:rPr>
          <w:rFonts w:asciiTheme="majorHAnsi" w:eastAsia="Times New Roman" w:hAnsiTheme="majorHAnsi" w:cstheme="majorHAnsi"/>
          <w:b/>
          <w:color w:val="333333"/>
          <w:sz w:val="20"/>
          <w:szCs w:val="20"/>
          <w:lang w:eastAsia="es-CL"/>
        </w:rPr>
        <w:t>FUNDAMENTACIÓN:</w:t>
      </w:r>
    </w:p>
    <w:p w14:paraId="7C90F18B" w14:textId="032C64EE" w:rsidR="00946E4B" w:rsidRPr="00946E4B" w:rsidRDefault="00946E4B" w:rsidP="00946E4B">
      <w:pPr>
        <w:spacing w:line="360" w:lineRule="auto"/>
        <w:ind w:firstLine="708"/>
        <w:jc w:val="both"/>
        <w:rPr>
          <w:rFonts w:asciiTheme="majorHAnsi" w:hAnsiTheme="majorHAnsi" w:cstheme="majorHAnsi"/>
          <w:bCs/>
        </w:rPr>
      </w:pPr>
      <w:r w:rsidRPr="00946E4B">
        <w:rPr>
          <w:rFonts w:asciiTheme="majorHAnsi" w:eastAsia="Times New Roman" w:hAnsiTheme="majorHAnsi" w:cstheme="majorHAnsi"/>
          <w:bCs/>
          <w:color w:val="333333"/>
          <w:sz w:val="20"/>
          <w:szCs w:val="20"/>
          <w:lang w:eastAsia="es-CL"/>
        </w:rPr>
        <w:t>Este curso tiene como principal objetivo brindar herramientas para cubrir las necesidades que se presentan en la práctica clínica, relacionadas con la evaluación, diagnóstico clínico y diferencial y el manejo activo de las patologías más frecuentes de la cadera, y poder así realizar prevención, tratamiento y readaptación física tanto en las AVD como en las actividades deportivas y s</w:t>
      </w:r>
      <w:r w:rsidRPr="00946E4B">
        <w:rPr>
          <w:rFonts w:asciiTheme="majorHAnsi" w:hAnsiTheme="majorHAnsi" w:cstheme="majorHAnsi"/>
          <w:bCs/>
        </w:rPr>
        <w:t>e hará hincapié en las diferencias en el manejo para poder observar que se hace en la actualidad y que se propone hacer a través de esta nueva forma de abordaje clínico kinésico.</w:t>
      </w:r>
    </w:p>
    <w:p w14:paraId="1D8341B9" w14:textId="5533584D" w:rsidR="00946E4B" w:rsidRPr="00946E4B" w:rsidRDefault="00946E4B" w:rsidP="00946E4B">
      <w:pPr>
        <w:spacing w:line="360" w:lineRule="auto"/>
        <w:ind w:firstLine="708"/>
        <w:jc w:val="both"/>
        <w:rPr>
          <w:rFonts w:asciiTheme="majorHAnsi" w:eastAsia="Times New Roman" w:hAnsiTheme="majorHAnsi" w:cstheme="majorHAnsi"/>
          <w:bCs/>
          <w:color w:val="333333"/>
          <w:sz w:val="20"/>
          <w:szCs w:val="20"/>
          <w:lang w:eastAsia="es-CL"/>
        </w:rPr>
      </w:pPr>
      <w:r w:rsidRPr="00946E4B">
        <w:rPr>
          <w:rFonts w:asciiTheme="majorHAnsi" w:eastAsia="Times New Roman" w:hAnsiTheme="majorHAnsi" w:cstheme="majorHAnsi"/>
          <w:bCs/>
          <w:color w:val="333333"/>
          <w:sz w:val="20"/>
          <w:szCs w:val="20"/>
          <w:lang w:eastAsia="es-CL"/>
        </w:rPr>
        <w:t>Este curso tiene como principal objetivo brindar herramientas clínicas, de ejercicio y en algunos casos específicos de entrenamiento, para proveer a las necesidades que se presentan en la práctica cotidiana, relacionadas con la evaluación, prevención</w:t>
      </w:r>
      <w:r w:rsidR="00537EAB">
        <w:rPr>
          <w:rFonts w:asciiTheme="majorHAnsi" w:eastAsia="Times New Roman" w:hAnsiTheme="majorHAnsi" w:cstheme="majorHAnsi"/>
          <w:bCs/>
          <w:color w:val="4472C4" w:themeColor="accent1"/>
          <w:sz w:val="20"/>
          <w:szCs w:val="20"/>
          <w:lang w:eastAsia="es-CL"/>
        </w:rPr>
        <w:t>,</w:t>
      </w:r>
      <w:r w:rsidRPr="009538AA">
        <w:rPr>
          <w:rFonts w:asciiTheme="majorHAnsi" w:eastAsia="Times New Roman" w:hAnsiTheme="majorHAnsi" w:cstheme="majorHAnsi"/>
          <w:bCs/>
          <w:color w:val="4472C4" w:themeColor="accent1"/>
          <w:sz w:val="20"/>
          <w:szCs w:val="20"/>
          <w:lang w:eastAsia="es-CL"/>
        </w:rPr>
        <w:t xml:space="preserve"> </w:t>
      </w:r>
      <w:r w:rsidRPr="00946E4B">
        <w:rPr>
          <w:rFonts w:asciiTheme="majorHAnsi" w:eastAsia="Times New Roman" w:hAnsiTheme="majorHAnsi" w:cstheme="majorHAnsi"/>
          <w:bCs/>
          <w:color w:val="333333"/>
          <w:sz w:val="20"/>
          <w:szCs w:val="20"/>
          <w:lang w:eastAsia="es-CL"/>
        </w:rPr>
        <w:t>tratamiento y readaptación físic</w:t>
      </w:r>
      <w:r w:rsidR="00537EAB">
        <w:rPr>
          <w:rFonts w:asciiTheme="majorHAnsi" w:eastAsia="Times New Roman" w:hAnsiTheme="majorHAnsi" w:cstheme="majorHAnsi"/>
          <w:bCs/>
          <w:color w:val="333333"/>
          <w:sz w:val="20"/>
          <w:szCs w:val="20"/>
          <w:lang w:eastAsia="es-CL"/>
        </w:rPr>
        <w:t>a</w:t>
      </w:r>
      <w:r w:rsidRPr="009538AA">
        <w:rPr>
          <w:rFonts w:asciiTheme="majorHAnsi" w:eastAsia="Times New Roman" w:hAnsiTheme="majorHAnsi" w:cstheme="majorHAnsi"/>
          <w:bCs/>
          <w:color w:val="4472C4" w:themeColor="accent1"/>
          <w:sz w:val="20"/>
          <w:szCs w:val="20"/>
          <w:lang w:eastAsia="es-CL"/>
        </w:rPr>
        <w:t xml:space="preserve"> </w:t>
      </w:r>
      <w:r w:rsidRPr="00946E4B">
        <w:rPr>
          <w:rFonts w:asciiTheme="majorHAnsi" w:eastAsia="Times New Roman" w:hAnsiTheme="majorHAnsi" w:cstheme="majorHAnsi"/>
          <w:bCs/>
          <w:color w:val="333333"/>
          <w:sz w:val="20"/>
          <w:szCs w:val="20"/>
          <w:lang w:eastAsia="es-CL"/>
        </w:rPr>
        <w:t>deportiva de lesiones de la cadera, sin embargo, el aspecto clínico es el más relevante a la hora de la toma de decisiones.</w:t>
      </w:r>
    </w:p>
    <w:p w14:paraId="4F7D124D" w14:textId="3FD11BFE" w:rsidR="00946E4B" w:rsidRPr="00946E4B" w:rsidRDefault="00946E4B" w:rsidP="00946E4B">
      <w:pPr>
        <w:spacing w:line="360" w:lineRule="auto"/>
        <w:ind w:firstLine="708"/>
        <w:jc w:val="both"/>
        <w:rPr>
          <w:rFonts w:asciiTheme="majorHAnsi" w:eastAsia="Times New Roman" w:hAnsiTheme="majorHAnsi" w:cstheme="majorHAnsi"/>
          <w:bCs/>
          <w:color w:val="333333"/>
          <w:sz w:val="20"/>
          <w:szCs w:val="20"/>
          <w:lang w:eastAsia="es-CL"/>
        </w:rPr>
      </w:pPr>
      <w:r w:rsidRPr="00946E4B">
        <w:rPr>
          <w:rFonts w:asciiTheme="majorHAnsi" w:eastAsia="Times New Roman" w:hAnsiTheme="majorHAnsi" w:cstheme="majorHAnsi"/>
          <w:bCs/>
          <w:color w:val="333333"/>
          <w:sz w:val="20"/>
          <w:szCs w:val="20"/>
          <w:lang w:eastAsia="es-CL"/>
        </w:rPr>
        <w:t xml:space="preserve">Este curso servirá para cambiar tu forma de pensar respecto del manejo kinésico y de los diagnósticos clásicos, </w:t>
      </w:r>
      <w:r>
        <w:rPr>
          <w:rFonts w:asciiTheme="majorHAnsi" w:eastAsia="Times New Roman" w:hAnsiTheme="majorHAnsi" w:cstheme="majorHAnsi"/>
          <w:bCs/>
          <w:color w:val="333333"/>
          <w:sz w:val="20"/>
          <w:szCs w:val="20"/>
          <w:lang w:eastAsia="es-CL"/>
        </w:rPr>
        <w:t xml:space="preserve">podrás </w:t>
      </w:r>
      <w:r w:rsidRPr="00946E4B">
        <w:rPr>
          <w:rFonts w:asciiTheme="majorHAnsi" w:eastAsia="Times New Roman" w:hAnsiTheme="majorHAnsi" w:cstheme="majorHAnsi"/>
          <w:bCs/>
          <w:color w:val="333333"/>
          <w:sz w:val="20"/>
          <w:szCs w:val="20"/>
          <w:lang w:eastAsia="es-CL"/>
        </w:rPr>
        <w:t>ver tratamientos sencillos, innovadores y eficaces y entender de mejor forma los fenómenos que suceden, porque suceden y cuando deben suceder.</w:t>
      </w:r>
    </w:p>
    <w:p w14:paraId="28756618" w14:textId="7FFFF46D" w:rsidR="00946E4B" w:rsidRDefault="00946E4B" w:rsidP="00946E4B">
      <w:pPr>
        <w:spacing w:line="360" w:lineRule="auto"/>
        <w:ind w:firstLine="708"/>
        <w:jc w:val="both"/>
        <w:rPr>
          <w:rFonts w:asciiTheme="majorHAnsi" w:eastAsia="Times New Roman" w:hAnsiTheme="majorHAnsi" w:cstheme="majorHAnsi"/>
          <w:bCs/>
          <w:color w:val="333333"/>
          <w:sz w:val="20"/>
          <w:szCs w:val="20"/>
          <w:lang w:eastAsia="es-CL"/>
        </w:rPr>
      </w:pPr>
      <w:r w:rsidRPr="00946E4B">
        <w:rPr>
          <w:rFonts w:asciiTheme="majorHAnsi" w:eastAsia="Times New Roman" w:hAnsiTheme="majorHAnsi" w:cstheme="majorHAnsi"/>
          <w:bCs/>
          <w:color w:val="333333"/>
          <w:sz w:val="20"/>
          <w:szCs w:val="20"/>
          <w:lang w:eastAsia="es-CL"/>
        </w:rPr>
        <w:t xml:space="preserve">Si manejas pacientes con dolor en la </w:t>
      </w:r>
      <w:r>
        <w:rPr>
          <w:rFonts w:asciiTheme="majorHAnsi" w:eastAsia="Times New Roman" w:hAnsiTheme="majorHAnsi" w:cstheme="majorHAnsi"/>
          <w:bCs/>
          <w:color w:val="333333"/>
          <w:sz w:val="20"/>
          <w:szCs w:val="20"/>
          <w:lang w:eastAsia="es-CL"/>
        </w:rPr>
        <w:t>cintura pélvica regiones cercanas</w:t>
      </w:r>
      <w:r w:rsidRPr="00946E4B">
        <w:rPr>
          <w:rFonts w:asciiTheme="majorHAnsi" w:eastAsia="Times New Roman" w:hAnsiTheme="majorHAnsi" w:cstheme="majorHAnsi"/>
          <w:bCs/>
          <w:color w:val="333333"/>
          <w:sz w:val="20"/>
          <w:szCs w:val="20"/>
          <w:lang w:eastAsia="es-CL"/>
        </w:rPr>
        <w:t xml:space="preserve">, no te puedes perder esta oportunidad de aprendizaje. </w:t>
      </w:r>
      <w:r>
        <w:rPr>
          <w:rFonts w:asciiTheme="majorHAnsi" w:eastAsia="Times New Roman" w:hAnsiTheme="majorHAnsi" w:cstheme="majorHAnsi"/>
          <w:bCs/>
          <w:color w:val="333333"/>
          <w:sz w:val="20"/>
          <w:szCs w:val="20"/>
          <w:lang w:eastAsia="es-CL"/>
        </w:rPr>
        <w:t>H</w:t>
      </w:r>
      <w:r w:rsidRPr="00946E4B">
        <w:rPr>
          <w:rFonts w:asciiTheme="majorHAnsi" w:eastAsia="Times New Roman" w:hAnsiTheme="majorHAnsi" w:cstheme="majorHAnsi"/>
          <w:bCs/>
          <w:color w:val="333333"/>
          <w:sz w:val="20"/>
          <w:szCs w:val="20"/>
          <w:lang w:eastAsia="es-CL"/>
        </w:rPr>
        <w:t>asta ahora el kinesiólogo no ha</w:t>
      </w:r>
      <w:r>
        <w:rPr>
          <w:rFonts w:asciiTheme="majorHAnsi" w:eastAsia="Times New Roman" w:hAnsiTheme="majorHAnsi" w:cstheme="majorHAnsi"/>
          <w:bCs/>
          <w:color w:val="333333"/>
          <w:sz w:val="20"/>
          <w:szCs w:val="20"/>
          <w:lang w:eastAsia="es-CL"/>
        </w:rPr>
        <w:t>bía</w:t>
      </w:r>
      <w:r w:rsidRPr="00946E4B">
        <w:rPr>
          <w:rFonts w:asciiTheme="majorHAnsi" w:eastAsia="Times New Roman" w:hAnsiTheme="majorHAnsi" w:cstheme="majorHAnsi"/>
          <w:bCs/>
          <w:color w:val="333333"/>
          <w:sz w:val="20"/>
          <w:szCs w:val="20"/>
          <w:lang w:eastAsia="es-CL"/>
        </w:rPr>
        <w:t xml:space="preserve"> tenido muchas alternativas de manejo conservador más que la terapia manual o la fisioterapia, y en realidad nuestra labor más bien se ha limitado solo al tratamiento post quirúrgico, dando poco énfasis a nuestra labor conservadora</w:t>
      </w:r>
      <w:r>
        <w:rPr>
          <w:rFonts w:asciiTheme="majorHAnsi" w:eastAsia="Times New Roman" w:hAnsiTheme="majorHAnsi" w:cstheme="majorHAnsi"/>
          <w:bCs/>
          <w:color w:val="333333"/>
          <w:sz w:val="20"/>
          <w:szCs w:val="20"/>
          <w:lang w:eastAsia="es-CL"/>
        </w:rPr>
        <w:t xml:space="preserve"> y sus espectaculares resultados.</w:t>
      </w:r>
    </w:p>
    <w:p w14:paraId="38E70FA0" w14:textId="75454031" w:rsidR="00C4333E" w:rsidRDefault="00946E4B" w:rsidP="00A73D05">
      <w:pPr>
        <w:spacing w:line="360" w:lineRule="auto"/>
        <w:ind w:firstLine="708"/>
        <w:jc w:val="both"/>
        <w:rPr>
          <w:rFonts w:asciiTheme="majorHAnsi" w:eastAsia="Times New Roman" w:hAnsiTheme="majorHAnsi" w:cstheme="majorHAnsi"/>
          <w:bCs/>
          <w:color w:val="333333"/>
          <w:sz w:val="20"/>
          <w:szCs w:val="20"/>
          <w:lang w:eastAsia="es-CL"/>
        </w:rPr>
      </w:pPr>
      <w:r>
        <w:rPr>
          <w:rFonts w:asciiTheme="majorHAnsi" w:eastAsia="Times New Roman" w:hAnsiTheme="majorHAnsi" w:cstheme="majorHAnsi"/>
          <w:bCs/>
          <w:color w:val="333333"/>
          <w:sz w:val="20"/>
          <w:szCs w:val="20"/>
          <w:lang w:eastAsia="es-CL"/>
        </w:rPr>
        <w:t>El</w:t>
      </w:r>
      <w:r w:rsidR="007172C8" w:rsidRPr="007172C8">
        <w:rPr>
          <w:rFonts w:asciiTheme="majorHAnsi" w:eastAsia="Times New Roman" w:hAnsiTheme="majorHAnsi" w:cstheme="majorHAnsi"/>
          <w:bCs/>
          <w:color w:val="333333"/>
          <w:sz w:val="20"/>
          <w:szCs w:val="20"/>
          <w:lang w:eastAsia="es-CL"/>
        </w:rPr>
        <w:t xml:space="preserve"> pinzamiento </w:t>
      </w:r>
      <w:r>
        <w:rPr>
          <w:rFonts w:asciiTheme="majorHAnsi" w:eastAsia="Times New Roman" w:hAnsiTheme="majorHAnsi" w:cstheme="majorHAnsi"/>
          <w:bCs/>
          <w:color w:val="333333"/>
          <w:sz w:val="20"/>
          <w:szCs w:val="20"/>
          <w:lang w:eastAsia="es-CL"/>
        </w:rPr>
        <w:t>de cadera es u</w:t>
      </w:r>
      <w:r w:rsidR="007172C8" w:rsidRPr="007172C8">
        <w:rPr>
          <w:rFonts w:asciiTheme="majorHAnsi" w:eastAsia="Times New Roman" w:hAnsiTheme="majorHAnsi" w:cstheme="majorHAnsi"/>
          <w:bCs/>
          <w:color w:val="333333"/>
          <w:sz w:val="20"/>
          <w:szCs w:val="20"/>
          <w:lang w:eastAsia="es-CL"/>
        </w:rPr>
        <w:t xml:space="preserve">na patología que con el paso de los años se hecho cada vez de </w:t>
      </w:r>
      <w:r w:rsidR="00836468" w:rsidRPr="007172C8">
        <w:rPr>
          <w:rFonts w:asciiTheme="majorHAnsi" w:eastAsia="Times New Roman" w:hAnsiTheme="majorHAnsi" w:cstheme="majorHAnsi"/>
          <w:bCs/>
          <w:color w:val="333333"/>
          <w:sz w:val="20"/>
          <w:szCs w:val="20"/>
          <w:lang w:eastAsia="es-CL"/>
        </w:rPr>
        <w:t>diagnóstico</w:t>
      </w:r>
      <w:r w:rsidR="007172C8" w:rsidRPr="007172C8">
        <w:rPr>
          <w:rFonts w:asciiTheme="majorHAnsi" w:eastAsia="Times New Roman" w:hAnsiTheme="majorHAnsi" w:cstheme="majorHAnsi"/>
          <w:bCs/>
          <w:color w:val="333333"/>
          <w:sz w:val="20"/>
          <w:szCs w:val="20"/>
          <w:lang w:eastAsia="es-CL"/>
        </w:rPr>
        <w:t xml:space="preserve"> más frecuente, y junto con ello, un alza en las cirugías. Cuando se busca respecto de cirugía, pato anatomía y rehabilitación post quirúrgica, la bibliografía está llena de </w:t>
      </w:r>
      <w:r w:rsidR="00836468">
        <w:rPr>
          <w:rFonts w:asciiTheme="majorHAnsi" w:eastAsia="Times New Roman" w:hAnsiTheme="majorHAnsi" w:cstheme="majorHAnsi"/>
          <w:bCs/>
          <w:color w:val="333333"/>
          <w:sz w:val="20"/>
          <w:szCs w:val="20"/>
          <w:lang w:eastAsia="es-CL"/>
        </w:rPr>
        <w:t>publicaciones</w:t>
      </w:r>
      <w:r w:rsidR="007172C8" w:rsidRPr="007172C8">
        <w:rPr>
          <w:rFonts w:asciiTheme="majorHAnsi" w:eastAsia="Times New Roman" w:hAnsiTheme="majorHAnsi" w:cstheme="majorHAnsi"/>
          <w:bCs/>
          <w:color w:val="333333"/>
          <w:sz w:val="20"/>
          <w:szCs w:val="20"/>
          <w:lang w:eastAsia="es-CL"/>
        </w:rPr>
        <w:t xml:space="preserve">. Sin embargo, respecto de nuestra labor pre quirúrgica, </w:t>
      </w:r>
      <w:r>
        <w:rPr>
          <w:rFonts w:asciiTheme="majorHAnsi" w:eastAsia="Times New Roman" w:hAnsiTheme="majorHAnsi" w:cstheme="majorHAnsi"/>
          <w:bCs/>
          <w:color w:val="333333"/>
          <w:sz w:val="20"/>
          <w:szCs w:val="20"/>
          <w:lang w:eastAsia="es-CL"/>
        </w:rPr>
        <w:t>cuando comenzamos los cursos en 2014 no había</w:t>
      </w:r>
      <w:r w:rsidR="007172C8" w:rsidRPr="007172C8">
        <w:rPr>
          <w:rFonts w:asciiTheme="majorHAnsi" w:eastAsia="Times New Roman" w:hAnsiTheme="majorHAnsi" w:cstheme="majorHAnsi"/>
          <w:bCs/>
          <w:color w:val="333333"/>
          <w:sz w:val="20"/>
          <w:szCs w:val="20"/>
          <w:lang w:eastAsia="es-CL"/>
        </w:rPr>
        <w:t xml:space="preserve"> prácticamente nada</w:t>
      </w:r>
      <w:r w:rsidR="00836468">
        <w:rPr>
          <w:rFonts w:asciiTheme="majorHAnsi" w:eastAsia="Times New Roman" w:hAnsiTheme="majorHAnsi" w:cstheme="majorHAnsi"/>
          <w:bCs/>
          <w:color w:val="333333"/>
          <w:sz w:val="20"/>
          <w:szCs w:val="20"/>
          <w:lang w:eastAsia="es-CL"/>
        </w:rPr>
        <w:t xml:space="preserve"> sin embargo hoy (2021) existen algunas publicaciones de mejor calidad y con observaciones clínicas que apoyan </w:t>
      </w:r>
      <w:r>
        <w:rPr>
          <w:rFonts w:asciiTheme="majorHAnsi" w:eastAsia="Times New Roman" w:hAnsiTheme="majorHAnsi" w:cstheme="majorHAnsi"/>
          <w:bCs/>
          <w:color w:val="333333"/>
          <w:sz w:val="20"/>
          <w:szCs w:val="20"/>
          <w:lang w:eastAsia="es-CL"/>
        </w:rPr>
        <w:t>nuestra</w:t>
      </w:r>
      <w:r w:rsidR="00836468">
        <w:rPr>
          <w:rFonts w:asciiTheme="majorHAnsi" w:eastAsia="Times New Roman" w:hAnsiTheme="majorHAnsi" w:cstheme="majorHAnsi"/>
          <w:bCs/>
          <w:color w:val="333333"/>
          <w:sz w:val="20"/>
          <w:szCs w:val="20"/>
          <w:lang w:eastAsia="es-CL"/>
        </w:rPr>
        <w:t xml:space="preserve"> visión inicial</w:t>
      </w:r>
      <w:r w:rsidR="007172C8" w:rsidRPr="007172C8">
        <w:rPr>
          <w:rFonts w:asciiTheme="majorHAnsi" w:eastAsia="Times New Roman" w:hAnsiTheme="majorHAnsi" w:cstheme="majorHAnsi"/>
          <w:bCs/>
          <w:color w:val="333333"/>
          <w:sz w:val="20"/>
          <w:szCs w:val="20"/>
          <w:lang w:eastAsia="es-CL"/>
        </w:rPr>
        <w:t>.</w:t>
      </w:r>
    </w:p>
    <w:p w14:paraId="1938B348" w14:textId="11D8A248" w:rsidR="00A73D05" w:rsidRDefault="00836468" w:rsidP="00946E4B">
      <w:pPr>
        <w:spacing w:line="360" w:lineRule="auto"/>
        <w:ind w:firstLine="360"/>
        <w:jc w:val="both"/>
        <w:rPr>
          <w:rFonts w:asciiTheme="majorHAnsi" w:eastAsia="Times New Roman" w:hAnsiTheme="majorHAnsi" w:cstheme="majorHAnsi"/>
          <w:bCs/>
          <w:color w:val="333333"/>
          <w:sz w:val="20"/>
          <w:szCs w:val="20"/>
          <w:lang w:eastAsia="es-CL"/>
        </w:rPr>
      </w:pPr>
      <w:r w:rsidRPr="00836468">
        <w:rPr>
          <w:rFonts w:asciiTheme="majorHAnsi" w:eastAsia="Times New Roman" w:hAnsiTheme="majorHAnsi" w:cstheme="majorHAnsi"/>
          <w:bCs/>
          <w:color w:val="333333"/>
          <w:sz w:val="20"/>
          <w:szCs w:val="20"/>
          <w:lang w:eastAsia="es-CL"/>
        </w:rPr>
        <w:t xml:space="preserve">Este curso está orientado tanto a los procesos de prevención y readaptación de las AVD como al esfuerzo físico deportivo para deportistas y no deportistas. Se abarca conceptos relacionados con el entrenamiento físico general y específico, en el que se busca abarcar los procesos de desarrollo y mantenimiento de las cualidades físicas más relevantes en la recuperación de la función, por lo </w:t>
      </w:r>
      <w:r w:rsidR="00C4333E" w:rsidRPr="00836468">
        <w:rPr>
          <w:rFonts w:asciiTheme="majorHAnsi" w:eastAsia="Times New Roman" w:hAnsiTheme="majorHAnsi" w:cstheme="majorHAnsi"/>
          <w:bCs/>
          <w:color w:val="333333"/>
          <w:sz w:val="20"/>
          <w:szCs w:val="20"/>
          <w:lang w:eastAsia="es-CL"/>
        </w:rPr>
        <w:t>tanto,</w:t>
      </w:r>
      <w:r w:rsidRPr="00836468">
        <w:rPr>
          <w:rFonts w:asciiTheme="majorHAnsi" w:eastAsia="Times New Roman" w:hAnsiTheme="majorHAnsi" w:cstheme="majorHAnsi"/>
          <w:bCs/>
          <w:color w:val="333333"/>
          <w:sz w:val="20"/>
          <w:szCs w:val="20"/>
          <w:lang w:eastAsia="es-CL"/>
        </w:rPr>
        <w:t xml:space="preserve"> podrán entender desde un nuevo punto </w:t>
      </w:r>
      <w:r w:rsidRPr="00836468">
        <w:rPr>
          <w:rFonts w:asciiTheme="majorHAnsi" w:eastAsia="Times New Roman" w:hAnsiTheme="majorHAnsi" w:cstheme="majorHAnsi"/>
          <w:bCs/>
          <w:color w:val="333333"/>
          <w:sz w:val="20"/>
          <w:szCs w:val="20"/>
          <w:lang w:eastAsia="es-CL"/>
        </w:rPr>
        <w:lastRenderedPageBreak/>
        <w:t>de vista los procesos de recuperación y de entrenamiento en distintos niveles de exigencia en pacientes portadores de patología de cadera en diversos tejidos y condiciones.</w:t>
      </w:r>
    </w:p>
    <w:p w14:paraId="3ED665B8" w14:textId="77777777" w:rsidR="00946E4B" w:rsidRPr="00946E4B" w:rsidRDefault="00946E4B" w:rsidP="00946E4B">
      <w:pPr>
        <w:spacing w:line="360" w:lineRule="auto"/>
        <w:ind w:firstLine="360"/>
        <w:jc w:val="both"/>
        <w:rPr>
          <w:rFonts w:asciiTheme="majorHAnsi" w:eastAsia="Times New Roman" w:hAnsiTheme="majorHAnsi" w:cstheme="majorHAnsi"/>
          <w:bCs/>
          <w:color w:val="333333"/>
          <w:sz w:val="20"/>
          <w:szCs w:val="20"/>
          <w:lang w:eastAsia="es-CL"/>
        </w:rPr>
      </w:pPr>
    </w:p>
    <w:p w14:paraId="282A6716" w14:textId="685ED5B0" w:rsidR="00A54358" w:rsidRPr="00A54358" w:rsidRDefault="00A73D05" w:rsidP="00A73D05">
      <w:pPr>
        <w:spacing w:line="360" w:lineRule="auto"/>
        <w:jc w:val="both"/>
        <w:rPr>
          <w:rFonts w:asciiTheme="majorHAnsi" w:eastAsia="Times New Roman" w:hAnsiTheme="majorHAnsi" w:cstheme="majorHAnsi"/>
          <w:b/>
          <w:color w:val="333333"/>
          <w:sz w:val="20"/>
          <w:szCs w:val="20"/>
          <w:lang w:eastAsia="es-CL"/>
        </w:rPr>
      </w:pPr>
      <w:r w:rsidRPr="00A54358">
        <w:rPr>
          <w:rFonts w:asciiTheme="majorHAnsi" w:eastAsia="Times New Roman" w:hAnsiTheme="majorHAnsi" w:cstheme="majorHAnsi"/>
          <w:b/>
          <w:color w:val="333333"/>
          <w:sz w:val="20"/>
          <w:szCs w:val="20"/>
          <w:lang w:eastAsia="es-CL"/>
        </w:rPr>
        <w:t>OBJETIVOS GENERALES:</w:t>
      </w:r>
    </w:p>
    <w:p w14:paraId="7DC17541" w14:textId="77777777" w:rsidR="00A54358" w:rsidRPr="00A54358" w:rsidRDefault="00A54358" w:rsidP="00A73D05">
      <w:pPr>
        <w:spacing w:line="360" w:lineRule="auto"/>
        <w:jc w:val="both"/>
        <w:rPr>
          <w:rFonts w:asciiTheme="majorHAnsi" w:eastAsia="Times New Roman" w:hAnsiTheme="majorHAnsi" w:cstheme="majorHAnsi"/>
          <w:b/>
          <w:color w:val="333333"/>
          <w:sz w:val="20"/>
          <w:szCs w:val="20"/>
          <w:lang w:eastAsia="es-CL"/>
        </w:rPr>
      </w:pPr>
      <w:r w:rsidRPr="00A54358">
        <w:rPr>
          <w:rFonts w:asciiTheme="majorHAnsi" w:eastAsia="Times New Roman" w:hAnsiTheme="majorHAnsi" w:cstheme="majorHAnsi"/>
          <w:b/>
          <w:color w:val="333333"/>
          <w:sz w:val="20"/>
          <w:szCs w:val="20"/>
          <w:lang w:eastAsia="es-CL"/>
        </w:rPr>
        <w:t>Al final de cada curso el alumno podrá:</w:t>
      </w:r>
    </w:p>
    <w:p w14:paraId="01BC3CA6" w14:textId="28BFDA12" w:rsidR="00A54358" w:rsidRPr="00B07A4E" w:rsidRDefault="00A54358" w:rsidP="00B07A4E">
      <w:pPr>
        <w:pStyle w:val="Prrafodelista"/>
        <w:numPr>
          <w:ilvl w:val="0"/>
          <w:numId w:val="14"/>
        </w:numPr>
        <w:spacing w:line="240" w:lineRule="auto"/>
        <w:rPr>
          <w:rFonts w:asciiTheme="majorHAnsi" w:eastAsia="Times New Roman" w:hAnsiTheme="majorHAnsi" w:cstheme="majorHAnsi"/>
          <w:bCs/>
          <w:color w:val="333333"/>
          <w:sz w:val="20"/>
          <w:szCs w:val="20"/>
          <w:lang w:eastAsia="es-CL"/>
        </w:rPr>
      </w:pPr>
      <w:r w:rsidRPr="00B07A4E">
        <w:rPr>
          <w:rFonts w:asciiTheme="majorHAnsi" w:eastAsia="Times New Roman" w:hAnsiTheme="majorHAnsi" w:cstheme="majorHAnsi"/>
          <w:bCs/>
          <w:color w:val="333333"/>
          <w:sz w:val="20"/>
          <w:szCs w:val="20"/>
          <w:lang w:eastAsia="es-CL"/>
        </w:rPr>
        <w:t>Conocer los diagnósticos diferenciales más frecuentes en las patologías ME de la cadera.</w:t>
      </w:r>
    </w:p>
    <w:p w14:paraId="2D6F4D80" w14:textId="758B6662" w:rsidR="00A54358" w:rsidRPr="00B07A4E" w:rsidRDefault="00A54358" w:rsidP="00B07A4E">
      <w:pPr>
        <w:pStyle w:val="Prrafodelista"/>
        <w:numPr>
          <w:ilvl w:val="0"/>
          <w:numId w:val="14"/>
        </w:numPr>
        <w:spacing w:line="240" w:lineRule="auto"/>
        <w:rPr>
          <w:rFonts w:asciiTheme="majorHAnsi" w:eastAsia="Times New Roman" w:hAnsiTheme="majorHAnsi" w:cstheme="majorHAnsi"/>
          <w:bCs/>
          <w:color w:val="333333"/>
          <w:sz w:val="20"/>
          <w:szCs w:val="20"/>
          <w:lang w:eastAsia="es-CL"/>
        </w:rPr>
      </w:pPr>
      <w:r w:rsidRPr="00B07A4E">
        <w:rPr>
          <w:rFonts w:asciiTheme="majorHAnsi" w:eastAsia="Times New Roman" w:hAnsiTheme="majorHAnsi" w:cstheme="majorHAnsi"/>
          <w:bCs/>
          <w:color w:val="333333"/>
          <w:sz w:val="20"/>
          <w:szCs w:val="20"/>
          <w:lang w:eastAsia="es-CL"/>
        </w:rPr>
        <w:t>Aplicar test de evaluación clínica en la cadera y entender su utilidad y limitaciones</w:t>
      </w:r>
    </w:p>
    <w:p w14:paraId="21FCECE3" w14:textId="1AC1B0C1" w:rsidR="00A54358" w:rsidRPr="00B07A4E" w:rsidRDefault="00A54358" w:rsidP="00B07A4E">
      <w:pPr>
        <w:pStyle w:val="Prrafodelista"/>
        <w:numPr>
          <w:ilvl w:val="0"/>
          <w:numId w:val="14"/>
        </w:numPr>
        <w:spacing w:line="240" w:lineRule="auto"/>
        <w:rPr>
          <w:rFonts w:asciiTheme="majorHAnsi" w:eastAsia="Times New Roman" w:hAnsiTheme="majorHAnsi" w:cstheme="majorHAnsi"/>
          <w:bCs/>
          <w:color w:val="333333"/>
          <w:sz w:val="20"/>
          <w:szCs w:val="20"/>
          <w:lang w:eastAsia="es-CL"/>
        </w:rPr>
      </w:pPr>
      <w:r w:rsidRPr="00B07A4E">
        <w:rPr>
          <w:rFonts w:asciiTheme="majorHAnsi" w:eastAsia="Times New Roman" w:hAnsiTheme="majorHAnsi" w:cstheme="majorHAnsi"/>
          <w:bCs/>
          <w:color w:val="333333"/>
          <w:sz w:val="20"/>
          <w:szCs w:val="20"/>
          <w:lang w:eastAsia="es-CL"/>
        </w:rPr>
        <w:t>Identificar variadas patologías de la cadera por medio de la historia clínica y el examen físico.</w:t>
      </w:r>
    </w:p>
    <w:p w14:paraId="7F189295" w14:textId="3788E30F" w:rsidR="00A54358" w:rsidRPr="00B07A4E" w:rsidRDefault="00A54358" w:rsidP="00B07A4E">
      <w:pPr>
        <w:pStyle w:val="Prrafodelista"/>
        <w:numPr>
          <w:ilvl w:val="0"/>
          <w:numId w:val="14"/>
        </w:numPr>
        <w:spacing w:line="240" w:lineRule="auto"/>
        <w:rPr>
          <w:rFonts w:asciiTheme="majorHAnsi" w:eastAsia="Times New Roman" w:hAnsiTheme="majorHAnsi" w:cstheme="majorHAnsi"/>
          <w:bCs/>
          <w:color w:val="333333"/>
          <w:sz w:val="20"/>
          <w:szCs w:val="20"/>
          <w:lang w:eastAsia="es-CL"/>
        </w:rPr>
      </w:pPr>
      <w:r w:rsidRPr="00B07A4E">
        <w:rPr>
          <w:rFonts w:asciiTheme="majorHAnsi" w:eastAsia="Times New Roman" w:hAnsiTheme="majorHAnsi" w:cstheme="majorHAnsi"/>
          <w:bCs/>
          <w:color w:val="333333"/>
          <w:sz w:val="20"/>
          <w:szCs w:val="20"/>
          <w:lang w:eastAsia="es-CL"/>
        </w:rPr>
        <w:t>Usar razonamiento clínico para tomar de decisiones clínicas en patologías ME de la cadera.</w:t>
      </w:r>
    </w:p>
    <w:p w14:paraId="6CBC6153" w14:textId="60CDD6D1" w:rsidR="00A54358" w:rsidRPr="00B07A4E" w:rsidRDefault="00A54358" w:rsidP="00B07A4E">
      <w:pPr>
        <w:pStyle w:val="Prrafodelista"/>
        <w:numPr>
          <w:ilvl w:val="0"/>
          <w:numId w:val="14"/>
        </w:numPr>
        <w:spacing w:line="240" w:lineRule="auto"/>
        <w:rPr>
          <w:rFonts w:asciiTheme="majorHAnsi" w:eastAsia="Times New Roman" w:hAnsiTheme="majorHAnsi" w:cstheme="majorHAnsi"/>
          <w:bCs/>
          <w:color w:val="333333"/>
          <w:sz w:val="20"/>
          <w:szCs w:val="20"/>
          <w:lang w:eastAsia="es-CL"/>
        </w:rPr>
      </w:pPr>
      <w:r w:rsidRPr="00B07A4E">
        <w:rPr>
          <w:rFonts w:asciiTheme="majorHAnsi" w:eastAsia="Times New Roman" w:hAnsiTheme="majorHAnsi" w:cstheme="majorHAnsi"/>
          <w:bCs/>
          <w:color w:val="333333"/>
          <w:sz w:val="20"/>
          <w:szCs w:val="20"/>
          <w:lang w:eastAsia="es-CL"/>
        </w:rPr>
        <w:t>Entender y aplicar en forma básica una evaluación funcional de la cadera.</w:t>
      </w:r>
    </w:p>
    <w:p w14:paraId="11EEAF75" w14:textId="3EBEBDFA" w:rsidR="00A54358" w:rsidRPr="00B07A4E" w:rsidRDefault="00A54358" w:rsidP="00B07A4E">
      <w:pPr>
        <w:pStyle w:val="Prrafodelista"/>
        <w:numPr>
          <w:ilvl w:val="0"/>
          <w:numId w:val="14"/>
        </w:numPr>
        <w:spacing w:line="240" w:lineRule="auto"/>
        <w:rPr>
          <w:rFonts w:asciiTheme="majorHAnsi" w:eastAsia="Times New Roman" w:hAnsiTheme="majorHAnsi" w:cstheme="majorHAnsi"/>
          <w:bCs/>
          <w:color w:val="333333"/>
          <w:sz w:val="20"/>
          <w:szCs w:val="20"/>
          <w:lang w:eastAsia="es-CL"/>
        </w:rPr>
      </w:pPr>
      <w:r w:rsidRPr="00B07A4E">
        <w:rPr>
          <w:rFonts w:asciiTheme="majorHAnsi" w:eastAsia="Times New Roman" w:hAnsiTheme="majorHAnsi" w:cstheme="majorHAnsi"/>
          <w:bCs/>
          <w:color w:val="333333"/>
          <w:sz w:val="20"/>
          <w:szCs w:val="20"/>
          <w:lang w:eastAsia="es-CL"/>
        </w:rPr>
        <w:t>Usar razonamiento clínico en la toma de decisiones clínicas y de ejercicio en patologías ME de la cadera</w:t>
      </w:r>
      <w:r w:rsidR="00946E4B" w:rsidRPr="00B07A4E">
        <w:rPr>
          <w:rFonts w:asciiTheme="majorHAnsi" w:eastAsia="Times New Roman" w:hAnsiTheme="majorHAnsi" w:cstheme="majorHAnsi"/>
          <w:bCs/>
          <w:color w:val="333333"/>
          <w:sz w:val="20"/>
          <w:szCs w:val="20"/>
          <w:lang w:eastAsia="es-CL"/>
        </w:rPr>
        <w:t xml:space="preserve"> respetando procesos de adaptación e interviniendo en la prevención y/o en la readaptación de lesiones.</w:t>
      </w:r>
    </w:p>
    <w:p w14:paraId="0CCDCA30" w14:textId="30EFBE59" w:rsidR="00A54358" w:rsidRPr="00B07A4E" w:rsidRDefault="00A54358" w:rsidP="00B07A4E">
      <w:pPr>
        <w:pStyle w:val="Prrafodelista"/>
        <w:numPr>
          <w:ilvl w:val="0"/>
          <w:numId w:val="14"/>
        </w:numPr>
        <w:spacing w:line="240" w:lineRule="auto"/>
        <w:rPr>
          <w:rFonts w:asciiTheme="majorHAnsi" w:eastAsia="Times New Roman" w:hAnsiTheme="majorHAnsi" w:cstheme="majorHAnsi"/>
          <w:bCs/>
          <w:color w:val="333333"/>
          <w:sz w:val="20"/>
          <w:szCs w:val="20"/>
          <w:lang w:eastAsia="es-CL"/>
        </w:rPr>
      </w:pPr>
      <w:r w:rsidRPr="00B07A4E">
        <w:rPr>
          <w:rFonts w:asciiTheme="majorHAnsi" w:eastAsia="Times New Roman" w:hAnsiTheme="majorHAnsi" w:cstheme="majorHAnsi"/>
          <w:bCs/>
          <w:color w:val="333333"/>
          <w:sz w:val="20"/>
          <w:szCs w:val="20"/>
          <w:lang w:eastAsia="es-CL"/>
        </w:rPr>
        <w:t>Determinar si la patología de cadera responderá o no a una terapia no quirúrgica y en qué plazo aproximado.</w:t>
      </w:r>
    </w:p>
    <w:p w14:paraId="4DD24D22" w14:textId="0A3787A9" w:rsidR="00A54358" w:rsidRPr="00B07A4E" w:rsidRDefault="00A54358" w:rsidP="00B07A4E">
      <w:pPr>
        <w:pStyle w:val="Prrafodelista"/>
        <w:numPr>
          <w:ilvl w:val="0"/>
          <w:numId w:val="14"/>
        </w:numPr>
        <w:spacing w:line="240" w:lineRule="auto"/>
        <w:rPr>
          <w:rFonts w:asciiTheme="majorHAnsi" w:eastAsia="Times New Roman" w:hAnsiTheme="majorHAnsi" w:cstheme="majorHAnsi"/>
          <w:bCs/>
          <w:color w:val="333333"/>
          <w:sz w:val="20"/>
          <w:szCs w:val="20"/>
          <w:lang w:eastAsia="es-CL"/>
        </w:rPr>
      </w:pPr>
      <w:r w:rsidRPr="00B07A4E">
        <w:rPr>
          <w:rFonts w:asciiTheme="majorHAnsi" w:eastAsia="Times New Roman" w:hAnsiTheme="majorHAnsi" w:cstheme="majorHAnsi"/>
          <w:bCs/>
          <w:color w:val="333333"/>
          <w:sz w:val="20"/>
          <w:szCs w:val="20"/>
          <w:lang w:eastAsia="es-CL"/>
        </w:rPr>
        <w:t>Ordenar el proceso de recuperación desde la incapacidad hasta el entrenamiento físico respetando los procesos de recuperación de los tejidos en la cadera.</w:t>
      </w:r>
    </w:p>
    <w:p w14:paraId="26F5405E" w14:textId="677EAD26" w:rsidR="00A73D05" w:rsidRPr="00B07A4E" w:rsidRDefault="00A54358" w:rsidP="00B07A4E">
      <w:pPr>
        <w:pStyle w:val="Prrafodelista"/>
        <w:numPr>
          <w:ilvl w:val="0"/>
          <w:numId w:val="14"/>
        </w:numPr>
        <w:spacing w:line="240" w:lineRule="auto"/>
        <w:rPr>
          <w:rFonts w:asciiTheme="majorHAnsi" w:eastAsia="Times New Roman" w:hAnsiTheme="majorHAnsi" w:cstheme="majorHAnsi"/>
          <w:bCs/>
          <w:color w:val="333333"/>
          <w:sz w:val="20"/>
          <w:szCs w:val="20"/>
          <w:lang w:eastAsia="es-CL"/>
        </w:rPr>
      </w:pPr>
      <w:r w:rsidRPr="00B07A4E">
        <w:rPr>
          <w:rFonts w:asciiTheme="majorHAnsi" w:eastAsia="Times New Roman" w:hAnsiTheme="majorHAnsi" w:cstheme="majorHAnsi"/>
          <w:bCs/>
          <w:color w:val="333333"/>
          <w:sz w:val="20"/>
          <w:szCs w:val="20"/>
          <w:lang w:eastAsia="es-CL"/>
        </w:rPr>
        <w:t>Volver a la práctica clínica con un pensamiento crítico y reestructurado del manejo de las lesiones ME de la cadera.</w:t>
      </w:r>
    </w:p>
    <w:p w14:paraId="03708114" w14:textId="2F428BAD" w:rsidR="001517D3" w:rsidRPr="00A54358" w:rsidRDefault="001517D3" w:rsidP="00A73D05">
      <w:pPr>
        <w:spacing w:line="360" w:lineRule="auto"/>
        <w:jc w:val="both"/>
        <w:rPr>
          <w:rFonts w:asciiTheme="majorHAnsi" w:eastAsia="Times New Roman" w:hAnsiTheme="majorHAnsi" w:cstheme="majorHAnsi"/>
          <w:b/>
          <w:color w:val="333333"/>
          <w:sz w:val="20"/>
          <w:szCs w:val="20"/>
          <w:lang w:eastAsia="es-CL"/>
        </w:rPr>
      </w:pPr>
      <w:r w:rsidRPr="00A54358">
        <w:rPr>
          <w:rFonts w:asciiTheme="majorHAnsi" w:eastAsia="Times New Roman" w:hAnsiTheme="majorHAnsi" w:cstheme="majorHAnsi"/>
          <w:b/>
          <w:color w:val="333333"/>
          <w:sz w:val="20"/>
          <w:szCs w:val="20"/>
          <w:lang w:eastAsia="es-CL"/>
        </w:rPr>
        <w:t>CONTENIDOS</w:t>
      </w:r>
    </w:p>
    <w:p w14:paraId="0E14821C" w14:textId="77777777" w:rsidR="001517D3" w:rsidRPr="00A54358" w:rsidRDefault="001517D3" w:rsidP="00A73D05">
      <w:pPr>
        <w:spacing w:line="360" w:lineRule="auto"/>
        <w:jc w:val="both"/>
        <w:rPr>
          <w:rFonts w:asciiTheme="majorHAnsi" w:eastAsia="Times New Roman" w:hAnsiTheme="majorHAnsi" w:cstheme="majorHAnsi"/>
          <w:b/>
          <w:color w:val="333333"/>
          <w:sz w:val="20"/>
          <w:szCs w:val="20"/>
          <w:lang w:eastAsia="es-CL"/>
        </w:rPr>
      </w:pPr>
      <w:r w:rsidRPr="00A54358">
        <w:rPr>
          <w:rFonts w:asciiTheme="majorHAnsi" w:eastAsia="Times New Roman" w:hAnsiTheme="majorHAnsi" w:cstheme="majorHAnsi"/>
          <w:b/>
          <w:color w:val="333333"/>
          <w:sz w:val="20"/>
          <w:szCs w:val="20"/>
          <w:lang w:eastAsia="es-CL"/>
        </w:rPr>
        <w:t>TEORIA:</w:t>
      </w:r>
    </w:p>
    <w:p w14:paraId="43D0153C" w14:textId="77777777" w:rsidR="001517D3" w:rsidRPr="00A54358" w:rsidRDefault="001517D3" w:rsidP="00B07A4E">
      <w:pPr>
        <w:pStyle w:val="Prrafodelista"/>
        <w:numPr>
          <w:ilvl w:val="0"/>
          <w:numId w:val="6"/>
        </w:numPr>
        <w:spacing w:line="240" w:lineRule="auto"/>
        <w:rPr>
          <w:rFonts w:asciiTheme="majorHAnsi" w:eastAsia="Times New Roman" w:hAnsiTheme="majorHAnsi" w:cstheme="majorHAnsi"/>
          <w:color w:val="333333"/>
          <w:sz w:val="20"/>
          <w:szCs w:val="20"/>
          <w:lang w:eastAsia="es-CL"/>
        </w:rPr>
      </w:pPr>
      <w:r w:rsidRPr="00A54358">
        <w:rPr>
          <w:rFonts w:asciiTheme="majorHAnsi" w:eastAsia="Times New Roman" w:hAnsiTheme="majorHAnsi" w:cstheme="majorHAnsi"/>
          <w:color w:val="333333"/>
          <w:sz w:val="20"/>
          <w:szCs w:val="20"/>
          <w:lang w:eastAsia="es-CL"/>
        </w:rPr>
        <w:t>Conceptos clínicos</w:t>
      </w:r>
    </w:p>
    <w:p w14:paraId="20CB66F4" w14:textId="77777777" w:rsidR="001517D3" w:rsidRPr="00A54358" w:rsidRDefault="001517D3" w:rsidP="00B07A4E">
      <w:pPr>
        <w:pStyle w:val="Prrafodelista"/>
        <w:numPr>
          <w:ilvl w:val="0"/>
          <w:numId w:val="6"/>
        </w:numPr>
        <w:spacing w:line="240" w:lineRule="auto"/>
        <w:rPr>
          <w:rFonts w:asciiTheme="majorHAnsi" w:eastAsia="Times New Roman" w:hAnsiTheme="majorHAnsi" w:cstheme="majorHAnsi"/>
          <w:color w:val="333333"/>
          <w:sz w:val="20"/>
          <w:szCs w:val="20"/>
          <w:lang w:eastAsia="es-CL"/>
        </w:rPr>
      </w:pPr>
      <w:r w:rsidRPr="00A54358">
        <w:rPr>
          <w:rFonts w:asciiTheme="majorHAnsi" w:eastAsia="Times New Roman" w:hAnsiTheme="majorHAnsi" w:cstheme="majorHAnsi"/>
          <w:color w:val="333333"/>
          <w:sz w:val="20"/>
          <w:szCs w:val="20"/>
          <w:lang w:eastAsia="es-CL"/>
        </w:rPr>
        <w:t>Diagnóstico clínico vs diagnóstico por imágenes</w:t>
      </w:r>
    </w:p>
    <w:p w14:paraId="36397569" w14:textId="77777777" w:rsidR="001517D3" w:rsidRPr="00A54358" w:rsidRDefault="001517D3" w:rsidP="00B07A4E">
      <w:pPr>
        <w:pStyle w:val="Prrafodelista"/>
        <w:numPr>
          <w:ilvl w:val="0"/>
          <w:numId w:val="6"/>
        </w:numPr>
        <w:spacing w:line="240" w:lineRule="auto"/>
        <w:rPr>
          <w:rFonts w:asciiTheme="majorHAnsi" w:eastAsia="Times New Roman" w:hAnsiTheme="majorHAnsi" w:cstheme="majorHAnsi"/>
          <w:color w:val="333333"/>
          <w:sz w:val="20"/>
          <w:szCs w:val="20"/>
          <w:lang w:eastAsia="es-CL"/>
        </w:rPr>
      </w:pPr>
      <w:r w:rsidRPr="00A54358">
        <w:rPr>
          <w:rFonts w:asciiTheme="majorHAnsi" w:eastAsia="Times New Roman" w:hAnsiTheme="majorHAnsi" w:cstheme="majorHAnsi"/>
          <w:color w:val="333333"/>
          <w:sz w:val="20"/>
          <w:szCs w:val="20"/>
          <w:lang w:eastAsia="es-CL"/>
        </w:rPr>
        <w:t>Diagnóstico diferencial</w:t>
      </w:r>
    </w:p>
    <w:p w14:paraId="5559FDA8" w14:textId="77777777" w:rsidR="001517D3" w:rsidRPr="00A54358" w:rsidRDefault="001517D3" w:rsidP="00B07A4E">
      <w:pPr>
        <w:pStyle w:val="Prrafodelista"/>
        <w:numPr>
          <w:ilvl w:val="0"/>
          <w:numId w:val="6"/>
        </w:numPr>
        <w:spacing w:line="240" w:lineRule="auto"/>
        <w:rPr>
          <w:rFonts w:asciiTheme="majorHAnsi" w:eastAsia="Times New Roman" w:hAnsiTheme="majorHAnsi" w:cstheme="majorHAnsi"/>
          <w:color w:val="333333"/>
          <w:sz w:val="20"/>
          <w:szCs w:val="20"/>
          <w:lang w:eastAsia="es-CL"/>
        </w:rPr>
      </w:pPr>
      <w:r w:rsidRPr="00A54358">
        <w:rPr>
          <w:rFonts w:asciiTheme="majorHAnsi" w:eastAsia="Times New Roman" w:hAnsiTheme="majorHAnsi" w:cstheme="majorHAnsi"/>
          <w:color w:val="333333"/>
          <w:sz w:val="20"/>
          <w:szCs w:val="20"/>
          <w:lang w:eastAsia="es-CL"/>
        </w:rPr>
        <w:t>Historia clínica y examen físico</w:t>
      </w:r>
    </w:p>
    <w:p w14:paraId="7864FEEE" w14:textId="77777777" w:rsidR="001517D3" w:rsidRPr="00A54358" w:rsidRDefault="001517D3" w:rsidP="00B07A4E">
      <w:pPr>
        <w:pStyle w:val="Prrafodelista"/>
        <w:numPr>
          <w:ilvl w:val="0"/>
          <w:numId w:val="6"/>
        </w:numPr>
        <w:spacing w:line="240" w:lineRule="auto"/>
        <w:rPr>
          <w:rFonts w:asciiTheme="majorHAnsi" w:eastAsia="Times New Roman" w:hAnsiTheme="majorHAnsi" w:cstheme="majorHAnsi"/>
          <w:color w:val="333333"/>
          <w:sz w:val="20"/>
          <w:szCs w:val="20"/>
          <w:lang w:eastAsia="es-CL"/>
        </w:rPr>
      </w:pPr>
      <w:r w:rsidRPr="00A54358">
        <w:rPr>
          <w:rFonts w:asciiTheme="majorHAnsi" w:eastAsia="Times New Roman" w:hAnsiTheme="majorHAnsi" w:cstheme="majorHAnsi"/>
          <w:color w:val="333333"/>
          <w:sz w:val="20"/>
          <w:szCs w:val="20"/>
          <w:lang w:eastAsia="es-CL"/>
        </w:rPr>
        <w:t>Banderas rojas</w:t>
      </w:r>
    </w:p>
    <w:p w14:paraId="5594D5B0" w14:textId="77777777" w:rsidR="001517D3" w:rsidRPr="00A54358" w:rsidRDefault="001517D3" w:rsidP="00B07A4E">
      <w:pPr>
        <w:pStyle w:val="Prrafodelista"/>
        <w:numPr>
          <w:ilvl w:val="0"/>
          <w:numId w:val="6"/>
        </w:numPr>
        <w:spacing w:line="240" w:lineRule="auto"/>
        <w:rPr>
          <w:rFonts w:asciiTheme="majorHAnsi" w:eastAsia="Times New Roman" w:hAnsiTheme="majorHAnsi" w:cstheme="majorHAnsi"/>
          <w:color w:val="333333"/>
          <w:sz w:val="20"/>
          <w:szCs w:val="20"/>
          <w:lang w:eastAsia="es-CL"/>
        </w:rPr>
      </w:pPr>
      <w:r w:rsidRPr="00A54358">
        <w:rPr>
          <w:rFonts w:asciiTheme="majorHAnsi" w:eastAsia="Times New Roman" w:hAnsiTheme="majorHAnsi" w:cstheme="majorHAnsi"/>
          <w:color w:val="333333"/>
          <w:sz w:val="20"/>
          <w:szCs w:val="20"/>
          <w:lang w:eastAsia="es-CL"/>
        </w:rPr>
        <w:t>Inflamación reparación, manifestación e interpretación</w:t>
      </w:r>
    </w:p>
    <w:p w14:paraId="49D6AA10" w14:textId="77777777" w:rsidR="001517D3" w:rsidRPr="00A54358" w:rsidRDefault="001517D3" w:rsidP="00B07A4E">
      <w:pPr>
        <w:pStyle w:val="Prrafodelista"/>
        <w:numPr>
          <w:ilvl w:val="0"/>
          <w:numId w:val="6"/>
        </w:numPr>
        <w:spacing w:line="240" w:lineRule="auto"/>
        <w:rPr>
          <w:rFonts w:asciiTheme="majorHAnsi" w:eastAsia="Times New Roman" w:hAnsiTheme="majorHAnsi" w:cstheme="majorHAnsi"/>
          <w:color w:val="333333"/>
          <w:sz w:val="20"/>
          <w:szCs w:val="20"/>
          <w:lang w:eastAsia="es-CL"/>
        </w:rPr>
      </w:pPr>
      <w:r w:rsidRPr="00A54358">
        <w:rPr>
          <w:rFonts w:asciiTheme="majorHAnsi" w:eastAsia="Times New Roman" w:hAnsiTheme="majorHAnsi" w:cstheme="majorHAnsi"/>
          <w:color w:val="333333"/>
          <w:sz w:val="20"/>
          <w:szCs w:val="20"/>
          <w:lang w:eastAsia="es-CL"/>
        </w:rPr>
        <w:t>Mitos y realidades en patologías de cadera</w:t>
      </w:r>
    </w:p>
    <w:p w14:paraId="4B46FB95" w14:textId="77777777" w:rsidR="001517D3" w:rsidRPr="00A54358" w:rsidRDefault="001517D3" w:rsidP="00B07A4E">
      <w:pPr>
        <w:pStyle w:val="Prrafodelista"/>
        <w:numPr>
          <w:ilvl w:val="0"/>
          <w:numId w:val="6"/>
        </w:numPr>
        <w:spacing w:line="240" w:lineRule="auto"/>
        <w:rPr>
          <w:rFonts w:asciiTheme="majorHAnsi" w:eastAsia="Times New Roman" w:hAnsiTheme="majorHAnsi" w:cstheme="majorHAnsi"/>
          <w:color w:val="333333"/>
          <w:sz w:val="20"/>
          <w:szCs w:val="20"/>
          <w:lang w:eastAsia="es-CL"/>
        </w:rPr>
      </w:pPr>
      <w:r w:rsidRPr="00A54358">
        <w:rPr>
          <w:rFonts w:asciiTheme="majorHAnsi" w:eastAsia="Times New Roman" w:hAnsiTheme="majorHAnsi" w:cstheme="majorHAnsi"/>
          <w:color w:val="333333"/>
          <w:sz w:val="20"/>
          <w:szCs w:val="20"/>
          <w:lang w:eastAsia="es-CL"/>
        </w:rPr>
        <w:t>Test clínicos: Validez y confiabilidad</w:t>
      </w:r>
    </w:p>
    <w:p w14:paraId="7D2E5FD0" w14:textId="2DCF71C5" w:rsidR="001517D3" w:rsidRPr="00537EAB" w:rsidRDefault="001517D3" w:rsidP="00B07A4E">
      <w:pPr>
        <w:pStyle w:val="Prrafodelista"/>
        <w:numPr>
          <w:ilvl w:val="0"/>
          <w:numId w:val="6"/>
        </w:numPr>
        <w:spacing w:line="240" w:lineRule="auto"/>
        <w:rPr>
          <w:rFonts w:asciiTheme="majorHAnsi" w:eastAsia="Times New Roman" w:hAnsiTheme="majorHAnsi" w:cstheme="majorHAnsi"/>
          <w:sz w:val="20"/>
          <w:szCs w:val="20"/>
          <w:lang w:eastAsia="es-CL"/>
        </w:rPr>
      </w:pPr>
      <w:r w:rsidRPr="00537EAB">
        <w:rPr>
          <w:rFonts w:asciiTheme="majorHAnsi" w:eastAsia="Times New Roman" w:hAnsiTheme="majorHAnsi" w:cstheme="majorHAnsi"/>
          <w:sz w:val="20"/>
          <w:szCs w:val="20"/>
          <w:lang w:eastAsia="es-CL"/>
        </w:rPr>
        <w:t>Evaluación mecánica y clasificación de pacientes</w:t>
      </w:r>
      <w:r w:rsidR="00A67410" w:rsidRPr="00537EAB">
        <w:rPr>
          <w:rFonts w:asciiTheme="majorHAnsi" w:eastAsia="Times New Roman" w:hAnsiTheme="majorHAnsi" w:cstheme="majorHAnsi"/>
          <w:sz w:val="20"/>
          <w:szCs w:val="20"/>
          <w:lang w:eastAsia="es-CL"/>
        </w:rPr>
        <w:t xml:space="preserve"> </w:t>
      </w:r>
    </w:p>
    <w:p w14:paraId="771EA2D9" w14:textId="65F2B826" w:rsidR="001517D3" w:rsidRPr="00A67410" w:rsidRDefault="00A67410" w:rsidP="00B07A4E">
      <w:pPr>
        <w:pStyle w:val="Prrafodelista"/>
        <w:numPr>
          <w:ilvl w:val="0"/>
          <w:numId w:val="6"/>
        </w:numPr>
        <w:spacing w:line="240" w:lineRule="auto"/>
        <w:rPr>
          <w:rFonts w:asciiTheme="majorHAnsi" w:eastAsia="Times New Roman" w:hAnsiTheme="majorHAnsi" w:cstheme="majorHAnsi"/>
          <w:sz w:val="20"/>
          <w:szCs w:val="20"/>
          <w:lang w:eastAsia="es-CL"/>
        </w:rPr>
      </w:pPr>
      <w:r>
        <w:rPr>
          <w:rFonts w:asciiTheme="majorHAnsi" w:eastAsia="Times New Roman" w:hAnsiTheme="majorHAnsi" w:cstheme="majorHAnsi"/>
          <w:sz w:val="20"/>
          <w:szCs w:val="20"/>
          <w:lang w:eastAsia="es-CL"/>
        </w:rPr>
        <w:t>M</w:t>
      </w:r>
      <w:r w:rsidR="001517D3" w:rsidRPr="00A67410">
        <w:rPr>
          <w:rFonts w:asciiTheme="majorHAnsi" w:eastAsia="Times New Roman" w:hAnsiTheme="majorHAnsi" w:cstheme="majorHAnsi"/>
          <w:sz w:val="20"/>
          <w:szCs w:val="20"/>
          <w:lang w:eastAsia="es-CL"/>
        </w:rPr>
        <w:t xml:space="preserve">anejo </w:t>
      </w:r>
      <w:r>
        <w:rPr>
          <w:rFonts w:asciiTheme="majorHAnsi" w:eastAsia="Times New Roman" w:hAnsiTheme="majorHAnsi" w:cstheme="majorHAnsi"/>
          <w:sz w:val="20"/>
          <w:szCs w:val="20"/>
          <w:lang w:eastAsia="es-CL"/>
        </w:rPr>
        <w:t>activo/pasivo: FASE 1 (primeros días).</w:t>
      </w:r>
    </w:p>
    <w:p w14:paraId="186223E2" w14:textId="594DBBAC" w:rsidR="00A67410" w:rsidRDefault="00A67410" w:rsidP="00B07A4E">
      <w:pPr>
        <w:pStyle w:val="Prrafodelista"/>
        <w:numPr>
          <w:ilvl w:val="0"/>
          <w:numId w:val="6"/>
        </w:numPr>
        <w:spacing w:line="240" w:lineRule="auto"/>
        <w:rPr>
          <w:rFonts w:asciiTheme="majorHAnsi" w:eastAsia="Times New Roman" w:hAnsiTheme="majorHAnsi" w:cstheme="majorHAnsi"/>
          <w:color w:val="333333"/>
          <w:sz w:val="20"/>
          <w:szCs w:val="20"/>
          <w:lang w:eastAsia="es-CL"/>
        </w:rPr>
      </w:pPr>
      <w:r>
        <w:rPr>
          <w:rFonts w:asciiTheme="majorHAnsi" w:eastAsia="Times New Roman" w:hAnsiTheme="majorHAnsi" w:cstheme="majorHAnsi"/>
          <w:color w:val="333333"/>
          <w:sz w:val="20"/>
          <w:szCs w:val="20"/>
          <w:lang w:eastAsia="es-CL"/>
        </w:rPr>
        <w:t>Manejo activo (</w:t>
      </w:r>
      <w:r w:rsidR="001517D3" w:rsidRPr="00A54358">
        <w:rPr>
          <w:rFonts w:asciiTheme="majorHAnsi" w:eastAsia="Times New Roman" w:hAnsiTheme="majorHAnsi" w:cstheme="majorHAnsi"/>
          <w:color w:val="333333"/>
          <w:sz w:val="20"/>
          <w:szCs w:val="20"/>
          <w:lang w:eastAsia="es-CL"/>
        </w:rPr>
        <w:t>conceptos de ejercicio y entrenamiento</w:t>
      </w:r>
      <w:r>
        <w:rPr>
          <w:rFonts w:asciiTheme="majorHAnsi" w:eastAsia="Times New Roman" w:hAnsiTheme="majorHAnsi" w:cstheme="majorHAnsi"/>
          <w:color w:val="333333"/>
          <w:sz w:val="20"/>
          <w:szCs w:val="20"/>
          <w:lang w:eastAsia="es-CL"/>
        </w:rPr>
        <w:t>): FASE 2 (días a semanas).</w:t>
      </w:r>
    </w:p>
    <w:p w14:paraId="3E72B439" w14:textId="7644C79F" w:rsidR="001517D3" w:rsidRPr="00A54358" w:rsidRDefault="001517D3" w:rsidP="00B07A4E">
      <w:pPr>
        <w:pStyle w:val="Prrafodelista"/>
        <w:numPr>
          <w:ilvl w:val="0"/>
          <w:numId w:val="6"/>
        </w:numPr>
        <w:spacing w:line="240" w:lineRule="auto"/>
        <w:rPr>
          <w:rFonts w:asciiTheme="majorHAnsi" w:eastAsia="Times New Roman" w:hAnsiTheme="majorHAnsi" w:cstheme="majorHAnsi"/>
          <w:color w:val="333333"/>
          <w:sz w:val="20"/>
          <w:szCs w:val="20"/>
          <w:lang w:eastAsia="es-CL"/>
        </w:rPr>
      </w:pPr>
      <w:r w:rsidRPr="00A54358">
        <w:rPr>
          <w:rFonts w:asciiTheme="majorHAnsi" w:eastAsia="Times New Roman" w:hAnsiTheme="majorHAnsi" w:cstheme="majorHAnsi"/>
          <w:color w:val="333333"/>
          <w:sz w:val="20"/>
          <w:szCs w:val="20"/>
          <w:lang w:eastAsia="es-CL"/>
        </w:rPr>
        <w:t xml:space="preserve">Conceptos claves de </w:t>
      </w:r>
      <w:r w:rsidR="00A67410">
        <w:rPr>
          <w:rFonts w:asciiTheme="majorHAnsi" w:eastAsia="Times New Roman" w:hAnsiTheme="majorHAnsi" w:cstheme="majorHAnsi"/>
          <w:color w:val="333333"/>
          <w:sz w:val="20"/>
          <w:szCs w:val="20"/>
          <w:lang w:eastAsia="es-CL"/>
        </w:rPr>
        <w:t xml:space="preserve">ejercicio y </w:t>
      </w:r>
      <w:r w:rsidRPr="00A54358">
        <w:rPr>
          <w:rFonts w:asciiTheme="majorHAnsi" w:eastAsia="Times New Roman" w:hAnsiTheme="majorHAnsi" w:cstheme="majorHAnsi"/>
          <w:color w:val="333333"/>
          <w:sz w:val="20"/>
          <w:szCs w:val="20"/>
          <w:lang w:eastAsia="es-CL"/>
        </w:rPr>
        <w:t>entrenamiento en sedentarios y deportistas</w:t>
      </w:r>
      <w:r w:rsidR="00A67410">
        <w:rPr>
          <w:rFonts w:asciiTheme="majorHAnsi" w:eastAsia="Times New Roman" w:hAnsiTheme="majorHAnsi" w:cstheme="majorHAnsi"/>
          <w:color w:val="333333"/>
          <w:sz w:val="20"/>
          <w:szCs w:val="20"/>
          <w:lang w:eastAsia="es-CL"/>
        </w:rPr>
        <w:t>.</w:t>
      </w:r>
    </w:p>
    <w:p w14:paraId="17725F81" w14:textId="3B4A18D9" w:rsidR="00A67410" w:rsidRPr="00A67410" w:rsidRDefault="00A67410" w:rsidP="00B07A4E">
      <w:pPr>
        <w:spacing w:line="360" w:lineRule="auto"/>
        <w:ind w:firstLine="360"/>
        <w:jc w:val="both"/>
        <w:rPr>
          <w:rFonts w:asciiTheme="majorHAnsi" w:eastAsia="Times New Roman" w:hAnsiTheme="majorHAnsi" w:cstheme="majorHAnsi"/>
          <w:color w:val="333333"/>
          <w:sz w:val="20"/>
          <w:szCs w:val="20"/>
          <w:lang w:eastAsia="es-CL"/>
        </w:rPr>
      </w:pPr>
      <w:r>
        <w:rPr>
          <w:rFonts w:asciiTheme="majorHAnsi" w:eastAsia="Times New Roman" w:hAnsiTheme="majorHAnsi" w:cstheme="majorHAnsi"/>
          <w:color w:val="333333"/>
          <w:sz w:val="20"/>
          <w:szCs w:val="20"/>
          <w:lang w:eastAsia="es-CL"/>
        </w:rPr>
        <w:t>S</w:t>
      </w:r>
      <w:r w:rsidRPr="00A67410">
        <w:rPr>
          <w:rFonts w:asciiTheme="majorHAnsi" w:eastAsia="Times New Roman" w:hAnsiTheme="majorHAnsi" w:cstheme="majorHAnsi"/>
          <w:color w:val="333333"/>
          <w:sz w:val="20"/>
          <w:szCs w:val="20"/>
          <w:lang w:eastAsia="es-CL"/>
        </w:rPr>
        <w:t>e realizará demostraciones y se entregará videos de práctica clínica real y/o material preparado para el aprendizaje basado en demostraciones prácticas de:</w:t>
      </w:r>
    </w:p>
    <w:p w14:paraId="19C6875F" w14:textId="2D06F9E1" w:rsidR="00A67410" w:rsidRPr="00A67410" w:rsidRDefault="00A67410" w:rsidP="00B07A4E">
      <w:pPr>
        <w:pStyle w:val="Prrafodelista"/>
        <w:spacing w:line="240" w:lineRule="auto"/>
        <w:ind w:left="0"/>
        <w:rPr>
          <w:rFonts w:asciiTheme="majorHAnsi" w:eastAsia="Times New Roman" w:hAnsiTheme="majorHAnsi" w:cstheme="majorHAnsi"/>
          <w:color w:val="333333"/>
          <w:sz w:val="20"/>
          <w:szCs w:val="20"/>
          <w:lang w:eastAsia="es-CL"/>
        </w:rPr>
      </w:pPr>
      <w:r w:rsidRPr="00A67410">
        <w:rPr>
          <w:rFonts w:asciiTheme="majorHAnsi" w:eastAsia="Times New Roman" w:hAnsiTheme="majorHAnsi" w:cstheme="majorHAnsi"/>
          <w:color w:val="333333"/>
          <w:sz w:val="20"/>
          <w:szCs w:val="20"/>
          <w:lang w:eastAsia="es-CL"/>
        </w:rPr>
        <w:t>1.</w:t>
      </w:r>
      <w:r w:rsidRPr="00A67410">
        <w:rPr>
          <w:rFonts w:asciiTheme="majorHAnsi" w:eastAsia="Times New Roman" w:hAnsiTheme="majorHAnsi" w:cstheme="majorHAnsi"/>
          <w:color w:val="333333"/>
          <w:sz w:val="20"/>
          <w:szCs w:val="20"/>
          <w:lang w:eastAsia="es-CL"/>
        </w:rPr>
        <w:tab/>
        <w:t>Test tradicionales vs test de concordancia</w:t>
      </w:r>
      <w:r>
        <w:rPr>
          <w:rFonts w:asciiTheme="majorHAnsi" w:eastAsia="Times New Roman" w:hAnsiTheme="majorHAnsi" w:cstheme="majorHAnsi"/>
          <w:color w:val="333333"/>
          <w:sz w:val="20"/>
          <w:szCs w:val="20"/>
          <w:lang w:eastAsia="es-CL"/>
        </w:rPr>
        <w:t xml:space="preserve"> en cintura pélvica.</w:t>
      </w:r>
    </w:p>
    <w:p w14:paraId="70440121" w14:textId="77777777" w:rsidR="00A67410" w:rsidRPr="00A67410" w:rsidRDefault="00A67410" w:rsidP="00B07A4E">
      <w:pPr>
        <w:pStyle w:val="Prrafodelista"/>
        <w:spacing w:line="240" w:lineRule="auto"/>
        <w:ind w:left="0"/>
        <w:rPr>
          <w:rFonts w:asciiTheme="majorHAnsi" w:eastAsia="Times New Roman" w:hAnsiTheme="majorHAnsi" w:cstheme="majorHAnsi"/>
          <w:color w:val="333333"/>
          <w:sz w:val="20"/>
          <w:szCs w:val="20"/>
          <w:lang w:eastAsia="es-CL"/>
        </w:rPr>
      </w:pPr>
      <w:r w:rsidRPr="00A67410">
        <w:rPr>
          <w:rFonts w:asciiTheme="majorHAnsi" w:eastAsia="Times New Roman" w:hAnsiTheme="majorHAnsi" w:cstheme="majorHAnsi"/>
          <w:color w:val="333333"/>
          <w:sz w:val="20"/>
          <w:szCs w:val="20"/>
          <w:lang w:eastAsia="es-CL"/>
        </w:rPr>
        <w:t>2.</w:t>
      </w:r>
      <w:r w:rsidRPr="00A67410">
        <w:rPr>
          <w:rFonts w:asciiTheme="majorHAnsi" w:eastAsia="Times New Roman" w:hAnsiTheme="majorHAnsi" w:cstheme="majorHAnsi"/>
          <w:color w:val="333333"/>
          <w:sz w:val="20"/>
          <w:szCs w:val="20"/>
          <w:lang w:eastAsia="es-CL"/>
        </w:rPr>
        <w:tab/>
        <w:t>Líneas de base y sus modificaciones mediante acciones kinésicas.</w:t>
      </w:r>
    </w:p>
    <w:p w14:paraId="7BEC42F9" w14:textId="77777777" w:rsidR="00A67410" w:rsidRPr="00A67410" w:rsidRDefault="00A67410" w:rsidP="00B07A4E">
      <w:pPr>
        <w:pStyle w:val="Prrafodelista"/>
        <w:spacing w:line="240" w:lineRule="auto"/>
        <w:ind w:left="0"/>
        <w:rPr>
          <w:rFonts w:asciiTheme="majorHAnsi" w:eastAsia="Times New Roman" w:hAnsiTheme="majorHAnsi" w:cstheme="majorHAnsi"/>
          <w:color w:val="333333"/>
          <w:sz w:val="20"/>
          <w:szCs w:val="20"/>
          <w:lang w:eastAsia="es-CL"/>
        </w:rPr>
      </w:pPr>
      <w:r w:rsidRPr="00A67410">
        <w:rPr>
          <w:rFonts w:asciiTheme="majorHAnsi" w:eastAsia="Times New Roman" w:hAnsiTheme="majorHAnsi" w:cstheme="majorHAnsi"/>
          <w:color w:val="333333"/>
          <w:sz w:val="20"/>
          <w:szCs w:val="20"/>
          <w:lang w:eastAsia="es-CL"/>
        </w:rPr>
        <w:t>3.</w:t>
      </w:r>
      <w:r w:rsidRPr="00A67410">
        <w:rPr>
          <w:rFonts w:asciiTheme="majorHAnsi" w:eastAsia="Times New Roman" w:hAnsiTheme="majorHAnsi" w:cstheme="majorHAnsi"/>
          <w:color w:val="333333"/>
          <w:sz w:val="20"/>
          <w:szCs w:val="20"/>
          <w:lang w:eastAsia="es-CL"/>
        </w:rPr>
        <w:tab/>
        <w:t>Movimientos a final de ROM.</w:t>
      </w:r>
    </w:p>
    <w:p w14:paraId="70EE533A" w14:textId="31D2518E" w:rsidR="00A54358" w:rsidRPr="00A54358" w:rsidRDefault="00A67410" w:rsidP="00B07A4E">
      <w:pPr>
        <w:pStyle w:val="Prrafodelista"/>
        <w:spacing w:line="240" w:lineRule="auto"/>
        <w:ind w:left="0"/>
        <w:rPr>
          <w:rFonts w:asciiTheme="majorHAnsi" w:eastAsia="Times New Roman" w:hAnsiTheme="majorHAnsi" w:cstheme="majorHAnsi"/>
          <w:color w:val="333333"/>
          <w:sz w:val="20"/>
          <w:szCs w:val="20"/>
          <w:lang w:eastAsia="es-CL"/>
        </w:rPr>
      </w:pPr>
      <w:r w:rsidRPr="00A67410">
        <w:rPr>
          <w:rFonts w:asciiTheme="majorHAnsi" w:eastAsia="Times New Roman" w:hAnsiTheme="majorHAnsi" w:cstheme="majorHAnsi"/>
          <w:color w:val="333333"/>
          <w:sz w:val="20"/>
          <w:szCs w:val="20"/>
          <w:lang w:eastAsia="es-CL"/>
        </w:rPr>
        <w:t>4.</w:t>
      </w:r>
      <w:r w:rsidRPr="00A67410">
        <w:rPr>
          <w:rFonts w:asciiTheme="majorHAnsi" w:eastAsia="Times New Roman" w:hAnsiTheme="majorHAnsi" w:cstheme="majorHAnsi"/>
          <w:color w:val="333333"/>
          <w:sz w:val="20"/>
          <w:szCs w:val="20"/>
          <w:lang w:eastAsia="es-CL"/>
        </w:rPr>
        <w:tab/>
        <w:t>Casos clínicos con manifestación en las extremidades donde la afección tiene su origen en la columna.</w:t>
      </w:r>
    </w:p>
    <w:sectPr w:rsidR="00A54358" w:rsidRPr="00A54358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A6EDC3" w14:textId="77777777" w:rsidR="00F56495" w:rsidRDefault="00F56495" w:rsidP="009E609A">
      <w:pPr>
        <w:spacing w:after="0" w:line="240" w:lineRule="auto"/>
      </w:pPr>
      <w:r>
        <w:separator/>
      </w:r>
    </w:p>
  </w:endnote>
  <w:endnote w:type="continuationSeparator" w:id="0">
    <w:p w14:paraId="52E4C432" w14:textId="77777777" w:rsidR="00F56495" w:rsidRDefault="00F56495" w:rsidP="009E6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hnschrift 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C3D5E1" w14:textId="7D027085" w:rsidR="001B3E55" w:rsidRPr="001B3E55" w:rsidRDefault="001B3E55" w:rsidP="001B3E55">
    <w:pPr>
      <w:pStyle w:val="Piedepgina"/>
      <w:jc w:val="center"/>
      <w:rPr>
        <w:rFonts w:ascii="Bahnschrift Light Condensed" w:hAnsi="Bahnschrift Light Condensed"/>
        <w:i/>
        <w:iCs/>
        <w:color w:val="ED7D31" w:themeColor="accent2"/>
        <w:lang w:val="en-US"/>
      </w:rPr>
    </w:pPr>
    <w:r w:rsidRPr="001B3E55">
      <w:rPr>
        <w:rFonts w:ascii="Bahnschrift Light Condensed" w:hAnsi="Bahnschrift Light Condensed"/>
        <w:i/>
        <w:iCs/>
        <w:color w:val="ED7D31" w:themeColor="accent2"/>
        <w:lang w:val="en-US"/>
      </w:rPr>
      <w:t>cursosdekine@gmail.com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045A50" w14:textId="77777777" w:rsidR="00F56495" w:rsidRDefault="00F56495" w:rsidP="009E609A">
      <w:pPr>
        <w:spacing w:after="0" w:line="240" w:lineRule="auto"/>
      </w:pPr>
      <w:r>
        <w:separator/>
      </w:r>
    </w:p>
  </w:footnote>
  <w:footnote w:type="continuationSeparator" w:id="0">
    <w:p w14:paraId="0B5C180A" w14:textId="77777777" w:rsidR="00F56495" w:rsidRDefault="00F56495" w:rsidP="009E6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52EC9C" w14:textId="77777777" w:rsidR="009E609A" w:rsidRPr="00946E4B" w:rsidRDefault="00F56495" w:rsidP="009E609A">
    <w:pPr>
      <w:pStyle w:val="Encabezado"/>
      <w:jc w:val="center"/>
      <w:rPr>
        <w:rFonts w:ascii="Bahnschrift Light Condensed" w:hAnsi="Bahnschrift Light Condensed"/>
        <w:i/>
        <w:iCs/>
        <w:color w:val="FF6600"/>
        <w:lang w:val="en-US"/>
      </w:rPr>
    </w:pPr>
    <w:hyperlink r:id="rId1" w:history="1">
      <w:r w:rsidR="009E609A" w:rsidRPr="00946E4B">
        <w:rPr>
          <w:rStyle w:val="Hipervnculo"/>
          <w:rFonts w:ascii="Bahnschrift Light Condensed" w:hAnsi="Bahnschrift Light Condensed"/>
          <w:i/>
          <w:iCs/>
          <w:color w:val="FF6600"/>
          <w:lang w:val="en-US"/>
        </w:rPr>
        <w:t>www.cursosdekine.com</w:t>
      </w:r>
    </w:hyperlink>
    <w:r w:rsidR="009E609A" w:rsidRPr="00946E4B">
      <w:rPr>
        <w:rFonts w:ascii="Bahnschrift Light Condensed" w:hAnsi="Bahnschrift Light Condensed"/>
        <w:i/>
        <w:iCs/>
        <w:color w:val="FF6600"/>
        <w:lang w:val="en-US"/>
      </w:rPr>
      <w:tab/>
    </w:r>
    <w:hyperlink r:id="rId2" w:history="1">
      <w:r w:rsidR="009E609A" w:rsidRPr="00946E4B">
        <w:rPr>
          <w:rStyle w:val="Hipervnculo"/>
          <w:rFonts w:ascii="Bahnschrift Light Condensed" w:hAnsi="Bahnschrift Light Condensed"/>
          <w:i/>
          <w:iCs/>
          <w:color w:val="FF6600"/>
          <w:lang w:val="en-US"/>
        </w:rPr>
        <w:t>www.kpt.cl</w:t>
      </w:r>
    </w:hyperlink>
  </w:p>
  <w:p w14:paraId="04F637C9" w14:textId="77777777" w:rsidR="009E609A" w:rsidRDefault="009E609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E37A8A"/>
    <w:multiLevelType w:val="hybridMultilevel"/>
    <w:tmpl w:val="B45A7838"/>
    <w:lvl w:ilvl="0" w:tplc="340A000F">
      <w:start w:val="1"/>
      <w:numFmt w:val="decimal"/>
      <w:lvlText w:val="%1.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5B7EE4"/>
    <w:multiLevelType w:val="hybridMultilevel"/>
    <w:tmpl w:val="B62A076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87CF9"/>
    <w:multiLevelType w:val="hybridMultilevel"/>
    <w:tmpl w:val="1F12573A"/>
    <w:lvl w:ilvl="0" w:tplc="58DEA32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94458"/>
    <w:multiLevelType w:val="hybridMultilevel"/>
    <w:tmpl w:val="5A70E95A"/>
    <w:lvl w:ilvl="0" w:tplc="503A1ACE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Helvetica" w:hint="default"/>
      </w:rPr>
    </w:lvl>
    <w:lvl w:ilvl="1" w:tplc="503A1ACE">
      <w:numFmt w:val="bullet"/>
      <w:lvlText w:val="•"/>
      <w:lvlJc w:val="left"/>
      <w:pPr>
        <w:ind w:left="1440" w:hanging="360"/>
      </w:pPr>
      <w:rPr>
        <w:rFonts w:ascii="Arial Narrow" w:eastAsia="Times New Roman" w:hAnsi="Arial Narrow" w:cs="Helvetica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E1C2A"/>
    <w:multiLevelType w:val="hybridMultilevel"/>
    <w:tmpl w:val="52E2F8E6"/>
    <w:lvl w:ilvl="0" w:tplc="503A1ACE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Helvetica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D27BF"/>
    <w:multiLevelType w:val="hybridMultilevel"/>
    <w:tmpl w:val="E9FCED0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507AC"/>
    <w:multiLevelType w:val="hybridMultilevel"/>
    <w:tmpl w:val="F7505ED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3A1ACE">
      <w:numFmt w:val="bullet"/>
      <w:lvlText w:val="•"/>
      <w:lvlJc w:val="left"/>
      <w:pPr>
        <w:ind w:left="1785" w:hanging="705"/>
      </w:pPr>
      <w:rPr>
        <w:rFonts w:ascii="Arial Narrow" w:eastAsia="Times New Roman" w:hAnsi="Arial Narrow" w:cs="Helvetica"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D0252"/>
    <w:multiLevelType w:val="hybridMultilevel"/>
    <w:tmpl w:val="8A185C12"/>
    <w:lvl w:ilvl="0" w:tplc="503A1ACE">
      <w:numFmt w:val="bullet"/>
      <w:lvlText w:val="•"/>
      <w:lvlJc w:val="left"/>
      <w:pPr>
        <w:ind w:left="1065" w:hanging="705"/>
      </w:pPr>
      <w:rPr>
        <w:rFonts w:ascii="Arial Narrow" w:eastAsia="Times New Roman" w:hAnsi="Arial Narrow" w:cs="Helvetica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FC068D"/>
    <w:multiLevelType w:val="hybridMultilevel"/>
    <w:tmpl w:val="1FFA2252"/>
    <w:lvl w:ilvl="0" w:tplc="340A000F">
      <w:start w:val="1"/>
      <w:numFmt w:val="decimal"/>
      <w:lvlText w:val="%1.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616CA0"/>
    <w:multiLevelType w:val="hybridMultilevel"/>
    <w:tmpl w:val="12EA0B50"/>
    <w:lvl w:ilvl="0" w:tplc="503A1ACE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Helvetica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3707A"/>
    <w:multiLevelType w:val="hybridMultilevel"/>
    <w:tmpl w:val="AFFA74D8"/>
    <w:lvl w:ilvl="0" w:tplc="503A1ACE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Helvetica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290E23"/>
    <w:multiLevelType w:val="hybridMultilevel"/>
    <w:tmpl w:val="218A0AF6"/>
    <w:lvl w:ilvl="0" w:tplc="503A1ACE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Helvetica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1E007B"/>
    <w:multiLevelType w:val="hybridMultilevel"/>
    <w:tmpl w:val="1D3E4B12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B7826DE"/>
    <w:multiLevelType w:val="hybridMultilevel"/>
    <w:tmpl w:val="8430AC6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EA3ECC"/>
    <w:multiLevelType w:val="hybridMultilevel"/>
    <w:tmpl w:val="970C1D7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1"/>
  </w:num>
  <w:num w:numId="5">
    <w:abstractNumId w:val="9"/>
  </w:num>
  <w:num w:numId="6">
    <w:abstractNumId w:val="3"/>
  </w:num>
  <w:num w:numId="7">
    <w:abstractNumId w:val="10"/>
  </w:num>
  <w:num w:numId="8">
    <w:abstractNumId w:val="13"/>
  </w:num>
  <w:num w:numId="9">
    <w:abstractNumId w:val="1"/>
  </w:num>
  <w:num w:numId="10">
    <w:abstractNumId w:val="14"/>
  </w:num>
  <w:num w:numId="11">
    <w:abstractNumId w:val="2"/>
  </w:num>
  <w:num w:numId="12">
    <w:abstractNumId w:val="0"/>
  </w:num>
  <w:num w:numId="13">
    <w:abstractNumId w:val="12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0E2"/>
    <w:rsid w:val="000569CA"/>
    <w:rsid w:val="000A10E2"/>
    <w:rsid w:val="000E3BF4"/>
    <w:rsid w:val="001517D3"/>
    <w:rsid w:val="001B3E55"/>
    <w:rsid w:val="0034717B"/>
    <w:rsid w:val="00537EAB"/>
    <w:rsid w:val="007172C8"/>
    <w:rsid w:val="00755001"/>
    <w:rsid w:val="00836468"/>
    <w:rsid w:val="008B53CF"/>
    <w:rsid w:val="00946E4B"/>
    <w:rsid w:val="009538AA"/>
    <w:rsid w:val="009D2C41"/>
    <w:rsid w:val="009E609A"/>
    <w:rsid w:val="00A54358"/>
    <w:rsid w:val="00A62CC2"/>
    <w:rsid w:val="00A67410"/>
    <w:rsid w:val="00A73D05"/>
    <w:rsid w:val="00B07A4E"/>
    <w:rsid w:val="00B825D4"/>
    <w:rsid w:val="00C4333E"/>
    <w:rsid w:val="00CF7A25"/>
    <w:rsid w:val="00D877CD"/>
    <w:rsid w:val="00DC0496"/>
    <w:rsid w:val="00EA3AA0"/>
    <w:rsid w:val="00F5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6BD74"/>
  <w15:chartTrackingRefBased/>
  <w15:docId w15:val="{A0D1B0E5-C3FF-48B2-87B6-5BF15D920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17D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517D3"/>
    <w:pPr>
      <w:spacing w:before="100" w:beforeAutospacing="1" w:after="100" w:afterAutospacing="1" w:line="276" w:lineRule="auto"/>
      <w:ind w:left="720"/>
      <w:contextualSpacing/>
      <w:jc w:val="both"/>
    </w:pPr>
  </w:style>
  <w:style w:type="paragraph" w:styleId="Encabezado">
    <w:name w:val="header"/>
    <w:basedOn w:val="Normal"/>
    <w:link w:val="EncabezadoCar"/>
    <w:uiPriority w:val="99"/>
    <w:unhideWhenUsed/>
    <w:rsid w:val="009E60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609A"/>
  </w:style>
  <w:style w:type="paragraph" w:styleId="Piedepgina">
    <w:name w:val="footer"/>
    <w:basedOn w:val="Normal"/>
    <w:link w:val="PiedepginaCar"/>
    <w:uiPriority w:val="99"/>
    <w:unhideWhenUsed/>
    <w:rsid w:val="009E60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609A"/>
  </w:style>
  <w:style w:type="character" w:styleId="Hipervnculo">
    <w:name w:val="Hyperlink"/>
    <w:basedOn w:val="Fuentedeprrafopredeter"/>
    <w:uiPriority w:val="99"/>
    <w:unhideWhenUsed/>
    <w:rsid w:val="009E60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pt.cl" TargetMode="External"/><Relationship Id="rId1" Type="http://schemas.openxmlformats.org/officeDocument/2006/relationships/hyperlink" Target="http://www.cursosdekine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762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kinevictor@outlook.com</dc:creator>
  <cp:keywords/>
  <dc:description/>
  <cp:lastModifiedBy>Martina</cp:lastModifiedBy>
  <cp:revision>3</cp:revision>
  <dcterms:created xsi:type="dcterms:W3CDTF">2021-02-11T14:25:00Z</dcterms:created>
  <dcterms:modified xsi:type="dcterms:W3CDTF">2021-03-03T14:42:00Z</dcterms:modified>
</cp:coreProperties>
</file>