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C3B0" w14:textId="543E3916" w:rsidR="001A6568" w:rsidRPr="00211CEC" w:rsidRDefault="001A6568" w:rsidP="00557C75">
      <w:pPr>
        <w:pBdr>
          <w:top w:val="single" w:sz="4" w:space="1" w:color="auto"/>
          <w:left w:val="single" w:sz="4" w:space="4" w:color="auto"/>
          <w:bottom w:val="single" w:sz="4" w:space="1" w:color="auto"/>
          <w:right w:val="single" w:sz="4" w:space="4" w:color="auto"/>
        </w:pBdr>
        <w:jc w:val="center"/>
        <w:rPr>
          <w:rFonts w:ascii="Bahnschrift Condensed" w:hAnsi="Bahnschrift Condensed" w:cstheme="majorHAnsi"/>
          <w:b/>
          <w:bCs/>
          <w:sz w:val="40"/>
          <w:szCs w:val="40"/>
        </w:rPr>
      </w:pPr>
      <w:r w:rsidRPr="00211CEC">
        <w:rPr>
          <w:rFonts w:ascii="Bahnschrift Condensed" w:hAnsi="Bahnschrift Condensed" w:cstheme="majorHAnsi"/>
          <w:b/>
          <w:bCs/>
          <w:sz w:val="40"/>
          <w:szCs w:val="40"/>
        </w:rPr>
        <w:t xml:space="preserve">CURSO </w:t>
      </w:r>
      <w:r w:rsidR="00557C75" w:rsidRPr="00211CEC">
        <w:rPr>
          <w:rFonts w:ascii="Bahnschrift Condensed" w:hAnsi="Bahnschrift Condensed" w:cstheme="majorHAnsi"/>
          <w:b/>
          <w:bCs/>
          <w:sz w:val="40"/>
          <w:szCs w:val="40"/>
        </w:rPr>
        <w:t>3</w:t>
      </w:r>
    </w:p>
    <w:p w14:paraId="79BEAE0A" w14:textId="435E2DF5" w:rsidR="00AE6585" w:rsidRPr="00AE6585" w:rsidRDefault="00AE6585" w:rsidP="00211CEC">
      <w:pPr>
        <w:spacing w:line="360" w:lineRule="auto"/>
        <w:jc w:val="center"/>
        <w:rPr>
          <w:rFonts w:ascii="Bahnschrift Condensed" w:hAnsi="Bahnschrift Condensed" w:cstheme="majorHAnsi"/>
          <w:b/>
          <w:bCs/>
          <w:color w:val="FFFFFF" w:themeColor="background1"/>
          <w:sz w:val="40"/>
          <w:szCs w:val="40"/>
          <w:highlight w:val="black"/>
        </w:rPr>
      </w:pPr>
      <w:r w:rsidRPr="00AE6585">
        <w:rPr>
          <w:rFonts w:ascii="Bahnschrift Condensed" w:hAnsi="Bahnschrift Condensed" w:cstheme="majorHAnsi"/>
          <w:b/>
          <w:bCs/>
          <w:color w:val="FFFFFF" w:themeColor="background1"/>
          <w:sz w:val="40"/>
          <w:szCs w:val="40"/>
          <w:highlight w:val="black"/>
        </w:rPr>
        <w:t>EVALUACIÓN Y TRATAMIENTO EN TENDINOPATIAS Y LESIONES MUSCULARES</w:t>
      </w:r>
    </w:p>
    <w:p w14:paraId="4CA745B7" w14:textId="2D24692B" w:rsidR="003603F2" w:rsidRPr="003603F2" w:rsidRDefault="00B86640" w:rsidP="00A96CD6">
      <w:pPr>
        <w:spacing w:line="360" w:lineRule="auto"/>
        <w:jc w:val="both"/>
        <w:rPr>
          <w:rFonts w:asciiTheme="majorHAnsi" w:hAnsiTheme="majorHAnsi" w:cstheme="majorHAnsi"/>
          <w:b/>
          <w:bCs/>
          <w:sz w:val="20"/>
          <w:szCs w:val="20"/>
        </w:rPr>
      </w:pPr>
      <w:r w:rsidRPr="003603F2">
        <w:rPr>
          <w:rFonts w:asciiTheme="majorHAnsi" w:hAnsiTheme="majorHAnsi" w:cstheme="majorHAnsi"/>
          <w:b/>
          <w:bCs/>
          <w:sz w:val="20"/>
          <w:szCs w:val="20"/>
        </w:rPr>
        <w:t>FUNDAMENTACIÓN:</w:t>
      </w:r>
    </w:p>
    <w:p w14:paraId="5DAC64D6" w14:textId="0EBEE6C1" w:rsidR="006B3127" w:rsidRDefault="006B3127" w:rsidP="00A96CD6">
      <w:pPr>
        <w:spacing w:line="360" w:lineRule="auto"/>
        <w:ind w:firstLine="708"/>
        <w:jc w:val="both"/>
        <w:rPr>
          <w:rFonts w:asciiTheme="majorHAnsi" w:hAnsiTheme="majorHAnsi" w:cstheme="majorHAnsi"/>
          <w:sz w:val="20"/>
          <w:szCs w:val="20"/>
        </w:rPr>
      </w:pPr>
      <w:r w:rsidRPr="006B3127">
        <w:rPr>
          <w:rFonts w:asciiTheme="majorHAnsi" w:hAnsiTheme="majorHAnsi" w:cstheme="majorHAnsi"/>
          <w:sz w:val="20"/>
          <w:szCs w:val="20"/>
        </w:rPr>
        <w:t xml:space="preserve">Este curso nació debido a varios factores, </w:t>
      </w:r>
      <w:r w:rsidRPr="00211CEC">
        <w:rPr>
          <w:rFonts w:asciiTheme="majorHAnsi" w:hAnsiTheme="majorHAnsi" w:cstheme="majorHAnsi"/>
          <w:sz w:val="20"/>
          <w:szCs w:val="20"/>
        </w:rPr>
        <w:t>la</w:t>
      </w:r>
      <w:r w:rsidRPr="006B3127">
        <w:rPr>
          <w:rFonts w:asciiTheme="majorHAnsi" w:hAnsiTheme="majorHAnsi" w:cstheme="majorHAnsi"/>
          <w:sz w:val="20"/>
          <w:szCs w:val="20"/>
        </w:rPr>
        <w:t xml:space="preserve"> gran incidencia y prevalencia de este tipo de patología, la gran cantidad de alternativas terapéuticas disponibles (con o sin tecnología) y a los nuevos conocimientos aparecidos en los últimos años, los cambios de paradigmas en el manejo haciéndose necesario ordenar la evaluación del proceso, el manejo clínico de las cargas físicas impuestas (desde el descanso hasta una carga muy intensa) para así poder determinar los plazos y la forma en los cuales este tejido volverá a su “normalidad” o “funcionalidad”.</w:t>
      </w:r>
    </w:p>
    <w:p w14:paraId="3630018B" w14:textId="1E8AB4DA" w:rsidR="006B3127" w:rsidRPr="006B3127" w:rsidRDefault="006B3127" w:rsidP="00A96CD6">
      <w:pPr>
        <w:spacing w:line="360" w:lineRule="auto"/>
        <w:ind w:firstLine="708"/>
        <w:jc w:val="both"/>
        <w:rPr>
          <w:rFonts w:asciiTheme="majorHAnsi" w:hAnsiTheme="majorHAnsi" w:cstheme="majorHAnsi"/>
          <w:sz w:val="20"/>
          <w:szCs w:val="20"/>
        </w:rPr>
      </w:pPr>
      <w:r>
        <w:rPr>
          <w:rFonts w:asciiTheme="majorHAnsi" w:hAnsiTheme="majorHAnsi" w:cstheme="majorHAnsi"/>
          <w:sz w:val="20"/>
          <w:szCs w:val="20"/>
        </w:rPr>
        <w:t xml:space="preserve">Hemos tomado contacto y hemos recibido formación con exponentes de nivel mundial en esta temática, eso unido a la visión </w:t>
      </w:r>
      <w:r w:rsidR="00B53B51">
        <w:rPr>
          <w:rFonts w:asciiTheme="majorHAnsi" w:hAnsiTheme="majorHAnsi" w:cstheme="majorHAnsi"/>
          <w:sz w:val="20"/>
          <w:szCs w:val="20"/>
        </w:rPr>
        <w:t>crítica</w:t>
      </w:r>
      <w:r>
        <w:rPr>
          <w:rFonts w:asciiTheme="majorHAnsi" w:hAnsiTheme="majorHAnsi" w:cstheme="majorHAnsi"/>
          <w:sz w:val="20"/>
          <w:szCs w:val="20"/>
        </w:rPr>
        <w:t xml:space="preserve"> y a la experiencia clínica de muchos </w:t>
      </w:r>
      <w:r w:rsidR="00B53B51">
        <w:rPr>
          <w:rFonts w:asciiTheme="majorHAnsi" w:hAnsiTheme="majorHAnsi" w:cstheme="majorHAnsi"/>
          <w:sz w:val="20"/>
          <w:szCs w:val="20"/>
        </w:rPr>
        <w:t>años</w:t>
      </w:r>
      <w:r>
        <w:rPr>
          <w:rFonts w:asciiTheme="majorHAnsi" w:hAnsiTheme="majorHAnsi" w:cstheme="majorHAnsi"/>
          <w:sz w:val="20"/>
          <w:szCs w:val="20"/>
        </w:rPr>
        <w:t>, nos ha permitido avanzar de una forma clara en los resultados clínicos con nuestros pacientes.</w:t>
      </w:r>
    </w:p>
    <w:p w14:paraId="39A547D3" w14:textId="33FA3EBE" w:rsidR="006B3127" w:rsidRDefault="006B3127" w:rsidP="00A96CD6">
      <w:pPr>
        <w:spacing w:line="360" w:lineRule="auto"/>
        <w:ind w:firstLine="708"/>
        <w:jc w:val="both"/>
        <w:rPr>
          <w:rFonts w:asciiTheme="majorHAnsi" w:hAnsiTheme="majorHAnsi" w:cstheme="majorHAnsi"/>
          <w:sz w:val="20"/>
          <w:szCs w:val="20"/>
        </w:rPr>
      </w:pPr>
      <w:r w:rsidRPr="006B3127">
        <w:rPr>
          <w:rFonts w:asciiTheme="majorHAnsi" w:hAnsiTheme="majorHAnsi" w:cstheme="majorHAnsi"/>
          <w:sz w:val="20"/>
          <w:szCs w:val="20"/>
        </w:rPr>
        <w:t>El curso tiene como objetivo hacer una revisión del manejo actual de las patologías del tendón, una revisión teórico-práctica de las metodologías de tratamiento existentes en el mercado con uso de tecnología (diversos equipos) como también de carga física (ejercicios) de diversa intensidad y finalmente lograr una compresión mayor a la hora de la evaluación y tomas de decisiones respecto del camino a seguir para su recuperación y los tiempos destinados a para ello. Los contenidos, horarios de cada temática dentro del curso y su orden podrían sufrir modificaciones, toda modificación es con el fin de mejorar la calidad del curso.</w:t>
      </w:r>
    </w:p>
    <w:p w14:paraId="7E74E601" w14:textId="618BEB84" w:rsidR="003D64F3" w:rsidRPr="003D64F3" w:rsidRDefault="00CD3073" w:rsidP="00C940B9">
      <w:pPr>
        <w:spacing w:line="360" w:lineRule="auto"/>
        <w:ind w:firstLine="708"/>
        <w:jc w:val="both"/>
        <w:rPr>
          <w:rFonts w:asciiTheme="majorHAnsi" w:hAnsiTheme="majorHAnsi" w:cstheme="majorHAnsi"/>
          <w:sz w:val="20"/>
          <w:szCs w:val="20"/>
        </w:rPr>
      </w:pPr>
      <w:r w:rsidRPr="00CD3073">
        <w:rPr>
          <w:rFonts w:asciiTheme="majorHAnsi" w:hAnsiTheme="majorHAnsi" w:cstheme="majorHAnsi"/>
          <w:sz w:val="20"/>
          <w:szCs w:val="20"/>
        </w:rPr>
        <w:t>Esta es una condición común que afecta a personas de todo el mundo y actualmente hay mucha charla en Twitter entre los expertos mundiales tendinitis. Decidimos hacer la mayor parte de esto y hemos reunido a la investigación, charlamos con algunos de los expertos y poner todo junto en una experiencia de aprendizaje de 4 semanas.</w:t>
      </w:r>
    </w:p>
    <w:p w14:paraId="045D8954" w14:textId="22EF217B" w:rsidR="002414D8" w:rsidRPr="002414D8" w:rsidRDefault="00B86640" w:rsidP="00A96CD6">
      <w:pPr>
        <w:spacing w:line="360" w:lineRule="auto"/>
        <w:jc w:val="both"/>
        <w:rPr>
          <w:rFonts w:asciiTheme="majorHAnsi" w:hAnsiTheme="majorHAnsi" w:cstheme="majorHAnsi"/>
          <w:b/>
          <w:bCs/>
          <w:sz w:val="20"/>
          <w:szCs w:val="20"/>
        </w:rPr>
      </w:pPr>
      <w:r w:rsidRPr="002414D8">
        <w:rPr>
          <w:rFonts w:asciiTheme="majorHAnsi" w:hAnsiTheme="majorHAnsi" w:cstheme="majorHAnsi"/>
          <w:b/>
          <w:bCs/>
          <w:sz w:val="20"/>
          <w:szCs w:val="20"/>
        </w:rPr>
        <w:t>OBJETIVOS GENERALES:</w:t>
      </w:r>
    </w:p>
    <w:p w14:paraId="136A1C55" w14:textId="77777777" w:rsidR="002414D8" w:rsidRPr="002414D8" w:rsidRDefault="002414D8" w:rsidP="00A96CD6">
      <w:pPr>
        <w:spacing w:line="360" w:lineRule="auto"/>
        <w:jc w:val="both"/>
        <w:rPr>
          <w:rFonts w:asciiTheme="majorHAnsi" w:hAnsiTheme="majorHAnsi" w:cstheme="majorHAnsi"/>
          <w:b/>
          <w:bCs/>
          <w:sz w:val="20"/>
          <w:szCs w:val="20"/>
        </w:rPr>
      </w:pPr>
      <w:r w:rsidRPr="002414D8">
        <w:rPr>
          <w:rFonts w:asciiTheme="majorHAnsi" w:hAnsiTheme="majorHAnsi" w:cstheme="majorHAnsi"/>
          <w:b/>
          <w:bCs/>
          <w:sz w:val="20"/>
          <w:szCs w:val="20"/>
        </w:rPr>
        <w:t>Al final de cada curso el alumno podrá:</w:t>
      </w:r>
    </w:p>
    <w:p w14:paraId="68CDA0EC" w14:textId="7617754F"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Conocer los diagnósticos diferenciales más frecuentes en las patologías tendinosas y musculares</w:t>
      </w:r>
    </w:p>
    <w:p w14:paraId="33A378D8" w14:textId="69A04F8B"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Aplicar test de evaluación clínica y entender su utilidad y limitaciones en las tendinopatías y lesiones musculares.</w:t>
      </w:r>
    </w:p>
    <w:p w14:paraId="215FBAA8" w14:textId="05A68FAB"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Identificar variadas patologías tendinosas y musculares por medio de la historia clínica y el examen físico.</w:t>
      </w:r>
    </w:p>
    <w:p w14:paraId="70887DBE" w14:textId="322F265F"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lastRenderedPageBreak/>
        <w:t>Usar razonamiento clínico para tomar de decisiones clínicas en patologías tendinosas y musculares.</w:t>
      </w:r>
    </w:p>
    <w:p w14:paraId="3F4CE380" w14:textId="76FD97AA"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Entender y aplicar en forma básica una evaluación funcional al tendón y al musculo.</w:t>
      </w:r>
    </w:p>
    <w:p w14:paraId="03C07A8C" w14:textId="255A5BCA"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Usar razonamiento clínico en la toma de decisiones clínicas y de ejercicio en patologías tendinosas y musculares.</w:t>
      </w:r>
    </w:p>
    <w:p w14:paraId="0A2A068F" w14:textId="47531EBD"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Determinar si la patología responderá o no a una terapia no quirúrgica y en qué plazo aproximado.</w:t>
      </w:r>
    </w:p>
    <w:p w14:paraId="094A4A2F" w14:textId="3CB8A3BB" w:rsidR="002414D8"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Ordenar el proceso de recuperación desde la incapacidad hasta el entrenamiento físico respetando los procesos de recuperación de los tendones y músculos.</w:t>
      </w:r>
    </w:p>
    <w:p w14:paraId="2407B28F" w14:textId="58FCA949" w:rsidR="0018323F" w:rsidRPr="002414D8" w:rsidRDefault="002414D8" w:rsidP="00211CEC">
      <w:pPr>
        <w:pStyle w:val="Prrafodelista"/>
        <w:numPr>
          <w:ilvl w:val="0"/>
          <w:numId w:val="9"/>
        </w:numPr>
        <w:spacing w:line="240" w:lineRule="auto"/>
        <w:jc w:val="both"/>
        <w:rPr>
          <w:rFonts w:asciiTheme="majorHAnsi" w:hAnsiTheme="majorHAnsi" w:cstheme="majorHAnsi"/>
          <w:sz w:val="20"/>
          <w:szCs w:val="20"/>
        </w:rPr>
      </w:pPr>
      <w:r w:rsidRPr="002414D8">
        <w:rPr>
          <w:rFonts w:asciiTheme="majorHAnsi" w:hAnsiTheme="majorHAnsi" w:cstheme="majorHAnsi"/>
          <w:sz w:val="20"/>
          <w:szCs w:val="20"/>
        </w:rPr>
        <w:t>Volver a la práctica clínica con un pensamiento crítico y reestructurado del manejo de las lesiones tendinosas y musculares.</w:t>
      </w:r>
    </w:p>
    <w:p w14:paraId="123B4D96" w14:textId="77777777" w:rsidR="00A007A0" w:rsidRDefault="00A007A0" w:rsidP="00A96CD6">
      <w:pPr>
        <w:spacing w:line="360" w:lineRule="auto"/>
        <w:jc w:val="both"/>
        <w:rPr>
          <w:rFonts w:asciiTheme="majorHAnsi" w:hAnsiTheme="majorHAnsi" w:cstheme="majorHAnsi"/>
          <w:sz w:val="20"/>
          <w:szCs w:val="20"/>
        </w:rPr>
      </w:pPr>
    </w:p>
    <w:p w14:paraId="4492655D" w14:textId="2306372D" w:rsidR="000225E9" w:rsidRDefault="003603F2" w:rsidP="00A96CD6">
      <w:pPr>
        <w:pBdr>
          <w:bottom w:val="single" w:sz="4" w:space="1" w:color="auto"/>
        </w:pBdr>
        <w:spacing w:line="360" w:lineRule="auto"/>
        <w:jc w:val="both"/>
        <w:rPr>
          <w:rFonts w:asciiTheme="majorHAnsi" w:hAnsiTheme="majorHAnsi" w:cstheme="majorHAnsi"/>
          <w:b/>
          <w:bCs/>
          <w:sz w:val="20"/>
          <w:szCs w:val="20"/>
        </w:rPr>
      </w:pPr>
      <w:r>
        <w:rPr>
          <w:rFonts w:asciiTheme="majorHAnsi" w:hAnsiTheme="majorHAnsi" w:cstheme="majorHAnsi"/>
          <w:b/>
          <w:bCs/>
          <w:sz w:val="20"/>
          <w:szCs w:val="20"/>
        </w:rPr>
        <w:t>CONTENIDOS</w:t>
      </w:r>
    </w:p>
    <w:p w14:paraId="053E1231" w14:textId="77777777" w:rsidR="00136516" w:rsidRDefault="00136516" w:rsidP="00A96CD6">
      <w:pPr>
        <w:pBdr>
          <w:bottom w:val="single" w:sz="4" w:space="1" w:color="auto"/>
        </w:pBdr>
        <w:spacing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PARTE A: </w:t>
      </w:r>
      <w:r w:rsidR="00A007A0">
        <w:rPr>
          <w:rFonts w:asciiTheme="majorHAnsi" w:hAnsiTheme="majorHAnsi" w:cstheme="majorHAnsi"/>
          <w:b/>
          <w:bCs/>
          <w:sz w:val="20"/>
          <w:szCs w:val="20"/>
        </w:rPr>
        <w:t>TENDON</w:t>
      </w:r>
    </w:p>
    <w:p w14:paraId="36F3933F" w14:textId="52DD0CBA" w:rsidR="000225E9" w:rsidRPr="00DC257F" w:rsidRDefault="000225E9" w:rsidP="00211CEC">
      <w:pPr>
        <w:pStyle w:val="Prrafodelista"/>
        <w:numPr>
          <w:ilvl w:val="0"/>
          <w:numId w:val="15"/>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Actualización en inflamación, dolor y clínica en Tendinopatías: Los paradigmas de hoy.</w:t>
      </w:r>
    </w:p>
    <w:p w14:paraId="633E0D45" w14:textId="4EF6C5E2" w:rsidR="000225E9" w:rsidRPr="00DC257F" w:rsidRDefault="000225E9" w:rsidP="00211CEC">
      <w:pPr>
        <w:pStyle w:val="Prrafodelista"/>
        <w:numPr>
          <w:ilvl w:val="0"/>
          <w:numId w:val="15"/>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Conceptos actuales y efectos del ejercicio sobre el tendón:</w:t>
      </w:r>
      <w:r w:rsidR="00A007A0" w:rsidRPr="00DC257F">
        <w:rPr>
          <w:rFonts w:asciiTheme="majorHAnsi" w:hAnsiTheme="majorHAnsi" w:cstheme="majorHAnsi"/>
          <w:sz w:val="20"/>
          <w:szCs w:val="20"/>
        </w:rPr>
        <w:t xml:space="preserve"> </w:t>
      </w:r>
      <w:r w:rsidRPr="00DC257F">
        <w:rPr>
          <w:rFonts w:asciiTheme="majorHAnsi" w:hAnsiTheme="majorHAnsi" w:cstheme="majorHAnsi"/>
          <w:sz w:val="20"/>
          <w:szCs w:val="20"/>
        </w:rPr>
        <w:t>Ejercicio excéntrico y pliométrico</w:t>
      </w:r>
      <w:r w:rsidR="00A007A0" w:rsidRPr="00DC257F">
        <w:rPr>
          <w:rFonts w:asciiTheme="majorHAnsi" w:hAnsiTheme="majorHAnsi" w:cstheme="majorHAnsi"/>
          <w:sz w:val="20"/>
          <w:szCs w:val="20"/>
        </w:rPr>
        <w:t xml:space="preserve"> </w:t>
      </w:r>
      <w:r w:rsidRPr="00DC257F">
        <w:rPr>
          <w:rFonts w:asciiTheme="majorHAnsi" w:hAnsiTheme="majorHAnsi" w:cstheme="majorHAnsi"/>
          <w:sz w:val="20"/>
          <w:szCs w:val="20"/>
        </w:rPr>
        <w:t>/</w:t>
      </w:r>
      <w:r w:rsidR="00A007A0" w:rsidRPr="00DC257F">
        <w:rPr>
          <w:rFonts w:asciiTheme="majorHAnsi" w:hAnsiTheme="majorHAnsi" w:cstheme="majorHAnsi"/>
          <w:sz w:val="20"/>
          <w:szCs w:val="20"/>
        </w:rPr>
        <w:t xml:space="preserve"> </w:t>
      </w:r>
      <w:r w:rsidRPr="00DC257F">
        <w:rPr>
          <w:rFonts w:asciiTheme="majorHAnsi" w:hAnsiTheme="majorHAnsi" w:cstheme="majorHAnsi"/>
          <w:sz w:val="20"/>
          <w:szCs w:val="20"/>
        </w:rPr>
        <w:t>Ejercicio isométrico</w:t>
      </w:r>
      <w:r w:rsidR="00A007A0" w:rsidRPr="00DC257F">
        <w:rPr>
          <w:rFonts w:asciiTheme="majorHAnsi" w:hAnsiTheme="majorHAnsi" w:cstheme="majorHAnsi"/>
          <w:sz w:val="20"/>
          <w:szCs w:val="20"/>
        </w:rPr>
        <w:t xml:space="preserve"> </w:t>
      </w:r>
      <w:r w:rsidRPr="00DC257F">
        <w:rPr>
          <w:rFonts w:asciiTheme="majorHAnsi" w:hAnsiTheme="majorHAnsi" w:cstheme="majorHAnsi"/>
          <w:sz w:val="20"/>
          <w:szCs w:val="20"/>
        </w:rPr>
        <w:t>/</w:t>
      </w:r>
      <w:r w:rsidR="00A007A0" w:rsidRPr="00DC257F">
        <w:rPr>
          <w:rFonts w:asciiTheme="majorHAnsi" w:hAnsiTheme="majorHAnsi" w:cstheme="majorHAnsi"/>
          <w:sz w:val="20"/>
          <w:szCs w:val="20"/>
        </w:rPr>
        <w:t xml:space="preserve"> </w:t>
      </w:r>
      <w:r w:rsidRPr="00DC257F">
        <w:rPr>
          <w:rFonts w:asciiTheme="majorHAnsi" w:hAnsiTheme="majorHAnsi" w:cstheme="majorHAnsi"/>
          <w:sz w:val="20"/>
          <w:szCs w:val="20"/>
        </w:rPr>
        <w:t>Ejercicio explosivo – balístico</w:t>
      </w:r>
      <w:r w:rsidR="00A007A0" w:rsidRPr="00DC257F">
        <w:rPr>
          <w:rFonts w:asciiTheme="majorHAnsi" w:hAnsiTheme="majorHAnsi" w:cstheme="majorHAnsi"/>
          <w:sz w:val="20"/>
          <w:szCs w:val="20"/>
        </w:rPr>
        <w:t>.</w:t>
      </w:r>
    </w:p>
    <w:p w14:paraId="1E849EAC" w14:textId="18949FE4" w:rsidR="000225E9" w:rsidRPr="00DC257F" w:rsidRDefault="000225E9" w:rsidP="00211CEC">
      <w:pPr>
        <w:pStyle w:val="Prrafodelista"/>
        <w:numPr>
          <w:ilvl w:val="0"/>
          <w:numId w:val="15"/>
        </w:numPr>
        <w:spacing w:line="240" w:lineRule="auto"/>
        <w:jc w:val="both"/>
        <w:rPr>
          <w:rFonts w:asciiTheme="majorHAnsi" w:hAnsiTheme="majorHAnsi" w:cstheme="majorHAnsi"/>
          <w:sz w:val="20"/>
          <w:szCs w:val="20"/>
        </w:rPr>
      </w:pPr>
      <w:bookmarkStart w:id="0" w:name="_Hlk62566215"/>
      <w:r w:rsidRPr="00DC257F">
        <w:rPr>
          <w:rFonts w:asciiTheme="majorHAnsi" w:hAnsiTheme="majorHAnsi" w:cstheme="majorHAnsi"/>
          <w:sz w:val="20"/>
          <w:szCs w:val="20"/>
        </w:rPr>
        <w:t>Tendinopatía</w:t>
      </w:r>
      <w:r w:rsidR="00A007A0" w:rsidRPr="00DC257F">
        <w:rPr>
          <w:rFonts w:asciiTheme="majorHAnsi" w:hAnsiTheme="majorHAnsi" w:cstheme="majorHAnsi"/>
          <w:sz w:val="20"/>
          <w:szCs w:val="20"/>
        </w:rPr>
        <w:t>s</w:t>
      </w:r>
      <w:r w:rsidRPr="00DC257F">
        <w:rPr>
          <w:rFonts w:asciiTheme="majorHAnsi" w:hAnsiTheme="majorHAnsi" w:cstheme="majorHAnsi"/>
          <w:sz w:val="20"/>
          <w:szCs w:val="20"/>
        </w:rPr>
        <w:t xml:space="preserve"> frecuentes en Extremidad</w:t>
      </w:r>
      <w:bookmarkEnd w:id="0"/>
      <w:r w:rsidRPr="00DC257F">
        <w:rPr>
          <w:rFonts w:asciiTheme="majorHAnsi" w:hAnsiTheme="majorHAnsi" w:cstheme="majorHAnsi"/>
          <w:sz w:val="20"/>
          <w:szCs w:val="20"/>
        </w:rPr>
        <w:t xml:space="preserve"> Superior: ECRB y L / Manguito Rotador</w:t>
      </w:r>
      <w:r w:rsidR="00A007A0" w:rsidRPr="00DC257F">
        <w:rPr>
          <w:rFonts w:asciiTheme="majorHAnsi" w:hAnsiTheme="majorHAnsi" w:cstheme="majorHAnsi"/>
          <w:sz w:val="20"/>
          <w:szCs w:val="20"/>
        </w:rPr>
        <w:t>.</w:t>
      </w:r>
    </w:p>
    <w:p w14:paraId="4CCC1A39" w14:textId="794F058A" w:rsidR="000225E9" w:rsidRPr="00DC257F" w:rsidRDefault="000225E9" w:rsidP="00211CEC">
      <w:pPr>
        <w:pStyle w:val="Prrafodelista"/>
        <w:numPr>
          <w:ilvl w:val="0"/>
          <w:numId w:val="15"/>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Tendinopatías frecuentes en Extremidad Inferior: Glúteo Medio / Banda Iliotibial / Patelar / Aquiliana</w:t>
      </w:r>
    </w:p>
    <w:p w14:paraId="52124325" w14:textId="44382B93" w:rsidR="000225E9" w:rsidRPr="00DC257F" w:rsidRDefault="000225E9" w:rsidP="00211CEC">
      <w:pPr>
        <w:pStyle w:val="Prrafodelista"/>
        <w:numPr>
          <w:ilvl w:val="0"/>
          <w:numId w:val="15"/>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Practico con Paciente: Desde la evaluación al tratamiento en una Tendinopatía.</w:t>
      </w:r>
    </w:p>
    <w:p w14:paraId="21A6D47D" w14:textId="7904B830" w:rsidR="000225E9" w:rsidRPr="00AE6585" w:rsidRDefault="000225E9" w:rsidP="00AE6585">
      <w:pPr>
        <w:pStyle w:val="Prrafodelista"/>
        <w:numPr>
          <w:ilvl w:val="1"/>
          <w:numId w:val="15"/>
        </w:numPr>
        <w:spacing w:line="240" w:lineRule="auto"/>
        <w:jc w:val="both"/>
        <w:rPr>
          <w:rFonts w:asciiTheme="majorHAnsi" w:hAnsiTheme="majorHAnsi" w:cstheme="majorHAnsi"/>
          <w:sz w:val="20"/>
          <w:szCs w:val="20"/>
        </w:rPr>
      </w:pPr>
      <w:r w:rsidRPr="00AE6585">
        <w:rPr>
          <w:rFonts w:asciiTheme="majorHAnsi" w:hAnsiTheme="majorHAnsi" w:cstheme="majorHAnsi"/>
          <w:sz w:val="20"/>
          <w:szCs w:val="20"/>
        </w:rPr>
        <w:t>Historia clínica</w:t>
      </w:r>
    </w:p>
    <w:p w14:paraId="18327510" w14:textId="7F11EA7A" w:rsidR="000225E9" w:rsidRPr="00AE6585" w:rsidRDefault="000225E9" w:rsidP="00AE6585">
      <w:pPr>
        <w:pStyle w:val="Prrafodelista"/>
        <w:numPr>
          <w:ilvl w:val="1"/>
          <w:numId w:val="15"/>
        </w:numPr>
        <w:spacing w:line="240" w:lineRule="auto"/>
        <w:jc w:val="both"/>
        <w:rPr>
          <w:rFonts w:asciiTheme="majorHAnsi" w:hAnsiTheme="majorHAnsi" w:cstheme="majorHAnsi"/>
          <w:sz w:val="20"/>
          <w:szCs w:val="20"/>
        </w:rPr>
      </w:pPr>
      <w:r w:rsidRPr="00AE6585">
        <w:rPr>
          <w:rFonts w:asciiTheme="majorHAnsi" w:hAnsiTheme="majorHAnsi" w:cstheme="majorHAnsi"/>
          <w:sz w:val="20"/>
          <w:szCs w:val="20"/>
        </w:rPr>
        <w:t>Evaluación física</w:t>
      </w:r>
    </w:p>
    <w:p w14:paraId="62C19C62" w14:textId="14F2A7F3" w:rsidR="000225E9" w:rsidRPr="00AE6585" w:rsidRDefault="000225E9" w:rsidP="00AE6585">
      <w:pPr>
        <w:pStyle w:val="Prrafodelista"/>
        <w:numPr>
          <w:ilvl w:val="1"/>
          <w:numId w:val="15"/>
        </w:numPr>
        <w:spacing w:line="240" w:lineRule="auto"/>
        <w:jc w:val="both"/>
        <w:rPr>
          <w:rFonts w:asciiTheme="majorHAnsi" w:hAnsiTheme="majorHAnsi" w:cstheme="majorHAnsi"/>
          <w:sz w:val="20"/>
          <w:szCs w:val="20"/>
        </w:rPr>
      </w:pPr>
      <w:r w:rsidRPr="00AE6585">
        <w:rPr>
          <w:rFonts w:asciiTheme="majorHAnsi" w:hAnsiTheme="majorHAnsi" w:cstheme="majorHAnsi"/>
          <w:sz w:val="20"/>
          <w:szCs w:val="20"/>
        </w:rPr>
        <w:t>Diagnóstico diferencial</w:t>
      </w:r>
    </w:p>
    <w:p w14:paraId="389956EF" w14:textId="2D903AA1" w:rsidR="000225E9" w:rsidRPr="00AE6585" w:rsidRDefault="000225E9" w:rsidP="00AE6585">
      <w:pPr>
        <w:pStyle w:val="Prrafodelista"/>
        <w:numPr>
          <w:ilvl w:val="1"/>
          <w:numId w:val="15"/>
        </w:numPr>
        <w:spacing w:line="240" w:lineRule="auto"/>
        <w:jc w:val="both"/>
        <w:rPr>
          <w:rFonts w:asciiTheme="majorHAnsi" w:hAnsiTheme="majorHAnsi" w:cstheme="majorHAnsi"/>
          <w:sz w:val="20"/>
          <w:szCs w:val="20"/>
        </w:rPr>
      </w:pPr>
      <w:r w:rsidRPr="00AE6585">
        <w:rPr>
          <w:rFonts w:asciiTheme="majorHAnsi" w:hAnsiTheme="majorHAnsi" w:cstheme="majorHAnsi"/>
          <w:sz w:val="20"/>
          <w:szCs w:val="20"/>
        </w:rPr>
        <w:t>Pronóstico</w:t>
      </w:r>
    </w:p>
    <w:p w14:paraId="3D4E9972" w14:textId="26BFC0F0" w:rsidR="000225E9" w:rsidRPr="00AE6585" w:rsidRDefault="000225E9" w:rsidP="00AE6585">
      <w:pPr>
        <w:pStyle w:val="Prrafodelista"/>
        <w:numPr>
          <w:ilvl w:val="1"/>
          <w:numId w:val="15"/>
        </w:numPr>
        <w:spacing w:line="240" w:lineRule="auto"/>
        <w:jc w:val="both"/>
        <w:rPr>
          <w:rFonts w:asciiTheme="majorHAnsi" w:hAnsiTheme="majorHAnsi" w:cstheme="majorHAnsi"/>
          <w:sz w:val="20"/>
          <w:szCs w:val="20"/>
        </w:rPr>
      </w:pPr>
      <w:r w:rsidRPr="00AE6585">
        <w:rPr>
          <w:rFonts w:asciiTheme="majorHAnsi" w:hAnsiTheme="majorHAnsi" w:cstheme="majorHAnsi"/>
          <w:sz w:val="20"/>
          <w:szCs w:val="20"/>
        </w:rPr>
        <w:t>Tratamiento</w:t>
      </w:r>
    </w:p>
    <w:p w14:paraId="6F0D8D5C" w14:textId="3CA03A8D" w:rsidR="000225E9" w:rsidRPr="00DC257F" w:rsidRDefault="000225E9" w:rsidP="00211CEC">
      <w:pPr>
        <w:pStyle w:val="Prrafodelista"/>
        <w:numPr>
          <w:ilvl w:val="0"/>
          <w:numId w:val="18"/>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Mecano-biología tendinosa y criterios clínicos para la progresión de cargas</w:t>
      </w:r>
    </w:p>
    <w:p w14:paraId="5ADFD2CD" w14:textId="77777777" w:rsidR="00C940B9" w:rsidRDefault="000225E9" w:rsidP="00C940B9">
      <w:pPr>
        <w:pStyle w:val="Prrafodelista"/>
        <w:numPr>
          <w:ilvl w:val="0"/>
          <w:numId w:val="18"/>
        </w:numPr>
        <w:spacing w:line="240" w:lineRule="auto"/>
        <w:jc w:val="both"/>
        <w:rPr>
          <w:rFonts w:asciiTheme="majorHAnsi" w:hAnsiTheme="majorHAnsi" w:cstheme="majorHAnsi"/>
          <w:sz w:val="20"/>
          <w:szCs w:val="20"/>
        </w:rPr>
      </w:pPr>
      <w:r w:rsidRPr="00DC257F">
        <w:rPr>
          <w:rFonts w:asciiTheme="majorHAnsi" w:hAnsiTheme="majorHAnsi" w:cstheme="majorHAnsi"/>
          <w:sz w:val="20"/>
          <w:szCs w:val="20"/>
        </w:rPr>
        <w:t>Actualización de la evidencia: Uso de agentes físicos y alternativas terapéuticas en Tendinopatías</w:t>
      </w:r>
    </w:p>
    <w:p w14:paraId="209ED562" w14:textId="7BD5F9DF" w:rsidR="00E56213" w:rsidRPr="00C940B9" w:rsidRDefault="00E56213" w:rsidP="00C940B9">
      <w:pPr>
        <w:pStyle w:val="Prrafodelista"/>
        <w:numPr>
          <w:ilvl w:val="0"/>
          <w:numId w:val="18"/>
        </w:numPr>
        <w:spacing w:line="240" w:lineRule="auto"/>
        <w:jc w:val="both"/>
        <w:rPr>
          <w:rFonts w:asciiTheme="majorHAnsi" w:hAnsiTheme="majorHAnsi" w:cstheme="majorHAnsi"/>
          <w:sz w:val="20"/>
          <w:szCs w:val="20"/>
        </w:rPr>
      </w:pPr>
      <w:r w:rsidRPr="00C940B9">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368E5911" w14:textId="293BF21C" w:rsidR="00E56213" w:rsidRPr="00E56213" w:rsidRDefault="00E56213" w:rsidP="00E56213">
      <w:pPr>
        <w:pStyle w:val="Prrafodelista"/>
        <w:numPr>
          <w:ilvl w:val="0"/>
          <w:numId w:val="26"/>
        </w:numPr>
        <w:spacing w:line="360" w:lineRule="auto"/>
        <w:jc w:val="both"/>
        <w:rPr>
          <w:rFonts w:asciiTheme="majorHAnsi" w:hAnsiTheme="majorHAnsi" w:cstheme="majorHAnsi"/>
          <w:sz w:val="20"/>
          <w:szCs w:val="20"/>
        </w:rPr>
      </w:pPr>
      <w:r w:rsidRPr="00E56213">
        <w:rPr>
          <w:rFonts w:asciiTheme="majorHAnsi" w:hAnsiTheme="majorHAnsi" w:cstheme="majorHAnsi"/>
          <w:sz w:val="20"/>
          <w:szCs w:val="20"/>
        </w:rPr>
        <w:t>Ejercicio</w:t>
      </w:r>
      <w:r>
        <w:rPr>
          <w:rFonts w:asciiTheme="majorHAnsi" w:hAnsiTheme="majorHAnsi" w:cstheme="majorHAnsi"/>
          <w:sz w:val="20"/>
          <w:szCs w:val="20"/>
        </w:rPr>
        <w:t>s</w:t>
      </w:r>
      <w:r w:rsidRPr="00E56213">
        <w:rPr>
          <w:rFonts w:asciiTheme="majorHAnsi" w:hAnsiTheme="majorHAnsi" w:cstheme="majorHAnsi"/>
          <w:sz w:val="20"/>
          <w:szCs w:val="20"/>
        </w:rPr>
        <w:t>: Elongación, isométricos, excéntricos, pliométricos y explosivo-balísticos</w:t>
      </w:r>
    </w:p>
    <w:p w14:paraId="4A9D7947" w14:textId="77777777" w:rsidR="00E56213" w:rsidRDefault="00E56213" w:rsidP="00E56213">
      <w:pPr>
        <w:pStyle w:val="Prrafodelista"/>
        <w:numPr>
          <w:ilvl w:val="0"/>
          <w:numId w:val="26"/>
        </w:numPr>
        <w:spacing w:line="360" w:lineRule="auto"/>
        <w:jc w:val="both"/>
        <w:rPr>
          <w:rFonts w:asciiTheme="majorHAnsi" w:hAnsiTheme="majorHAnsi" w:cstheme="majorHAnsi"/>
          <w:sz w:val="20"/>
          <w:szCs w:val="20"/>
        </w:rPr>
      </w:pPr>
      <w:r w:rsidRPr="00E56213">
        <w:rPr>
          <w:rFonts w:asciiTheme="majorHAnsi" w:hAnsiTheme="majorHAnsi" w:cstheme="majorHAnsi"/>
          <w:sz w:val="20"/>
          <w:szCs w:val="20"/>
        </w:rPr>
        <w:t>Test tradicionales vs test de concordancia en tendones y músculos.</w:t>
      </w:r>
    </w:p>
    <w:p w14:paraId="7889CCF1" w14:textId="77777777" w:rsidR="00E56213" w:rsidRDefault="00E56213" w:rsidP="00E56213">
      <w:pPr>
        <w:pStyle w:val="Prrafodelista"/>
        <w:numPr>
          <w:ilvl w:val="0"/>
          <w:numId w:val="26"/>
        </w:numPr>
        <w:spacing w:line="360" w:lineRule="auto"/>
        <w:jc w:val="both"/>
        <w:rPr>
          <w:rFonts w:asciiTheme="majorHAnsi" w:hAnsiTheme="majorHAnsi" w:cstheme="majorHAnsi"/>
          <w:sz w:val="20"/>
          <w:szCs w:val="20"/>
        </w:rPr>
      </w:pPr>
      <w:r w:rsidRPr="00E56213">
        <w:rPr>
          <w:rFonts w:asciiTheme="majorHAnsi" w:hAnsiTheme="majorHAnsi" w:cstheme="majorHAnsi"/>
          <w:sz w:val="20"/>
          <w:szCs w:val="20"/>
        </w:rPr>
        <w:t>Líneas de base y sus modificaciones mediante acciones kinésicas.</w:t>
      </w:r>
    </w:p>
    <w:p w14:paraId="3761FFF0" w14:textId="13CE9DD6" w:rsidR="00AE6585" w:rsidRPr="00E56213" w:rsidRDefault="00E56213" w:rsidP="00E56213">
      <w:pPr>
        <w:pStyle w:val="Prrafodelista"/>
        <w:numPr>
          <w:ilvl w:val="0"/>
          <w:numId w:val="26"/>
        </w:numPr>
        <w:spacing w:line="360" w:lineRule="auto"/>
        <w:jc w:val="both"/>
        <w:rPr>
          <w:rFonts w:asciiTheme="majorHAnsi" w:hAnsiTheme="majorHAnsi" w:cstheme="majorHAnsi"/>
          <w:sz w:val="20"/>
          <w:szCs w:val="20"/>
        </w:rPr>
      </w:pPr>
      <w:r w:rsidRPr="00E56213">
        <w:rPr>
          <w:rFonts w:asciiTheme="majorHAnsi" w:hAnsiTheme="majorHAnsi" w:cstheme="majorHAnsi"/>
          <w:sz w:val="20"/>
          <w:szCs w:val="20"/>
        </w:rPr>
        <w:t>Casos clínicos.</w:t>
      </w:r>
    </w:p>
    <w:p w14:paraId="4855D9C8" w14:textId="77777777" w:rsidR="00AE6585" w:rsidRDefault="00AE6585" w:rsidP="00A96CD6">
      <w:pPr>
        <w:pBdr>
          <w:bottom w:val="single" w:sz="4" w:space="1" w:color="auto"/>
        </w:pBdr>
        <w:spacing w:line="360" w:lineRule="auto"/>
        <w:jc w:val="both"/>
        <w:rPr>
          <w:rFonts w:asciiTheme="majorHAnsi" w:hAnsiTheme="majorHAnsi" w:cstheme="majorHAnsi"/>
          <w:b/>
          <w:bCs/>
          <w:color w:val="FF0000"/>
          <w:sz w:val="20"/>
          <w:szCs w:val="20"/>
        </w:rPr>
      </w:pPr>
    </w:p>
    <w:p w14:paraId="4A471103" w14:textId="7850A1A3" w:rsidR="00A007A0" w:rsidRPr="0020426F" w:rsidRDefault="00136516" w:rsidP="00A96CD6">
      <w:pPr>
        <w:pBdr>
          <w:bottom w:val="single" w:sz="4" w:space="1" w:color="auto"/>
        </w:pBdr>
        <w:spacing w:line="360" w:lineRule="auto"/>
        <w:jc w:val="both"/>
        <w:rPr>
          <w:rFonts w:asciiTheme="majorHAnsi" w:hAnsiTheme="majorHAnsi" w:cstheme="majorHAnsi"/>
          <w:b/>
          <w:bCs/>
          <w:sz w:val="20"/>
          <w:szCs w:val="20"/>
        </w:rPr>
      </w:pPr>
      <w:r w:rsidRPr="0020426F">
        <w:rPr>
          <w:rFonts w:asciiTheme="majorHAnsi" w:hAnsiTheme="majorHAnsi" w:cstheme="majorHAnsi"/>
          <w:b/>
          <w:bCs/>
          <w:sz w:val="20"/>
          <w:szCs w:val="20"/>
        </w:rPr>
        <w:t xml:space="preserve">PARTE B: </w:t>
      </w:r>
      <w:r w:rsidR="00A007A0" w:rsidRPr="0020426F">
        <w:rPr>
          <w:rFonts w:asciiTheme="majorHAnsi" w:hAnsiTheme="majorHAnsi" w:cstheme="majorHAnsi"/>
          <w:b/>
          <w:bCs/>
          <w:sz w:val="20"/>
          <w:szCs w:val="20"/>
        </w:rPr>
        <w:t>MUSCULO</w:t>
      </w:r>
    </w:p>
    <w:p w14:paraId="216FBD30" w14:textId="32F04601" w:rsidR="00136516" w:rsidRPr="0020426F" w:rsidRDefault="0020426F" w:rsidP="00A96CD6">
      <w:pPr>
        <w:spacing w:line="360" w:lineRule="auto"/>
        <w:ind w:firstLine="708"/>
        <w:jc w:val="both"/>
        <w:rPr>
          <w:rFonts w:asciiTheme="majorHAnsi" w:hAnsiTheme="majorHAnsi" w:cstheme="majorHAnsi"/>
          <w:sz w:val="20"/>
          <w:szCs w:val="20"/>
        </w:rPr>
      </w:pPr>
      <w:r w:rsidRPr="0020426F">
        <w:rPr>
          <w:rFonts w:asciiTheme="majorHAnsi" w:hAnsiTheme="majorHAnsi" w:cstheme="majorHAnsi"/>
          <w:sz w:val="20"/>
          <w:szCs w:val="20"/>
        </w:rPr>
        <w:t>Dar a conocer</w:t>
      </w:r>
      <w:r w:rsidR="009F44B9" w:rsidRPr="0020426F">
        <w:rPr>
          <w:rFonts w:asciiTheme="majorHAnsi" w:hAnsiTheme="majorHAnsi" w:cstheme="majorHAnsi"/>
          <w:sz w:val="20"/>
          <w:szCs w:val="20"/>
        </w:rPr>
        <w:t xml:space="preserve"> recursos y habilidades</w:t>
      </w:r>
      <w:r w:rsidRPr="0020426F">
        <w:rPr>
          <w:rFonts w:asciiTheme="majorHAnsi" w:hAnsiTheme="majorHAnsi" w:cstheme="majorHAnsi"/>
          <w:sz w:val="20"/>
          <w:szCs w:val="20"/>
        </w:rPr>
        <w:t xml:space="preserve"> clínicas</w:t>
      </w:r>
      <w:r w:rsidR="009F44B9" w:rsidRPr="0020426F">
        <w:rPr>
          <w:rFonts w:asciiTheme="majorHAnsi" w:hAnsiTheme="majorHAnsi" w:cstheme="majorHAnsi"/>
          <w:sz w:val="20"/>
          <w:szCs w:val="20"/>
        </w:rPr>
        <w:t xml:space="preserve"> necesarias para saber cuándo, cómo y dónde poner en práctica un programa terapéutico de lesiones musculares. </w:t>
      </w:r>
    </w:p>
    <w:p w14:paraId="7142FEBC" w14:textId="522EC319" w:rsidR="00136516" w:rsidRPr="00C940B9" w:rsidRDefault="00B86640" w:rsidP="00A96CD6">
      <w:pPr>
        <w:spacing w:line="360" w:lineRule="auto"/>
        <w:jc w:val="both"/>
        <w:rPr>
          <w:rFonts w:asciiTheme="majorHAnsi" w:hAnsiTheme="majorHAnsi" w:cstheme="majorHAnsi"/>
          <w:b/>
          <w:bCs/>
          <w:sz w:val="20"/>
          <w:szCs w:val="20"/>
        </w:rPr>
      </w:pPr>
      <w:r w:rsidRPr="00C940B9">
        <w:rPr>
          <w:rFonts w:asciiTheme="majorHAnsi" w:hAnsiTheme="majorHAnsi" w:cstheme="majorHAnsi"/>
          <w:b/>
          <w:bCs/>
          <w:sz w:val="20"/>
          <w:szCs w:val="20"/>
        </w:rPr>
        <w:t>CONCEPTOS TEÓRICOS:</w:t>
      </w:r>
    </w:p>
    <w:p w14:paraId="7B8B60EF" w14:textId="46E683A6"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 xml:space="preserve">Conceptos básicos de la kinesiología en el deporte y el proceso de </w:t>
      </w:r>
      <w:r w:rsidR="000E4D56" w:rsidRPr="00C940B9">
        <w:rPr>
          <w:rFonts w:asciiTheme="majorHAnsi" w:hAnsiTheme="majorHAnsi" w:cstheme="majorHAnsi"/>
          <w:sz w:val="20"/>
          <w:szCs w:val="20"/>
        </w:rPr>
        <w:t xml:space="preserve">entrenamiento y </w:t>
      </w:r>
      <w:r w:rsidRPr="00C940B9">
        <w:rPr>
          <w:rFonts w:asciiTheme="majorHAnsi" w:hAnsiTheme="majorHAnsi" w:cstheme="majorHAnsi"/>
          <w:sz w:val="20"/>
          <w:szCs w:val="20"/>
        </w:rPr>
        <w:t>readaptación muscular</w:t>
      </w:r>
      <w:r w:rsidR="000E4D56" w:rsidRPr="00C940B9">
        <w:rPr>
          <w:rFonts w:asciiTheme="majorHAnsi" w:hAnsiTheme="majorHAnsi" w:cstheme="majorHAnsi"/>
          <w:sz w:val="20"/>
          <w:szCs w:val="20"/>
        </w:rPr>
        <w:t xml:space="preserve"> post lesión.</w:t>
      </w:r>
    </w:p>
    <w:p w14:paraId="3DDF70BE" w14:textId="007BAE4A"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lastRenderedPageBreak/>
        <w:t>Actualización en inflamación, dolor</w:t>
      </w:r>
      <w:r w:rsidR="000E4D56" w:rsidRPr="00C940B9">
        <w:rPr>
          <w:rFonts w:asciiTheme="majorHAnsi" w:hAnsiTheme="majorHAnsi" w:cstheme="majorHAnsi"/>
          <w:sz w:val="20"/>
          <w:szCs w:val="20"/>
        </w:rPr>
        <w:t xml:space="preserve">, reparación </w:t>
      </w:r>
      <w:r w:rsidRPr="00C940B9">
        <w:rPr>
          <w:rFonts w:asciiTheme="majorHAnsi" w:hAnsiTheme="majorHAnsi" w:cstheme="majorHAnsi"/>
          <w:sz w:val="20"/>
          <w:szCs w:val="20"/>
        </w:rPr>
        <w:t>y clínica en lesiones musculares.</w:t>
      </w:r>
    </w:p>
    <w:p w14:paraId="3FF4EBB6" w14:textId="77777777"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Epidemiología y factores de riesgo de las lesiones musculares</w:t>
      </w:r>
    </w:p>
    <w:p w14:paraId="320371EB" w14:textId="6D557834"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Clasificaci</w:t>
      </w:r>
      <w:r w:rsidR="000E4D56" w:rsidRPr="00C940B9">
        <w:rPr>
          <w:rFonts w:asciiTheme="majorHAnsi" w:hAnsiTheme="majorHAnsi" w:cstheme="majorHAnsi"/>
          <w:sz w:val="20"/>
          <w:szCs w:val="20"/>
        </w:rPr>
        <w:t>o</w:t>
      </w:r>
      <w:r w:rsidRPr="00C940B9">
        <w:rPr>
          <w:rFonts w:asciiTheme="majorHAnsi" w:hAnsiTheme="majorHAnsi" w:cstheme="majorHAnsi"/>
          <w:sz w:val="20"/>
          <w:szCs w:val="20"/>
        </w:rPr>
        <w:t>n</w:t>
      </w:r>
      <w:r w:rsidR="000E4D56" w:rsidRPr="00C940B9">
        <w:rPr>
          <w:rFonts w:asciiTheme="majorHAnsi" w:hAnsiTheme="majorHAnsi" w:cstheme="majorHAnsi"/>
          <w:sz w:val="20"/>
          <w:szCs w:val="20"/>
        </w:rPr>
        <w:t>es</w:t>
      </w:r>
      <w:r w:rsidRPr="00C940B9">
        <w:rPr>
          <w:rFonts w:asciiTheme="majorHAnsi" w:hAnsiTheme="majorHAnsi" w:cstheme="majorHAnsi"/>
          <w:sz w:val="20"/>
          <w:szCs w:val="20"/>
        </w:rPr>
        <w:t xml:space="preserve"> de las lesiones musculares</w:t>
      </w:r>
    </w:p>
    <w:p w14:paraId="4936252E" w14:textId="598811F6"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Mecanismos de lesión</w:t>
      </w:r>
    </w:p>
    <w:p w14:paraId="6D7E9B1A" w14:textId="2B55778A"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Abordaje de la recuperación muscular</w:t>
      </w:r>
      <w:r w:rsidR="000E4D56" w:rsidRPr="00C940B9">
        <w:t xml:space="preserve">: </w:t>
      </w:r>
      <w:r w:rsidR="000E4D56" w:rsidRPr="00C940B9">
        <w:rPr>
          <w:rFonts w:asciiTheme="majorHAnsi" w:hAnsiTheme="majorHAnsi" w:cstheme="majorHAnsi"/>
          <w:sz w:val="20"/>
          <w:szCs w:val="20"/>
        </w:rPr>
        <w:t>Readaptación al esfuerzo tras la lesión muscular</w:t>
      </w:r>
    </w:p>
    <w:p w14:paraId="2D112583" w14:textId="5FDC00D5"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Criterios para la vuelta al deporte</w:t>
      </w:r>
    </w:p>
    <w:p w14:paraId="6E82C32A" w14:textId="4FD9E0F0" w:rsidR="00136516" w:rsidRPr="00C940B9" w:rsidRDefault="00136516" w:rsidP="00A96CD6">
      <w:pPr>
        <w:pStyle w:val="Prrafodelista"/>
        <w:numPr>
          <w:ilvl w:val="0"/>
          <w:numId w:val="21"/>
        </w:num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Programas de prevención</w:t>
      </w:r>
    </w:p>
    <w:p w14:paraId="3A4554B1" w14:textId="77777777" w:rsidR="00163D50" w:rsidRPr="00C940B9" w:rsidRDefault="00163D50" w:rsidP="00163D50">
      <w:pPr>
        <w:spacing w:line="360" w:lineRule="auto"/>
        <w:jc w:val="both"/>
        <w:rPr>
          <w:rFonts w:asciiTheme="majorHAnsi" w:hAnsiTheme="majorHAnsi" w:cstheme="majorHAnsi"/>
          <w:sz w:val="20"/>
          <w:szCs w:val="20"/>
        </w:rPr>
      </w:pPr>
      <w:r w:rsidRPr="00C940B9">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10CED2E9" w14:textId="680809C3" w:rsidR="00163D50" w:rsidRPr="00C940B9" w:rsidRDefault="00163D50" w:rsidP="00163D50">
      <w:pPr>
        <w:pStyle w:val="Prrafodelista"/>
        <w:spacing w:line="360" w:lineRule="auto"/>
        <w:ind w:left="360"/>
        <w:jc w:val="both"/>
        <w:rPr>
          <w:rFonts w:asciiTheme="majorHAnsi" w:hAnsiTheme="majorHAnsi" w:cstheme="majorHAnsi"/>
          <w:sz w:val="20"/>
          <w:szCs w:val="20"/>
        </w:rPr>
      </w:pPr>
      <w:r w:rsidRPr="00C940B9">
        <w:rPr>
          <w:rFonts w:asciiTheme="majorHAnsi" w:hAnsiTheme="majorHAnsi" w:cstheme="majorHAnsi"/>
          <w:sz w:val="20"/>
          <w:szCs w:val="20"/>
        </w:rPr>
        <w:t>1.</w:t>
      </w:r>
      <w:r w:rsidRPr="00C940B9">
        <w:rPr>
          <w:rFonts w:asciiTheme="majorHAnsi" w:hAnsiTheme="majorHAnsi" w:cstheme="majorHAnsi"/>
          <w:sz w:val="20"/>
          <w:szCs w:val="20"/>
        </w:rPr>
        <w:tab/>
        <w:t>Test tradicionales vs test de concordancia en tendinopatías y lesiones musculares.</w:t>
      </w:r>
    </w:p>
    <w:p w14:paraId="1E4D1E4A" w14:textId="7131CEB3" w:rsidR="00163D50" w:rsidRPr="00C940B9" w:rsidRDefault="00163D50" w:rsidP="00163D50">
      <w:pPr>
        <w:pStyle w:val="Prrafodelista"/>
        <w:spacing w:line="360" w:lineRule="auto"/>
        <w:ind w:left="360"/>
        <w:jc w:val="both"/>
        <w:rPr>
          <w:rFonts w:asciiTheme="majorHAnsi" w:hAnsiTheme="majorHAnsi" w:cstheme="majorHAnsi"/>
          <w:sz w:val="20"/>
          <w:szCs w:val="20"/>
        </w:rPr>
      </w:pPr>
      <w:r w:rsidRPr="00C940B9">
        <w:rPr>
          <w:rFonts w:asciiTheme="majorHAnsi" w:hAnsiTheme="majorHAnsi" w:cstheme="majorHAnsi"/>
          <w:sz w:val="20"/>
          <w:szCs w:val="20"/>
        </w:rPr>
        <w:t>2.</w:t>
      </w:r>
      <w:r w:rsidRPr="00C940B9">
        <w:rPr>
          <w:rFonts w:asciiTheme="majorHAnsi" w:hAnsiTheme="majorHAnsi" w:cstheme="majorHAnsi"/>
          <w:sz w:val="20"/>
          <w:szCs w:val="20"/>
        </w:rPr>
        <w:tab/>
        <w:t>Líneas de base y sus modificaciones mediante acciones kinésicas.</w:t>
      </w:r>
    </w:p>
    <w:p w14:paraId="4760C921" w14:textId="553AB416" w:rsidR="00163D50" w:rsidRPr="00C940B9" w:rsidRDefault="00163D50" w:rsidP="00163D50">
      <w:pPr>
        <w:pStyle w:val="Prrafodelista"/>
        <w:spacing w:line="360" w:lineRule="auto"/>
        <w:ind w:left="360"/>
        <w:jc w:val="both"/>
        <w:rPr>
          <w:rFonts w:asciiTheme="majorHAnsi" w:hAnsiTheme="majorHAnsi" w:cstheme="majorHAnsi"/>
          <w:sz w:val="20"/>
          <w:szCs w:val="20"/>
        </w:rPr>
      </w:pPr>
      <w:r w:rsidRPr="00C940B9">
        <w:rPr>
          <w:rFonts w:asciiTheme="majorHAnsi" w:hAnsiTheme="majorHAnsi" w:cstheme="majorHAnsi"/>
          <w:sz w:val="20"/>
          <w:szCs w:val="20"/>
        </w:rPr>
        <w:t>4.</w:t>
      </w:r>
      <w:r w:rsidRPr="00C940B9">
        <w:rPr>
          <w:rFonts w:asciiTheme="majorHAnsi" w:hAnsiTheme="majorHAnsi" w:cstheme="majorHAnsi"/>
          <w:sz w:val="20"/>
          <w:szCs w:val="20"/>
        </w:rPr>
        <w:tab/>
        <w:t>Casos clínicos con para ver diagnósticos diferenciales.</w:t>
      </w:r>
    </w:p>
    <w:p w14:paraId="7A04D065" w14:textId="4437BF6B" w:rsidR="0018323F" w:rsidRPr="002414D8" w:rsidRDefault="0018323F" w:rsidP="0018323F">
      <w:pPr>
        <w:jc w:val="both"/>
        <w:rPr>
          <w:rFonts w:asciiTheme="majorHAnsi" w:hAnsiTheme="majorHAnsi" w:cstheme="majorHAnsi"/>
          <w:sz w:val="20"/>
          <w:szCs w:val="20"/>
        </w:rPr>
      </w:pPr>
    </w:p>
    <w:sectPr w:rsidR="0018323F" w:rsidRPr="002414D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2122F" w14:textId="77777777" w:rsidR="004765DB" w:rsidRDefault="004765DB" w:rsidP="00AC3166">
      <w:pPr>
        <w:spacing w:after="0" w:line="240" w:lineRule="auto"/>
      </w:pPr>
      <w:r>
        <w:separator/>
      </w:r>
    </w:p>
  </w:endnote>
  <w:endnote w:type="continuationSeparator" w:id="0">
    <w:p w14:paraId="711F19F8" w14:textId="77777777" w:rsidR="004765DB" w:rsidRDefault="004765DB" w:rsidP="00A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2CBE" w14:textId="34B2C36A" w:rsidR="003D64F3" w:rsidRPr="003D64F3" w:rsidRDefault="003D64F3" w:rsidP="003D64F3">
    <w:pPr>
      <w:pStyle w:val="Piedepgina"/>
      <w:jc w:val="center"/>
      <w:rPr>
        <w:rFonts w:ascii="Bahnschrift Light Condensed" w:hAnsi="Bahnschrift Light Condensed"/>
        <w:i/>
        <w:iCs/>
        <w:color w:val="ED7D31" w:themeColor="accent2"/>
        <w:sz w:val="20"/>
        <w:szCs w:val="20"/>
        <w:lang w:val="en-US"/>
      </w:rPr>
    </w:pPr>
    <w:r w:rsidRPr="003D64F3">
      <w:rPr>
        <w:rFonts w:ascii="Bahnschrift Light Condensed" w:hAnsi="Bahnschrift Light Condensed"/>
        <w:i/>
        <w:iCs/>
        <w:color w:val="ED7D31" w:themeColor="accent2"/>
        <w:sz w:val="20"/>
        <w:szCs w:val="20"/>
        <w:lang w:val="en-US"/>
      </w:rPr>
      <w:t>cursosdekine@gmail.com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CBCD" w14:textId="77777777" w:rsidR="004765DB" w:rsidRDefault="004765DB" w:rsidP="00AC3166">
      <w:pPr>
        <w:spacing w:after="0" w:line="240" w:lineRule="auto"/>
      </w:pPr>
      <w:r>
        <w:separator/>
      </w:r>
    </w:p>
  </w:footnote>
  <w:footnote w:type="continuationSeparator" w:id="0">
    <w:p w14:paraId="027F5186" w14:textId="77777777" w:rsidR="004765DB" w:rsidRDefault="004765DB" w:rsidP="00A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872C" w14:textId="77777777" w:rsidR="00AC3166" w:rsidRPr="003D64F3" w:rsidRDefault="004765DB" w:rsidP="00AC3166">
    <w:pPr>
      <w:pStyle w:val="Encabezado"/>
      <w:jc w:val="center"/>
      <w:rPr>
        <w:rFonts w:ascii="Bahnschrift Light Condensed" w:hAnsi="Bahnschrift Light Condensed"/>
        <w:i/>
        <w:iCs/>
        <w:color w:val="FF6600"/>
        <w:sz w:val="20"/>
        <w:szCs w:val="20"/>
        <w:lang w:val="en-US"/>
      </w:rPr>
    </w:pPr>
    <w:hyperlink r:id="rId1" w:history="1">
      <w:r w:rsidR="00AC3166" w:rsidRPr="003D64F3">
        <w:rPr>
          <w:rStyle w:val="Hipervnculo"/>
          <w:rFonts w:ascii="Bahnschrift Light Condensed" w:hAnsi="Bahnschrift Light Condensed"/>
          <w:i/>
          <w:iCs/>
          <w:color w:val="FF6600"/>
          <w:sz w:val="20"/>
          <w:szCs w:val="20"/>
          <w:lang w:val="en-US"/>
        </w:rPr>
        <w:t>www.cursosdekine.com</w:t>
      </w:r>
    </w:hyperlink>
    <w:r w:rsidR="00AC3166" w:rsidRPr="003D64F3">
      <w:rPr>
        <w:rFonts w:ascii="Bahnschrift Light Condensed" w:hAnsi="Bahnschrift Light Condensed"/>
        <w:i/>
        <w:iCs/>
        <w:color w:val="FF6600"/>
        <w:sz w:val="20"/>
        <w:szCs w:val="20"/>
        <w:lang w:val="en-US"/>
      </w:rPr>
      <w:tab/>
    </w:r>
    <w:hyperlink r:id="rId2" w:history="1">
      <w:r w:rsidR="00AC3166" w:rsidRPr="003D64F3">
        <w:rPr>
          <w:rStyle w:val="Hipervnculo"/>
          <w:rFonts w:ascii="Bahnschrift Light Condensed" w:hAnsi="Bahnschrift Light Condensed"/>
          <w:i/>
          <w:iCs/>
          <w:color w:val="FF6600"/>
          <w:sz w:val="20"/>
          <w:szCs w:val="20"/>
          <w:lang w:val="en-US"/>
        </w:rPr>
        <w:t>www.kpt.cl</w:t>
      </w:r>
    </w:hyperlink>
  </w:p>
  <w:p w14:paraId="66D547C8" w14:textId="77777777" w:rsidR="00AC3166" w:rsidRDefault="00AC31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7E59"/>
    <w:multiLevelType w:val="hybridMultilevel"/>
    <w:tmpl w:val="D96CAF5E"/>
    <w:lvl w:ilvl="0" w:tplc="3DB2470E">
      <w:numFmt w:val="bullet"/>
      <w:lvlText w:val="·"/>
      <w:lvlJc w:val="left"/>
      <w:pPr>
        <w:ind w:left="1773" w:hanging="705"/>
      </w:pPr>
      <w:rPr>
        <w:rFonts w:ascii="Calibri Light" w:eastAsiaTheme="minorHAnsi" w:hAnsi="Calibri Light" w:cs="Calibri Light"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0B172272"/>
    <w:multiLevelType w:val="hybridMultilevel"/>
    <w:tmpl w:val="7AF48300"/>
    <w:lvl w:ilvl="0" w:tplc="70BC3F9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B41AE5"/>
    <w:multiLevelType w:val="hybridMultilevel"/>
    <w:tmpl w:val="17C07C1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E697CCA"/>
    <w:multiLevelType w:val="hybridMultilevel"/>
    <w:tmpl w:val="36C2094A"/>
    <w:lvl w:ilvl="0" w:tplc="3DB2470E">
      <w:numFmt w:val="bullet"/>
      <w:lvlText w:val="·"/>
      <w:lvlJc w:val="left"/>
      <w:pPr>
        <w:ind w:left="705" w:hanging="705"/>
      </w:pPr>
      <w:rPr>
        <w:rFonts w:ascii="Calibri Light" w:eastAsiaTheme="minorHAnsi" w:hAnsi="Calibri Light" w:cs="Calibri Light"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26D2307"/>
    <w:multiLevelType w:val="hybridMultilevel"/>
    <w:tmpl w:val="0D6650B2"/>
    <w:lvl w:ilvl="0" w:tplc="DE92004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F11735"/>
    <w:multiLevelType w:val="hybridMultilevel"/>
    <w:tmpl w:val="D87E16A4"/>
    <w:lvl w:ilvl="0" w:tplc="340A0001">
      <w:start w:val="1"/>
      <w:numFmt w:val="bullet"/>
      <w:lvlText w:val=""/>
      <w:lvlJc w:val="left"/>
      <w:pPr>
        <w:ind w:left="705" w:hanging="705"/>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624053E"/>
    <w:multiLevelType w:val="hybridMultilevel"/>
    <w:tmpl w:val="917015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9D2DDB"/>
    <w:multiLevelType w:val="hybridMultilevel"/>
    <w:tmpl w:val="D7C6671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0E52BF6"/>
    <w:multiLevelType w:val="hybridMultilevel"/>
    <w:tmpl w:val="8EA01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17E16B3"/>
    <w:multiLevelType w:val="hybridMultilevel"/>
    <w:tmpl w:val="09A6608E"/>
    <w:lvl w:ilvl="0" w:tplc="340A0001">
      <w:start w:val="1"/>
      <w:numFmt w:val="bullet"/>
      <w:lvlText w:val=""/>
      <w:lvlJc w:val="left"/>
      <w:pPr>
        <w:ind w:left="1065" w:hanging="705"/>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3C74375"/>
    <w:multiLevelType w:val="hybridMultilevel"/>
    <w:tmpl w:val="68F4EB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D06B8A"/>
    <w:multiLevelType w:val="hybridMultilevel"/>
    <w:tmpl w:val="D4AA13D8"/>
    <w:lvl w:ilvl="0" w:tplc="340A0001">
      <w:start w:val="1"/>
      <w:numFmt w:val="bullet"/>
      <w:lvlText w:val=""/>
      <w:lvlJc w:val="left"/>
      <w:pPr>
        <w:ind w:left="705" w:hanging="705"/>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4A26BFA"/>
    <w:multiLevelType w:val="hybridMultilevel"/>
    <w:tmpl w:val="4A1ED9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7A5095"/>
    <w:multiLevelType w:val="hybridMultilevel"/>
    <w:tmpl w:val="2F32E2DA"/>
    <w:lvl w:ilvl="0" w:tplc="3DB2470E">
      <w:numFmt w:val="bullet"/>
      <w:lvlText w:val="·"/>
      <w:lvlJc w:val="left"/>
      <w:pPr>
        <w:ind w:left="345" w:hanging="705"/>
      </w:pPr>
      <w:rPr>
        <w:rFonts w:ascii="Calibri Light" w:eastAsiaTheme="minorHAnsi" w:hAnsi="Calibri Light" w:cs="Calibri Light"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4" w15:restartNumberingAfterBreak="0">
    <w:nsid w:val="3A8C50CA"/>
    <w:multiLevelType w:val="hybridMultilevel"/>
    <w:tmpl w:val="AD80821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51A35F4"/>
    <w:multiLevelType w:val="hybridMultilevel"/>
    <w:tmpl w:val="2F7C1BEC"/>
    <w:lvl w:ilvl="0" w:tplc="3DB2470E">
      <w:numFmt w:val="bullet"/>
      <w:lvlText w:val="·"/>
      <w:lvlJc w:val="left"/>
      <w:pPr>
        <w:ind w:left="1065" w:hanging="705"/>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CEF3EB7"/>
    <w:multiLevelType w:val="hybridMultilevel"/>
    <w:tmpl w:val="6D92FD80"/>
    <w:lvl w:ilvl="0" w:tplc="3DB2470E">
      <w:numFmt w:val="bullet"/>
      <w:lvlText w:val="·"/>
      <w:lvlJc w:val="left"/>
      <w:pPr>
        <w:ind w:left="705" w:hanging="705"/>
      </w:pPr>
      <w:rPr>
        <w:rFonts w:ascii="Calibri Light" w:eastAsiaTheme="minorHAnsi" w:hAnsi="Calibri Light" w:cs="Calibri Light"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0034EB1"/>
    <w:multiLevelType w:val="hybridMultilevel"/>
    <w:tmpl w:val="41CA3C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0F646BE"/>
    <w:multiLevelType w:val="hybridMultilevel"/>
    <w:tmpl w:val="5BFC43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570638F"/>
    <w:multiLevelType w:val="hybridMultilevel"/>
    <w:tmpl w:val="6220FFA2"/>
    <w:lvl w:ilvl="0" w:tplc="3DB2470E">
      <w:numFmt w:val="bullet"/>
      <w:lvlText w:val="·"/>
      <w:lvlJc w:val="left"/>
      <w:pPr>
        <w:ind w:left="1065" w:hanging="705"/>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8F86EBF"/>
    <w:multiLevelType w:val="hybridMultilevel"/>
    <w:tmpl w:val="A9F47132"/>
    <w:lvl w:ilvl="0" w:tplc="3DB2470E">
      <w:numFmt w:val="bullet"/>
      <w:lvlText w:val="·"/>
      <w:lvlJc w:val="left"/>
      <w:pPr>
        <w:ind w:left="1773" w:hanging="705"/>
      </w:pPr>
      <w:rPr>
        <w:rFonts w:ascii="Calibri Light" w:eastAsiaTheme="minorHAnsi" w:hAnsi="Calibri Light" w:cs="Calibri Light"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1" w15:restartNumberingAfterBreak="0">
    <w:nsid w:val="5BC43C0F"/>
    <w:multiLevelType w:val="hybridMultilevel"/>
    <w:tmpl w:val="B384829A"/>
    <w:lvl w:ilvl="0" w:tplc="3DB2470E">
      <w:numFmt w:val="bullet"/>
      <w:lvlText w:val="·"/>
      <w:lvlJc w:val="left"/>
      <w:pPr>
        <w:ind w:left="1065" w:hanging="705"/>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ABA2856"/>
    <w:multiLevelType w:val="hybridMultilevel"/>
    <w:tmpl w:val="ACC6C0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EC3036E"/>
    <w:multiLevelType w:val="hybridMultilevel"/>
    <w:tmpl w:val="8B70AE8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50B69E4"/>
    <w:multiLevelType w:val="hybridMultilevel"/>
    <w:tmpl w:val="806A02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CFB7429"/>
    <w:multiLevelType w:val="hybridMultilevel"/>
    <w:tmpl w:val="D93EDEB6"/>
    <w:lvl w:ilvl="0" w:tplc="DE92004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21"/>
  </w:num>
  <w:num w:numId="5">
    <w:abstractNumId w:val="19"/>
  </w:num>
  <w:num w:numId="6">
    <w:abstractNumId w:val="20"/>
  </w:num>
  <w:num w:numId="7">
    <w:abstractNumId w:val="0"/>
  </w:num>
  <w:num w:numId="8">
    <w:abstractNumId w:val="6"/>
  </w:num>
  <w:num w:numId="9">
    <w:abstractNumId w:val="25"/>
  </w:num>
  <w:num w:numId="10">
    <w:abstractNumId w:val="4"/>
  </w:num>
  <w:num w:numId="11">
    <w:abstractNumId w:val="24"/>
  </w:num>
  <w:num w:numId="12">
    <w:abstractNumId w:val="12"/>
  </w:num>
  <w:num w:numId="13">
    <w:abstractNumId w:val="22"/>
  </w:num>
  <w:num w:numId="14">
    <w:abstractNumId w:val="16"/>
  </w:num>
  <w:num w:numId="15">
    <w:abstractNumId w:val="5"/>
  </w:num>
  <w:num w:numId="16">
    <w:abstractNumId w:val="9"/>
  </w:num>
  <w:num w:numId="17">
    <w:abstractNumId w:val="3"/>
  </w:num>
  <w:num w:numId="18">
    <w:abstractNumId w:val="18"/>
  </w:num>
  <w:num w:numId="19">
    <w:abstractNumId w:val="14"/>
  </w:num>
  <w:num w:numId="20">
    <w:abstractNumId w:val="17"/>
  </w:num>
  <w:num w:numId="21">
    <w:abstractNumId w:val="11"/>
  </w:num>
  <w:num w:numId="22">
    <w:abstractNumId w:val="10"/>
  </w:num>
  <w:num w:numId="23">
    <w:abstractNumId w:val="23"/>
  </w:num>
  <w:num w:numId="24">
    <w:abstractNumId w:val="7"/>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6"/>
    <w:rsid w:val="000225E9"/>
    <w:rsid w:val="000E4D56"/>
    <w:rsid w:val="00136516"/>
    <w:rsid w:val="00163D50"/>
    <w:rsid w:val="00167D62"/>
    <w:rsid w:val="0018323F"/>
    <w:rsid w:val="001A6568"/>
    <w:rsid w:val="0020426F"/>
    <w:rsid w:val="00211CEC"/>
    <w:rsid w:val="002414D8"/>
    <w:rsid w:val="003603F2"/>
    <w:rsid w:val="003C227E"/>
    <w:rsid w:val="003D64F3"/>
    <w:rsid w:val="004765DB"/>
    <w:rsid w:val="0049256D"/>
    <w:rsid w:val="004F28D8"/>
    <w:rsid w:val="0054064C"/>
    <w:rsid w:val="00557C75"/>
    <w:rsid w:val="005E5055"/>
    <w:rsid w:val="006243D6"/>
    <w:rsid w:val="00631B63"/>
    <w:rsid w:val="006B3127"/>
    <w:rsid w:val="006D1B56"/>
    <w:rsid w:val="00732814"/>
    <w:rsid w:val="0083397C"/>
    <w:rsid w:val="00893EEA"/>
    <w:rsid w:val="009F44B9"/>
    <w:rsid w:val="00A007A0"/>
    <w:rsid w:val="00A96CD6"/>
    <w:rsid w:val="00AC3166"/>
    <w:rsid w:val="00AE6585"/>
    <w:rsid w:val="00B53B51"/>
    <w:rsid w:val="00B86640"/>
    <w:rsid w:val="00BF2C7C"/>
    <w:rsid w:val="00C940B9"/>
    <w:rsid w:val="00CD3073"/>
    <w:rsid w:val="00DC257F"/>
    <w:rsid w:val="00E562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EC7E"/>
  <w15:chartTrackingRefBased/>
  <w15:docId w15:val="{83F1CD9C-1AFF-48F0-BAC1-7AB8331C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25E9"/>
    <w:pPr>
      <w:ind w:left="720"/>
      <w:contextualSpacing/>
    </w:pPr>
  </w:style>
  <w:style w:type="paragraph" w:styleId="Encabezado">
    <w:name w:val="header"/>
    <w:basedOn w:val="Normal"/>
    <w:link w:val="EncabezadoCar"/>
    <w:uiPriority w:val="99"/>
    <w:unhideWhenUsed/>
    <w:rsid w:val="00AC31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166"/>
  </w:style>
  <w:style w:type="paragraph" w:styleId="Piedepgina">
    <w:name w:val="footer"/>
    <w:basedOn w:val="Normal"/>
    <w:link w:val="PiedepginaCar"/>
    <w:uiPriority w:val="99"/>
    <w:unhideWhenUsed/>
    <w:rsid w:val="00AC31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166"/>
  </w:style>
  <w:style w:type="character" w:styleId="Hipervnculo">
    <w:name w:val="Hyperlink"/>
    <w:basedOn w:val="Fuentedeprrafopredeter"/>
    <w:uiPriority w:val="99"/>
    <w:unhideWhenUsed/>
    <w:rsid w:val="00AC31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pt.cl" TargetMode="External"/><Relationship Id="rId1" Type="http://schemas.openxmlformats.org/officeDocument/2006/relationships/hyperlink" Target="http://www.cursosdek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kinevictor@outlook.com</dc:creator>
  <cp:keywords/>
  <dc:description/>
  <cp:lastModifiedBy>Martina</cp:lastModifiedBy>
  <cp:revision>3</cp:revision>
  <dcterms:created xsi:type="dcterms:W3CDTF">2021-02-11T20:14:00Z</dcterms:created>
  <dcterms:modified xsi:type="dcterms:W3CDTF">2021-03-03T14:46:00Z</dcterms:modified>
</cp:coreProperties>
</file>