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D4D61" w14:textId="7CFD7604" w:rsidR="009126F3" w:rsidRPr="00BE5FE6" w:rsidRDefault="00231CC6" w:rsidP="0081319D">
      <w:pPr>
        <w:pBdr>
          <w:top w:val="single" w:sz="4" w:space="1" w:color="auto"/>
          <w:left w:val="single" w:sz="4" w:space="4" w:color="auto"/>
          <w:bottom w:val="single" w:sz="4" w:space="1" w:color="auto"/>
          <w:right w:val="single" w:sz="4" w:space="4" w:color="auto"/>
        </w:pBdr>
        <w:jc w:val="center"/>
        <w:rPr>
          <w:rFonts w:ascii="Bahnschrift Condensed" w:hAnsi="Bahnschrift Condensed" w:cstheme="majorHAnsi"/>
          <w:b/>
          <w:bCs/>
          <w:sz w:val="40"/>
          <w:szCs w:val="40"/>
        </w:rPr>
      </w:pPr>
      <w:r w:rsidRPr="00BE5FE6">
        <w:rPr>
          <w:rFonts w:ascii="Bahnschrift Condensed" w:hAnsi="Bahnschrift Condensed" w:cstheme="majorHAnsi"/>
          <w:b/>
          <w:bCs/>
          <w:sz w:val="40"/>
          <w:szCs w:val="40"/>
        </w:rPr>
        <w:t>CURSO 5</w:t>
      </w:r>
    </w:p>
    <w:p w14:paraId="07CDD41B" w14:textId="5F2AC543" w:rsidR="009126F3" w:rsidRPr="0081319D" w:rsidRDefault="00BE5FE6" w:rsidP="0081319D">
      <w:pPr>
        <w:spacing w:line="360" w:lineRule="auto"/>
        <w:jc w:val="center"/>
        <w:rPr>
          <w:rFonts w:ascii="Bahnschrift Condensed" w:hAnsi="Bahnschrift Condensed" w:cstheme="majorHAnsi"/>
          <w:b/>
          <w:bCs/>
          <w:color w:val="FFFFFF" w:themeColor="background1"/>
          <w:sz w:val="40"/>
          <w:szCs w:val="40"/>
        </w:rPr>
      </w:pPr>
      <w:r w:rsidRPr="00BE5FE6">
        <w:rPr>
          <w:rFonts w:ascii="Bahnschrift Condensed" w:hAnsi="Bahnschrift Condensed" w:cstheme="majorHAnsi"/>
          <w:b/>
          <w:bCs/>
          <w:color w:val="FFFFFF" w:themeColor="background1"/>
          <w:sz w:val="40"/>
          <w:szCs w:val="40"/>
          <w:highlight w:val="black"/>
        </w:rPr>
        <w:t>EVALUACIÓN Y TRATAMIENTO DE LA COLUMNA LUMBAR</w:t>
      </w:r>
    </w:p>
    <w:p w14:paraId="124530D0" w14:textId="30E57F54" w:rsidR="003E1E99" w:rsidRPr="009126F3" w:rsidRDefault="009126F3" w:rsidP="009126F3">
      <w:pPr>
        <w:spacing w:line="360" w:lineRule="auto"/>
        <w:rPr>
          <w:rFonts w:asciiTheme="majorHAnsi" w:hAnsiTheme="majorHAnsi" w:cstheme="majorHAnsi"/>
          <w:b/>
          <w:bCs/>
          <w:sz w:val="20"/>
          <w:szCs w:val="20"/>
        </w:rPr>
      </w:pPr>
      <w:r w:rsidRPr="009126F3">
        <w:rPr>
          <w:rFonts w:asciiTheme="majorHAnsi" w:hAnsiTheme="majorHAnsi" w:cstheme="majorHAnsi"/>
          <w:b/>
          <w:bCs/>
          <w:sz w:val="20"/>
          <w:szCs w:val="20"/>
        </w:rPr>
        <w:t xml:space="preserve">FUNDAMENTACIÓN: </w:t>
      </w:r>
    </w:p>
    <w:p w14:paraId="3520BA8E" w14:textId="4D3305B2" w:rsidR="007B31C8" w:rsidRPr="009126F3" w:rsidRDefault="003E1E99" w:rsidP="009126F3">
      <w:pPr>
        <w:spacing w:line="360" w:lineRule="auto"/>
        <w:ind w:firstLine="708"/>
        <w:jc w:val="both"/>
        <w:rPr>
          <w:rFonts w:asciiTheme="majorHAnsi" w:hAnsiTheme="majorHAnsi" w:cstheme="majorHAnsi"/>
          <w:sz w:val="20"/>
          <w:szCs w:val="20"/>
        </w:rPr>
      </w:pPr>
      <w:r w:rsidRPr="009126F3">
        <w:rPr>
          <w:rFonts w:asciiTheme="majorHAnsi" w:hAnsiTheme="majorHAnsi" w:cstheme="majorHAnsi"/>
          <w:sz w:val="20"/>
          <w:szCs w:val="20"/>
        </w:rPr>
        <w:t>Los diagnósticos tisulares, ortopédicos, por imagenología o de tipo medico como “lumbago facetario” o “lumbago mecánico” o “escoliosis antiálgica” entre muchos otros, han demostrado con el tiempo y con las publicaciones de alta calidad, carecer de precisión. En muchas ocasiones encontramos en la consulta, situaciones donde el diagnóstico y la presentación clínica no concuerdan, a veces solo en parte, pero en muchas ocasiones no hay más que una correlación entre imagen y la zona del dolor, y todo lo demás no encaja en el esquema clínico, no hay un sustrato sobre el cual poder trabajar coherentemente. Eso es lo que ocurre en columna vertebral. Existen directrices que nos permiten ordenar el proceso, y hoy, las herramientas clínicas que puede usar el kinesiólogo son bastante confiables, reproducibles y validas a la hora de usarlas para tomar decisiones clínicas.</w:t>
      </w:r>
    </w:p>
    <w:p w14:paraId="44464718" w14:textId="388EBA14" w:rsidR="007B31C8" w:rsidRPr="009126F3" w:rsidRDefault="003E1E99" w:rsidP="009126F3">
      <w:pPr>
        <w:spacing w:line="360" w:lineRule="auto"/>
        <w:ind w:firstLine="708"/>
        <w:jc w:val="both"/>
        <w:rPr>
          <w:rFonts w:asciiTheme="majorHAnsi" w:hAnsiTheme="majorHAnsi" w:cstheme="majorHAnsi"/>
          <w:sz w:val="20"/>
          <w:szCs w:val="20"/>
        </w:rPr>
      </w:pPr>
      <w:r w:rsidRPr="009126F3">
        <w:rPr>
          <w:rFonts w:asciiTheme="majorHAnsi" w:hAnsiTheme="majorHAnsi" w:cstheme="majorHAnsi"/>
          <w:sz w:val="20"/>
          <w:szCs w:val="20"/>
        </w:rPr>
        <w:t>La resonancia u otros exámenes</w:t>
      </w:r>
      <w:r w:rsidR="00E204DF">
        <w:rPr>
          <w:rFonts w:asciiTheme="majorHAnsi" w:hAnsiTheme="majorHAnsi" w:cstheme="majorHAnsi"/>
          <w:sz w:val="20"/>
          <w:szCs w:val="20"/>
        </w:rPr>
        <w:t xml:space="preserve"> </w:t>
      </w:r>
      <w:r w:rsidR="0069187C">
        <w:rPr>
          <w:rFonts w:asciiTheme="majorHAnsi" w:hAnsiTheme="majorHAnsi" w:cstheme="majorHAnsi"/>
          <w:sz w:val="20"/>
          <w:szCs w:val="20"/>
        </w:rPr>
        <w:t xml:space="preserve">comúnmente </w:t>
      </w:r>
      <w:r w:rsidR="0069187C" w:rsidRPr="0069187C">
        <w:rPr>
          <w:rFonts w:asciiTheme="majorHAnsi" w:hAnsiTheme="majorHAnsi" w:cstheme="majorHAnsi"/>
          <w:sz w:val="20"/>
          <w:szCs w:val="20"/>
        </w:rPr>
        <w:t>sobre indicados</w:t>
      </w:r>
      <w:r w:rsidR="00E204DF" w:rsidRPr="0069187C">
        <w:rPr>
          <w:rFonts w:asciiTheme="majorHAnsi" w:hAnsiTheme="majorHAnsi" w:cstheme="majorHAnsi"/>
          <w:sz w:val="20"/>
          <w:szCs w:val="20"/>
        </w:rPr>
        <w:t xml:space="preserve"> </w:t>
      </w:r>
      <w:r w:rsidRPr="009126F3">
        <w:rPr>
          <w:rFonts w:asciiTheme="majorHAnsi" w:hAnsiTheme="majorHAnsi" w:cstheme="majorHAnsi"/>
          <w:sz w:val="20"/>
          <w:szCs w:val="20"/>
        </w:rPr>
        <w:t xml:space="preserve">y sus </w:t>
      </w:r>
      <w:r w:rsidR="0069187C">
        <w:rPr>
          <w:rFonts w:asciiTheme="majorHAnsi" w:hAnsiTheme="majorHAnsi" w:cstheme="majorHAnsi"/>
          <w:sz w:val="20"/>
          <w:szCs w:val="20"/>
        </w:rPr>
        <w:t xml:space="preserve">nuevas </w:t>
      </w:r>
      <w:r w:rsidRPr="009126F3">
        <w:rPr>
          <w:rFonts w:asciiTheme="majorHAnsi" w:hAnsiTheme="majorHAnsi" w:cstheme="majorHAnsi"/>
          <w:sz w:val="20"/>
          <w:szCs w:val="20"/>
        </w:rPr>
        <w:t>interpretaciones</w:t>
      </w:r>
      <w:r w:rsidR="0069187C">
        <w:rPr>
          <w:rFonts w:asciiTheme="majorHAnsi" w:hAnsiTheme="majorHAnsi" w:cstheme="majorHAnsi"/>
          <w:sz w:val="20"/>
          <w:szCs w:val="20"/>
        </w:rPr>
        <w:t xml:space="preserve"> en un contexto clínico</w:t>
      </w:r>
      <w:r w:rsidRPr="009126F3">
        <w:rPr>
          <w:rFonts w:asciiTheme="majorHAnsi" w:hAnsiTheme="majorHAnsi" w:cstheme="majorHAnsi"/>
          <w:sz w:val="20"/>
          <w:szCs w:val="20"/>
        </w:rPr>
        <w:t xml:space="preserve"> en los últimos anos han llevado al clínico a tomar partido por tratamientos dirigidos al tejido que aparece a todas luces afectado. A través de este curso les invitamos a pensar mucho más allá de las imágenes y de lo evidente, para poder ver lo que otros ignoran, usando todo lo disponible para poder solucionar este puzzle con todas las piezas sobre la mesa, incluso poder entender de mejor forma algunos test ortopédicos (de muy baja calidad</w:t>
      </w:r>
      <w:r w:rsidR="00E204DF">
        <w:rPr>
          <w:rFonts w:asciiTheme="majorHAnsi" w:hAnsiTheme="majorHAnsi" w:cstheme="majorHAnsi"/>
          <w:sz w:val="20"/>
          <w:szCs w:val="20"/>
        </w:rPr>
        <w:t xml:space="preserve"> </w:t>
      </w:r>
      <w:r w:rsidR="0069187C">
        <w:rPr>
          <w:rFonts w:asciiTheme="majorHAnsi" w:hAnsiTheme="majorHAnsi" w:cstheme="majorHAnsi"/>
          <w:sz w:val="20"/>
          <w:szCs w:val="20"/>
        </w:rPr>
        <w:t xml:space="preserve">en su </w:t>
      </w:r>
      <w:r w:rsidR="0069187C" w:rsidRPr="0069187C">
        <w:rPr>
          <w:rFonts w:asciiTheme="majorHAnsi" w:hAnsiTheme="majorHAnsi" w:cstheme="majorHAnsi"/>
          <w:sz w:val="20"/>
          <w:szCs w:val="20"/>
        </w:rPr>
        <w:t>precisión</w:t>
      </w:r>
      <w:r w:rsidR="00E204DF" w:rsidRPr="0069187C">
        <w:rPr>
          <w:rFonts w:asciiTheme="majorHAnsi" w:hAnsiTheme="majorHAnsi" w:cstheme="majorHAnsi"/>
          <w:sz w:val="20"/>
          <w:szCs w:val="20"/>
        </w:rPr>
        <w:t xml:space="preserve"> diagnostica</w:t>
      </w:r>
      <w:r w:rsidRPr="009126F3">
        <w:rPr>
          <w:rFonts w:asciiTheme="majorHAnsi" w:hAnsiTheme="majorHAnsi" w:cstheme="majorHAnsi"/>
          <w:sz w:val="20"/>
          <w:szCs w:val="20"/>
        </w:rPr>
        <w:t>) que de alguna forma se pueden convertir en herramientas útiles para la toma de decisiones con los tratamientos y la evolución positiva de nuestros pacientes. A través de estos pensamientos “laterales” podremos primero ENTENDER que esta pasando y a través de esto lograr ordenar y jerarquizar un tratamiento en la columna lumbar.</w:t>
      </w:r>
    </w:p>
    <w:p w14:paraId="7D7A3985" w14:textId="77777777" w:rsidR="009126F3" w:rsidRDefault="009126F3" w:rsidP="009126F3">
      <w:pPr>
        <w:spacing w:line="360" w:lineRule="auto"/>
        <w:rPr>
          <w:rFonts w:asciiTheme="majorHAnsi" w:hAnsiTheme="majorHAnsi" w:cstheme="majorHAnsi"/>
          <w:b/>
          <w:bCs/>
          <w:sz w:val="20"/>
          <w:szCs w:val="20"/>
        </w:rPr>
      </w:pPr>
    </w:p>
    <w:p w14:paraId="1383A932" w14:textId="1E1B7DA9" w:rsidR="00F5794D" w:rsidRPr="009126F3" w:rsidRDefault="009126F3" w:rsidP="009126F3">
      <w:pPr>
        <w:spacing w:line="360" w:lineRule="auto"/>
        <w:rPr>
          <w:rFonts w:asciiTheme="majorHAnsi" w:hAnsiTheme="majorHAnsi" w:cstheme="majorHAnsi"/>
          <w:b/>
          <w:bCs/>
          <w:sz w:val="20"/>
          <w:szCs w:val="20"/>
        </w:rPr>
      </w:pPr>
      <w:r w:rsidRPr="009126F3">
        <w:rPr>
          <w:rFonts w:asciiTheme="majorHAnsi" w:hAnsiTheme="majorHAnsi" w:cstheme="majorHAnsi"/>
          <w:b/>
          <w:bCs/>
          <w:sz w:val="20"/>
          <w:szCs w:val="20"/>
        </w:rPr>
        <w:t>OBJETIVO GENERAL</w:t>
      </w:r>
    </w:p>
    <w:p w14:paraId="3CFE9418" w14:textId="0DC2D737" w:rsidR="00F5794D" w:rsidRPr="009126F3" w:rsidRDefault="00F5794D" w:rsidP="009126F3">
      <w:pPr>
        <w:spacing w:line="360" w:lineRule="auto"/>
        <w:rPr>
          <w:rFonts w:asciiTheme="majorHAnsi" w:hAnsiTheme="majorHAnsi" w:cstheme="majorHAnsi"/>
          <w:sz w:val="20"/>
          <w:szCs w:val="20"/>
        </w:rPr>
      </w:pPr>
      <w:r w:rsidRPr="009126F3">
        <w:rPr>
          <w:rFonts w:asciiTheme="majorHAnsi" w:hAnsiTheme="majorHAnsi" w:cstheme="majorHAnsi"/>
          <w:sz w:val="20"/>
          <w:szCs w:val="20"/>
        </w:rPr>
        <w:t>Al final del curso el alumno podrá:</w:t>
      </w:r>
    </w:p>
    <w:p w14:paraId="0D8427A7" w14:textId="4101D5E5" w:rsidR="00F5794D" w:rsidRPr="009126F3" w:rsidRDefault="00F5794D" w:rsidP="009126F3">
      <w:pPr>
        <w:pStyle w:val="Prrafodelista"/>
        <w:numPr>
          <w:ilvl w:val="0"/>
          <w:numId w:val="2"/>
        </w:numPr>
        <w:spacing w:line="360" w:lineRule="auto"/>
        <w:rPr>
          <w:rFonts w:asciiTheme="majorHAnsi" w:hAnsiTheme="majorHAnsi" w:cstheme="majorHAnsi"/>
          <w:sz w:val="20"/>
          <w:szCs w:val="20"/>
        </w:rPr>
      </w:pPr>
      <w:r w:rsidRPr="009126F3">
        <w:rPr>
          <w:rFonts w:asciiTheme="majorHAnsi" w:hAnsiTheme="majorHAnsi" w:cstheme="majorHAnsi"/>
          <w:sz w:val="20"/>
          <w:szCs w:val="20"/>
        </w:rPr>
        <w:t>Conocer los diagnósticos diferenciales más frecuentes en las patologías de la CL.</w:t>
      </w:r>
    </w:p>
    <w:p w14:paraId="21F1D75C" w14:textId="75565F0B" w:rsidR="00F5794D" w:rsidRPr="009126F3" w:rsidRDefault="00F5794D" w:rsidP="009126F3">
      <w:pPr>
        <w:pStyle w:val="Prrafodelista"/>
        <w:numPr>
          <w:ilvl w:val="0"/>
          <w:numId w:val="2"/>
        </w:numPr>
        <w:spacing w:line="360" w:lineRule="auto"/>
        <w:rPr>
          <w:rFonts w:asciiTheme="majorHAnsi" w:hAnsiTheme="majorHAnsi" w:cstheme="majorHAnsi"/>
          <w:sz w:val="20"/>
          <w:szCs w:val="20"/>
        </w:rPr>
      </w:pPr>
      <w:r w:rsidRPr="009126F3">
        <w:rPr>
          <w:rFonts w:asciiTheme="majorHAnsi" w:hAnsiTheme="majorHAnsi" w:cstheme="majorHAnsi"/>
          <w:sz w:val="20"/>
          <w:szCs w:val="20"/>
        </w:rPr>
        <w:t>Aplicar evaluaciones clínicas y entender su utilidad y limitaciones</w:t>
      </w:r>
    </w:p>
    <w:p w14:paraId="55DFA5E8" w14:textId="01663D14" w:rsidR="00F5794D" w:rsidRPr="009126F3" w:rsidRDefault="00F5794D" w:rsidP="009126F3">
      <w:pPr>
        <w:pStyle w:val="Prrafodelista"/>
        <w:numPr>
          <w:ilvl w:val="0"/>
          <w:numId w:val="2"/>
        </w:numPr>
        <w:spacing w:line="360" w:lineRule="auto"/>
        <w:rPr>
          <w:rFonts w:asciiTheme="majorHAnsi" w:hAnsiTheme="majorHAnsi" w:cstheme="majorHAnsi"/>
          <w:sz w:val="20"/>
          <w:szCs w:val="20"/>
        </w:rPr>
      </w:pPr>
      <w:r w:rsidRPr="009126F3">
        <w:rPr>
          <w:rFonts w:asciiTheme="majorHAnsi" w:hAnsiTheme="majorHAnsi" w:cstheme="majorHAnsi"/>
          <w:sz w:val="20"/>
          <w:szCs w:val="20"/>
        </w:rPr>
        <w:t>Identificar patologías y banderas rojas por medio de la historia clínica y el examen físico.</w:t>
      </w:r>
    </w:p>
    <w:p w14:paraId="7FECAC0A" w14:textId="794679FC" w:rsidR="00F5794D" w:rsidRPr="009126F3" w:rsidRDefault="00F5794D" w:rsidP="009126F3">
      <w:pPr>
        <w:pStyle w:val="Prrafodelista"/>
        <w:numPr>
          <w:ilvl w:val="0"/>
          <w:numId w:val="2"/>
        </w:numPr>
        <w:spacing w:line="360" w:lineRule="auto"/>
        <w:rPr>
          <w:rFonts w:asciiTheme="majorHAnsi" w:hAnsiTheme="majorHAnsi" w:cstheme="majorHAnsi"/>
          <w:sz w:val="20"/>
          <w:szCs w:val="20"/>
        </w:rPr>
      </w:pPr>
      <w:r w:rsidRPr="009126F3">
        <w:rPr>
          <w:rFonts w:asciiTheme="majorHAnsi" w:hAnsiTheme="majorHAnsi" w:cstheme="majorHAnsi"/>
          <w:sz w:val="20"/>
          <w:szCs w:val="20"/>
        </w:rPr>
        <w:t>Usar razonamiento clínico para tomar de decisiones clínicas en patologías de la CL</w:t>
      </w:r>
    </w:p>
    <w:p w14:paraId="3590F804" w14:textId="64F90C2C" w:rsidR="00F5794D" w:rsidRPr="009126F3" w:rsidRDefault="00F5794D" w:rsidP="009126F3">
      <w:pPr>
        <w:pStyle w:val="Prrafodelista"/>
        <w:numPr>
          <w:ilvl w:val="0"/>
          <w:numId w:val="2"/>
        </w:numPr>
        <w:spacing w:line="360" w:lineRule="auto"/>
        <w:rPr>
          <w:rFonts w:asciiTheme="majorHAnsi" w:hAnsiTheme="majorHAnsi" w:cstheme="majorHAnsi"/>
          <w:sz w:val="20"/>
          <w:szCs w:val="20"/>
        </w:rPr>
      </w:pPr>
      <w:r w:rsidRPr="009126F3">
        <w:rPr>
          <w:rFonts w:asciiTheme="majorHAnsi" w:hAnsiTheme="majorHAnsi" w:cstheme="majorHAnsi"/>
          <w:sz w:val="20"/>
          <w:szCs w:val="20"/>
        </w:rPr>
        <w:t>Entender y aplicar en forma básica una evaluación de CL</w:t>
      </w:r>
    </w:p>
    <w:p w14:paraId="15877903" w14:textId="78651904" w:rsidR="00F5794D" w:rsidRPr="009126F3" w:rsidRDefault="00F5794D" w:rsidP="009126F3">
      <w:pPr>
        <w:pStyle w:val="Prrafodelista"/>
        <w:numPr>
          <w:ilvl w:val="0"/>
          <w:numId w:val="2"/>
        </w:numPr>
        <w:spacing w:line="360" w:lineRule="auto"/>
        <w:rPr>
          <w:rFonts w:asciiTheme="majorHAnsi" w:hAnsiTheme="majorHAnsi" w:cstheme="majorHAnsi"/>
          <w:sz w:val="20"/>
          <w:szCs w:val="20"/>
        </w:rPr>
      </w:pPr>
      <w:r w:rsidRPr="009126F3">
        <w:rPr>
          <w:rFonts w:asciiTheme="majorHAnsi" w:hAnsiTheme="majorHAnsi" w:cstheme="majorHAnsi"/>
          <w:sz w:val="20"/>
          <w:szCs w:val="20"/>
        </w:rPr>
        <w:t>Usar razonamiento clínico en la toma de decisiones y de ejercicio en patologías de CL</w:t>
      </w:r>
    </w:p>
    <w:p w14:paraId="093A2D7A" w14:textId="5A90C8A0" w:rsidR="00F5794D" w:rsidRPr="009126F3" w:rsidRDefault="00F5794D" w:rsidP="009126F3">
      <w:pPr>
        <w:pStyle w:val="Prrafodelista"/>
        <w:numPr>
          <w:ilvl w:val="0"/>
          <w:numId w:val="2"/>
        </w:numPr>
        <w:spacing w:line="360" w:lineRule="auto"/>
        <w:rPr>
          <w:rFonts w:asciiTheme="majorHAnsi" w:hAnsiTheme="majorHAnsi" w:cstheme="majorHAnsi"/>
          <w:sz w:val="20"/>
          <w:szCs w:val="20"/>
        </w:rPr>
      </w:pPr>
      <w:r w:rsidRPr="009126F3">
        <w:rPr>
          <w:rFonts w:asciiTheme="majorHAnsi" w:hAnsiTheme="majorHAnsi" w:cstheme="majorHAnsi"/>
          <w:sz w:val="20"/>
          <w:szCs w:val="20"/>
        </w:rPr>
        <w:lastRenderedPageBreak/>
        <w:t>Determinar si la patología responderá o no a una terapia no quirúrgica y en qué plazo aproximado.</w:t>
      </w:r>
    </w:p>
    <w:p w14:paraId="17EF5C71" w14:textId="0CDE50D4" w:rsidR="00F5794D" w:rsidRPr="009126F3" w:rsidRDefault="00F5794D" w:rsidP="009126F3">
      <w:pPr>
        <w:pStyle w:val="Prrafodelista"/>
        <w:numPr>
          <w:ilvl w:val="0"/>
          <w:numId w:val="2"/>
        </w:numPr>
        <w:spacing w:line="360" w:lineRule="auto"/>
        <w:rPr>
          <w:rFonts w:asciiTheme="majorHAnsi" w:hAnsiTheme="majorHAnsi" w:cstheme="majorHAnsi"/>
          <w:sz w:val="20"/>
          <w:szCs w:val="20"/>
        </w:rPr>
      </w:pPr>
      <w:r w:rsidRPr="009126F3">
        <w:rPr>
          <w:rFonts w:asciiTheme="majorHAnsi" w:hAnsiTheme="majorHAnsi" w:cstheme="majorHAnsi"/>
          <w:sz w:val="20"/>
          <w:szCs w:val="20"/>
        </w:rPr>
        <w:t>Ordenar el proceso de recuperación desde la incapacidad hasta el entrenamiento físico respetando los procesos de recuperación de los tejidos</w:t>
      </w:r>
      <w:r w:rsidR="002A00CF" w:rsidRPr="009126F3">
        <w:rPr>
          <w:rFonts w:asciiTheme="majorHAnsi" w:hAnsiTheme="majorHAnsi" w:cstheme="majorHAnsi"/>
          <w:sz w:val="20"/>
          <w:szCs w:val="20"/>
        </w:rPr>
        <w:t xml:space="preserve"> de la CL</w:t>
      </w:r>
    </w:p>
    <w:p w14:paraId="66345A89" w14:textId="6DFC6964" w:rsidR="00F5794D" w:rsidRPr="009126F3" w:rsidRDefault="00F5794D" w:rsidP="009126F3">
      <w:pPr>
        <w:pStyle w:val="Prrafodelista"/>
        <w:numPr>
          <w:ilvl w:val="0"/>
          <w:numId w:val="2"/>
        </w:numPr>
        <w:spacing w:line="360" w:lineRule="auto"/>
        <w:rPr>
          <w:rFonts w:asciiTheme="majorHAnsi" w:hAnsiTheme="majorHAnsi" w:cstheme="majorHAnsi"/>
          <w:sz w:val="20"/>
          <w:szCs w:val="20"/>
        </w:rPr>
      </w:pPr>
      <w:r w:rsidRPr="009126F3">
        <w:rPr>
          <w:rFonts w:asciiTheme="majorHAnsi" w:hAnsiTheme="majorHAnsi" w:cstheme="majorHAnsi"/>
          <w:sz w:val="20"/>
          <w:szCs w:val="20"/>
        </w:rPr>
        <w:t xml:space="preserve">Volver a la práctica clínica con un pensamiento crítico y reestructurado del manejo de las lesiones </w:t>
      </w:r>
      <w:r w:rsidR="002A00CF" w:rsidRPr="009126F3">
        <w:rPr>
          <w:rFonts w:asciiTheme="majorHAnsi" w:hAnsiTheme="majorHAnsi" w:cstheme="majorHAnsi"/>
          <w:sz w:val="20"/>
          <w:szCs w:val="20"/>
        </w:rPr>
        <w:t>de CL.</w:t>
      </w:r>
    </w:p>
    <w:p w14:paraId="4F5EA892" w14:textId="77777777" w:rsidR="009126F3" w:rsidRDefault="009126F3" w:rsidP="009126F3">
      <w:pPr>
        <w:spacing w:line="360" w:lineRule="auto"/>
        <w:rPr>
          <w:rFonts w:asciiTheme="majorHAnsi" w:hAnsiTheme="majorHAnsi" w:cstheme="majorHAnsi"/>
          <w:b/>
          <w:bCs/>
          <w:sz w:val="20"/>
          <w:szCs w:val="20"/>
        </w:rPr>
      </w:pPr>
    </w:p>
    <w:p w14:paraId="53B76346" w14:textId="1FB073FE" w:rsidR="00CA09B8" w:rsidRPr="009126F3" w:rsidRDefault="00CA09B8" w:rsidP="009126F3">
      <w:pPr>
        <w:spacing w:line="360" w:lineRule="auto"/>
        <w:rPr>
          <w:rFonts w:asciiTheme="majorHAnsi" w:hAnsiTheme="majorHAnsi" w:cstheme="majorHAnsi"/>
          <w:b/>
          <w:bCs/>
          <w:sz w:val="20"/>
          <w:szCs w:val="20"/>
        </w:rPr>
      </w:pPr>
      <w:r w:rsidRPr="009126F3">
        <w:rPr>
          <w:rFonts w:asciiTheme="majorHAnsi" w:hAnsiTheme="majorHAnsi" w:cstheme="majorHAnsi"/>
          <w:b/>
          <w:bCs/>
          <w:sz w:val="20"/>
          <w:szCs w:val="20"/>
        </w:rPr>
        <w:t>CONTENIDOS</w:t>
      </w:r>
    </w:p>
    <w:p w14:paraId="21960BB1" w14:textId="22F52B10" w:rsidR="00CA09B8" w:rsidRPr="00B20093" w:rsidRDefault="00CA09B8" w:rsidP="00B20093">
      <w:pPr>
        <w:pStyle w:val="Prrafodelista"/>
        <w:numPr>
          <w:ilvl w:val="0"/>
          <w:numId w:val="3"/>
        </w:numPr>
        <w:spacing w:line="360" w:lineRule="auto"/>
        <w:rPr>
          <w:rFonts w:asciiTheme="majorHAnsi" w:hAnsiTheme="majorHAnsi" w:cstheme="majorHAnsi"/>
          <w:sz w:val="20"/>
          <w:szCs w:val="20"/>
        </w:rPr>
      </w:pPr>
      <w:r w:rsidRPr="00B20093">
        <w:rPr>
          <w:rFonts w:asciiTheme="majorHAnsi" w:hAnsiTheme="majorHAnsi" w:cstheme="majorHAnsi"/>
          <w:sz w:val="20"/>
          <w:szCs w:val="20"/>
        </w:rPr>
        <w:t>Mitos y realidades en patologías de columna lumbar: Test clínicos, imagenología</w:t>
      </w:r>
      <w:r w:rsidR="00B20093">
        <w:rPr>
          <w:rFonts w:asciiTheme="majorHAnsi" w:hAnsiTheme="majorHAnsi" w:cstheme="majorHAnsi"/>
          <w:sz w:val="20"/>
          <w:szCs w:val="20"/>
        </w:rPr>
        <w:t>.</w:t>
      </w:r>
    </w:p>
    <w:p w14:paraId="5EA78E31" w14:textId="21A54D56" w:rsidR="00CA09B8" w:rsidRPr="00B20093" w:rsidRDefault="00CA09B8" w:rsidP="00B20093">
      <w:pPr>
        <w:pStyle w:val="Prrafodelista"/>
        <w:numPr>
          <w:ilvl w:val="0"/>
          <w:numId w:val="3"/>
        </w:numPr>
        <w:spacing w:line="360" w:lineRule="auto"/>
        <w:rPr>
          <w:rFonts w:asciiTheme="majorHAnsi" w:hAnsiTheme="majorHAnsi" w:cstheme="majorHAnsi"/>
          <w:sz w:val="20"/>
          <w:szCs w:val="20"/>
        </w:rPr>
      </w:pPr>
      <w:r w:rsidRPr="00B20093">
        <w:rPr>
          <w:rFonts w:asciiTheme="majorHAnsi" w:hAnsiTheme="majorHAnsi" w:cstheme="majorHAnsi"/>
          <w:sz w:val="20"/>
          <w:szCs w:val="20"/>
        </w:rPr>
        <w:t>Conceptos, manifestación e interpretación clínica de la columna lumbar</w:t>
      </w:r>
    </w:p>
    <w:p w14:paraId="5A762A16" w14:textId="77777777" w:rsidR="00E738B8" w:rsidRPr="00B20093" w:rsidRDefault="00CA09B8" w:rsidP="00B20093">
      <w:pPr>
        <w:pStyle w:val="Prrafodelista"/>
        <w:numPr>
          <w:ilvl w:val="0"/>
          <w:numId w:val="3"/>
        </w:numPr>
        <w:spacing w:line="360" w:lineRule="auto"/>
        <w:rPr>
          <w:rFonts w:asciiTheme="majorHAnsi" w:hAnsiTheme="majorHAnsi" w:cstheme="majorHAnsi"/>
          <w:sz w:val="20"/>
          <w:szCs w:val="20"/>
        </w:rPr>
      </w:pPr>
      <w:r w:rsidRPr="00B20093">
        <w:rPr>
          <w:rFonts w:asciiTheme="majorHAnsi" w:hAnsiTheme="majorHAnsi" w:cstheme="majorHAnsi"/>
          <w:sz w:val="20"/>
          <w:szCs w:val="20"/>
        </w:rPr>
        <w:t>Historia clínica y examen físico general</w:t>
      </w:r>
    </w:p>
    <w:p w14:paraId="6A34B831" w14:textId="2B39506B" w:rsidR="00CA09B8" w:rsidRPr="00B20093" w:rsidRDefault="00E738B8" w:rsidP="00B20093">
      <w:pPr>
        <w:pStyle w:val="Prrafodelista"/>
        <w:numPr>
          <w:ilvl w:val="0"/>
          <w:numId w:val="3"/>
        </w:numPr>
        <w:spacing w:line="360" w:lineRule="auto"/>
        <w:rPr>
          <w:rFonts w:asciiTheme="majorHAnsi" w:hAnsiTheme="majorHAnsi" w:cstheme="majorHAnsi"/>
          <w:sz w:val="20"/>
          <w:szCs w:val="20"/>
        </w:rPr>
      </w:pPr>
      <w:r w:rsidRPr="00B20093">
        <w:rPr>
          <w:rFonts w:asciiTheme="majorHAnsi" w:hAnsiTheme="majorHAnsi" w:cstheme="majorHAnsi"/>
          <w:sz w:val="20"/>
          <w:szCs w:val="20"/>
        </w:rPr>
        <w:t>Test clínicos</w:t>
      </w:r>
      <w:r w:rsidR="00B20093">
        <w:rPr>
          <w:rFonts w:asciiTheme="majorHAnsi" w:hAnsiTheme="majorHAnsi" w:cstheme="majorHAnsi"/>
          <w:sz w:val="20"/>
          <w:szCs w:val="20"/>
        </w:rPr>
        <w:t xml:space="preserve"> o exámenes específicos</w:t>
      </w:r>
      <w:r w:rsidRPr="00B20093">
        <w:rPr>
          <w:rFonts w:asciiTheme="majorHAnsi" w:hAnsiTheme="majorHAnsi" w:cstheme="majorHAnsi"/>
          <w:sz w:val="20"/>
          <w:szCs w:val="20"/>
        </w:rPr>
        <w:t>: Validez y confiabilidad</w:t>
      </w:r>
    </w:p>
    <w:p w14:paraId="1E6475AF" w14:textId="56855C31" w:rsidR="00CA09B8" w:rsidRPr="00B20093" w:rsidRDefault="00CA09B8" w:rsidP="00B20093">
      <w:pPr>
        <w:pStyle w:val="Prrafodelista"/>
        <w:numPr>
          <w:ilvl w:val="0"/>
          <w:numId w:val="3"/>
        </w:numPr>
        <w:spacing w:line="360" w:lineRule="auto"/>
        <w:rPr>
          <w:rFonts w:asciiTheme="majorHAnsi" w:hAnsiTheme="majorHAnsi" w:cstheme="majorHAnsi"/>
          <w:sz w:val="20"/>
          <w:szCs w:val="20"/>
        </w:rPr>
      </w:pPr>
      <w:r w:rsidRPr="00B20093">
        <w:rPr>
          <w:rFonts w:asciiTheme="majorHAnsi" w:hAnsiTheme="majorHAnsi" w:cstheme="majorHAnsi"/>
          <w:sz w:val="20"/>
          <w:szCs w:val="20"/>
        </w:rPr>
        <w:t xml:space="preserve">Evaluación mecánica </w:t>
      </w:r>
      <w:r w:rsidRPr="0069187C">
        <w:rPr>
          <w:rFonts w:asciiTheme="majorHAnsi" w:hAnsiTheme="majorHAnsi" w:cstheme="majorHAnsi"/>
          <w:sz w:val="20"/>
          <w:szCs w:val="20"/>
        </w:rPr>
        <w:t>y clasificación de pacientes</w:t>
      </w:r>
      <w:r w:rsidR="0069187C">
        <w:rPr>
          <w:rFonts w:asciiTheme="majorHAnsi" w:hAnsiTheme="majorHAnsi" w:cstheme="majorHAnsi"/>
          <w:sz w:val="20"/>
          <w:szCs w:val="20"/>
        </w:rPr>
        <w:t>.</w:t>
      </w:r>
    </w:p>
    <w:p w14:paraId="7F35CC6D" w14:textId="43BB4308" w:rsidR="00E738B8" w:rsidRPr="00B20093" w:rsidRDefault="00CA09B8" w:rsidP="00B20093">
      <w:pPr>
        <w:pStyle w:val="Prrafodelista"/>
        <w:numPr>
          <w:ilvl w:val="0"/>
          <w:numId w:val="3"/>
        </w:numPr>
        <w:spacing w:line="360" w:lineRule="auto"/>
        <w:rPr>
          <w:rFonts w:asciiTheme="majorHAnsi" w:hAnsiTheme="majorHAnsi" w:cstheme="majorHAnsi"/>
          <w:sz w:val="20"/>
          <w:szCs w:val="20"/>
        </w:rPr>
      </w:pPr>
      <w:r w:rsidRPr="00B20093">
        <w:rPr>
          <w:rFonts w:asciiTheme="majorHAnsi" w:hAnsiTheme="majorHAnsi" w:cstheme="majorHAnsi"/>
          <w:sz w:val="20"/>
          <w:szCs w:val="20"/>
        </w:rPr>
        <w:t>Diagnóstico diferencial</w:t>
      </w:r>
      <w:r w:rsidR="00B20093">
        <w:rPr>
          <w:rFonts w:asciiTheme="majorHAnsi" w:hAnsiTheme="majorHAnsi" w:cstheme="majorHAnsi"/>
          <w:sz w:val="20"/>
          <w:szCs w:val="20"/>
        </w:rPr>
        <w:t xml:space="preserve">, </w:t>
      </w:r>
      <w:r w:rsidR="00E738B8" w:rsidRPr="00B20093">
        <w:rPr>
          <w:rFonts w:asciiTheme="majorHAnsi" w:hAnsiTheme="majorHAnsi" w:cstheme="majorHAnsi"/>
          <w:sz w:val="20"/>
          <w:szCs w:val="20"/>
        </w:rPr>
        <w:t xml:space="preserve">dolor </w:t>
      </w:r>
      <w:r w:rsidR="00B20093">
        <w:rPr>
          <w:rFonts w:asciiTheme="majorHAnsi" w:hAnsiTheme="majorHAnsi" w:cstheme="majorHAnsi"/>
          <w:sz w:val="20"/>
          <w:szCs w:val="20"/>
        </w:rPr>
        <w:t>y otros signos y síntomas en EEII</w:t>
      </w:r>
      <w:r w:rsidR="00E738B8" w:rsidRPr="00B20093">
        <w:rPr>
          <w:rFonts w:asciiTheme="majorHAnsi" w:hAnsiTheme="majorHAnsi" w:cstheme="majorHAnsi"/>
          <w:sz w:val="20"/>
          <w:szCs w:val="20"/>
        </w:rPr>
        <w:t xml:space="preserve"> que tiene su origen en </w:t>
      </w:r>
      <w:r w:rsidR="00B20093">
        <w:rPr>
          <w:rFonts w:asciiTheme="majorHAnsi" w:hAnsiTheme="majorHAnsi" w:cstheme="majorHAnsi"/>
          <w:sz w:val="20"/>
          <w:szCs w:val="20"/>
        </w:rPr>
        <w:t>CL</w:t>
      </w:r>
      <w:r w:rsidR="00E738B8" w:rsidRPr="00B20093">
        <w:rPr>
          <w:rFonts w:asciiTheme="majorHAnsi" w:hAnsiTheme="majorHAnsi" w:cstheme="majorHAnsi"/>
          <w:sz w:val="20"/>
          <w:szCs w:val="20"/>
        </w:rPr>
        <w:t>.</w:t>
      </w:r>
    </w:p>
    <w:p w14:paraId="79353D9E" w14:textId="50DAFE26" w:rsidR="00CA09B8" w:rsidRPr="00B20093" w:rsidRDefault="00E738B8" w:rsidP="00B20093">
      <w:pPr>
        <w:pStyle w:val="Prrafodelista"/>
        <w:numPr>
          <w:ilvl w:val="0"/>
          <w:numId w:val="3"/>
        </w:numPr>
        <w:spacing w:line="360" w:lineRule="auto"/>
        <w:rPr>
          <w:rFonts w:asciiTheme="majorHAnsi" w:hAnsiTheme="majorHAnsi" w:cstheme="majorHAnsi"/>
          <w:sz w:val="20"/>
          <w:szCs w:val="20"/>
        </w:rPr>
      </w:pPr>
      <w:r w:rsidRPr="00B20093">
        <w:rPr>
          <w:rFonts w:asciiTheme="majorHAnsi" w:hAnsiTheme="majorHAnsi" w:cstheme="majorHAnsi"/>
          <w:sz w:val="20"/>
          <w:szCs w:val="20"/>
        </w:rPr>
        <w:t>B</w:t>
      </w:r>
      <w:r w:rsidR="00CA09B8" w:rsidRPr="00B20093">
        <w:rPr>
          <w:rFonts w:asciiTheme="majorHAnsi" w:hAnsiTheme="majorHAnsi" w:cstheme="majorHAnsi"/>
          <w:sz w:val="20"/>
          <w:szCs w:val="20"/>
        </w:rPr>
        <w:t>anderas rojas</w:t>
      </w:r>
    </w:p>
    <w:p w14:paraId="4D765B53" w14:textId="4D5BAE75" w:rsidR="00CA09B8" w:rsidRPr="00B20093" w:rsidRDefault="00CA09B8" w:rsidP="00B20093">
      <w:pPr>
        <w:pStyle w:val="Prrafodelista"/>
        <w:numPr>
          <w:ilvl w:val="0"/>
          <w:numId w:val="3"/>
        </w:numPr>
        <w:spacing w:line="360" w:lineRule="auto"/>
        <w:rPr>
          <w:rFonts w:asciiTheme="majorHAnsi" w:hAnsiTheme="majorHAnsi" w:cstheme="majorHAnsi"/>
          <w:sz w:val="20"/>
          <w:szCs w:val="20"/>
        </w:rPr>
      </w:pPr>
      <w:r w:rsidRPr="00B20093">
        <w:rPr>
          <w:rFonts w:asciiTheme="majorHAnsi" w:hAnsiTheme="majorHAnsi" w:cstheme="majorHAnsi"/>
          <w:sz w:val="20"/>
          <w:szCs w:val="20"/>
        </w:rPr>
        <w:t>Propuesta de manejo (primeros días)</w:t>
      </w:r>
    </w:p>
    <w:p w14:paraId="509A5086" w14:textId="2F806FAA" w:rsidR="00CA09B8" w:rsidRPr="00B20093" w:rsidRDefault="00CA09B8" w:rsidP="00B20093">
      <w:pPr>
        <w:pStyle w:val="Prrafodelista"/>
        <w:numPr>
          <w:ilvl w:val="0"/>
          <w:numId w:val="3"/>
        </w:numPr>
        <w:spacing w:line="360" w:lineRule="auto"/>
        <w:rPr>
          <w:rFonts w:asciiTheme="majorHAnsi" w:hAnsiTheme="majorHAnsi" w:cstheme="majorHAnsi"/>
          <w:sz w:val="20"/>
          <w:szCs w:val="20"/>
        </w:rPr>
      </w:pPr>
      <w:r w:rsidRPr="00B20093">
        <w:rPr>
          <w:rFonts w:asciiTheme="majorHAnsi" w:hAnsiTheme="majorHAnsi" w:cstheme="majorHAnsi"/>
          <w:sz w:val="20"/>
          <w:szCs w:val="20"/>
        </w:rPr>
        <w:t xml:space="preserve">Uso de conceptos de ejercicio y entrenamiento en segunda etapa: </w:t>
      </w:r>
      <w:r w:rsidR="00B20093">
        <w:rPr>
          <w:rFonts w:asciiTheme="majorHAnsi" w:hAnsiTheme="majorHAnsi" w:cstheme="majorHAnsi"/>
          <w:sz w:val="20"/>
          <w:szCs w:val="20"/>
        </w:rPr>
        <w:t xml:space="preserve">días a </w:t>
      </w:r>
      <w:r w:rsidRPr="00B20093">
        <w:rPr>
          <w:rFonts w:asciiTheme="majorHAnsi" w:hAnsiTheme="majorHAnsi" w:cstheme="majorHAnsi"/>
          <w:sz w:val="20"/>
          <w:szCs w:val="20"/>
        </w:rPr>
        <w:t>semanas…</w:t>
      </w:r>
    </w:p>
    <w:p w14:paraId="4B10088F" w14:textId="0D93EF92" w:rsidR="00CA09B8" w:rsidRPr="00B20093" w:rsidRDefault="00CA09B8" w:rsidP="00B20093">
      <w:pPr>
        <w:pStyle w:val="Prrafodelista"/>
        <w:numPr>
          <w:ilvl w:val="0"/>
          <w:numId w:val="3"/>
        </w:numPr>
        <w:spacing w:line="360" w:lineRule="auto"/>
        <w:rPr>
          <w:rFonts w:asciiTheme="majorHAnsi" w:hAnsiTheme="majorHAnsi" w:cstheme="majorHAnsi"/>
          <w:sz w:val="20"/>
          <w:szCs w:val="20"/>
        </w:rPr>
      </w:pPr>
      <w:r w:rsidRPr="00B20093">
        <w:rPr>
          <w:rFonts w:asciiTheme="majorHAnsi" w:hAnsiTheme="majorHAnsi" w:cstheme="majorHAnsi"/>
          <w:sz w:val="20"/>
          <w:szCs w:val="20"/>
        </w:rPr>
        <w:t>Conceptos claves de entrenamiento en sedentarios y deportistas usando cualidades físicas</w:t>
      </w:r>
    </w:p>
    <w:p w14:paraId="654E6D21" w14:textId="77777777" w:rsidR="007B597A" w:rsidRDefault="007B597A" w:rsidP="007B597A">
      <w:pPr>
        <w:spacing w:line="360" w:lineRule="auto"/>
        <w:rPr>
          <w:rFonts w:asciiTheme="majorHAnsi" w:hAnsiTheme="majorHAnsi" w:cstheme="majorHAnsi"/>
          <w:color w:val="FF0000"/>
          <w:sz w:val="20"/>
          <w:szCs w:val="20"/>
        </w:rPr>
      </w:pPr>
    </w:p>
    <w:p w14:paraId="270015B4" w14:textId="7064C7B5" w:rsidR="007B597A" w:rsidRPr="007B597A" w:rsidRDefault="007B597A" w:rsidP="007B597A">
      <w:pPr>
        <w:spacing w:line="360" w:lineRule="auto"/>
        <w:ind w:firstLine="360"/>
        <w:rPr>
          <w:rFonts w:asciiTheme="majorHAnsi" w:hAnsiTheme="majorHAnsi" w:cstheme="majorHAnsi"/>
          <w:sz w:val="20"/>
          <w:szCs w:val="20"/>
        </w:rPr>
      </w:pPr>
      <w:r w:rsidRPr="007B597A">
        <w:rPr>
          <w:rFonts w:asciiTheme="majorHAnsi" w:hAnsiTheme="majorHAnsi" w:cstheme="majorHAnsi"/>
          <w:sz w:val="20"/>
          <w:szCs w:val="20"/>
        </w:rPr>
        <w:t>Se realizará demostraciones y se entregará videos de práctica clínica real y/o material preparado para el aprendizaje basado en demostraciones prácticas de:</w:t>
      </w:r>
    </w:p>
    <w:p w14:paraId="494D5DE7" w14:textId="4C699F39" w:rsidR="007B597A" w:rsidRPr="007B597A" w:rsidRDefault="007B597A" w:rsidP="007B597A">
      <w:pPr>
        <w:pStyle w:val="Prrafodelista"/>
        <w:numPr>
          <w:ilvl w:val="0"/>
          <w:numId w:val="6"/>
        </w:numPr>
        <w:spacing w:line="360" w:lineRule="auto"/>
        <w:rPr>
          <w:rFonts w:asciiTheme="majorHAnsi" w:hAnsiTheme="majorHAnsi" w:cstheme="majorHAnsi"/>
          <w:sz w:val="20"/>
          <w:szCs w:val="20"/>
        </w:rPr>
      </w:pPr>
      <w:r w:rsidRPr="007B597A">
        <w:rPr>
          <w:rFonts w:asciiTheme="majorHAnsi" w:hAnsiTheme="majorHAnsi" w:cstheme="majorHAnsi"/>
          <w:sz w:val="20"/>
          <w:szCs w:val="20"/>
        </w:rPr>
        <w:t>Test ortopédicos tradicionales vs test de concordancia en CL.</w:t>
      </w:r>
    </w:p>
    <w:p w14:paraId="381833A5" w14:textId="3EF7853A" w:rsidR="007B597A" w:rsidRPr="007B597A" w:rsidRDefault="007B597A" w:rsidP="007B597A">
      <w:pPr>
        <w:pStyle w:val="Prrafodelista"/>
        <w:numPr>
          <w:ilvl w:val="0"/>
          <w:numId w:val="6"/>
        </w:numPr>
        <w:spacing w:line="360" w:lineRule="auto"/>
        <w:rPr>
          <w:rFonts w:asciiTheme="majorHAnsi" w:hAnsiTheme="majorHAnsi" w:cstheme="majorHAnsi"/>
          <w:sz w:val="20"/>
          <w:szCs w:val="20"/>
        </w:rPr>
      </w:pPr>
      <w:r w:rsidRPr="007B597A">
        <w:rPr>
          <w:rFonts w:asciiTheme="majorHAnsi" w:hAnsiTheme="majorHAnsi" w:cstheme="majorHAnsi"/>
          <w:sz w:val="20"/>
          <w:szCs w:val="20"/>
        </w:rPr>
        <w:t>Líneas de base y sus modificaciones mediante acciones kinésicas.</w:t>
      </w:r>
    </w:p>
    <w:p w14:paraId="0DF06884" w14:textId="1D7659E2" w:rsidR="007B597A" w:rsidRPr="007B597A" w:rsidRDefault="007B597A" w:rsidP="007B597A">
      <w:pPr>
        <w:pStyle w:val="Prrafodelista"/>
        <w:numPr>
          <w:ilvl w:val="0"/>
          <w:numId w:val="6"/>
        </w:numPr>
        <w:spacing w:line="360" w:lineRule="auto"/>
        <w:rPr>
          <w:rFonts w:asciiTheme="majorHAnsi" w:hAnsiTheme="majorHAnsi" w:cstheme="majorHAnsi"/>
          <w:sz w:val="20"/>
          <w:szCs w:val="20"/>
        </w:rPr>
      </w:pPr>
      <w:r w:rsidRPr="007B597A">
        <w:rPr>
          <w:rFonts w:asciiTheme="majorHAnsi" w:hAnsiTheme="majorHAnsi" w:cstheme="majorHAnsi"/>
          <w:sz w:val="20"/>
          <w:szCs w:val="20"/>
        </w:rPr>
        <w:t>Movimientos a final de ROM de CL.</w:t>
      </w:r>
    </w:p>
    <w:p w14:paraId="62754CF3" w14:textId="521281D7" w:rsidR="007B597A" w:rsidRPr="007B597A" w:rsidRDefault="007B597A" w:rsidP="007B597A">
      <w:pPr>
        <w:pStyle w:val="Prrafodelista"/>
        <w:numPr>
          <w:ilvl w:val="0"/>
          <w:numId w:val="6"/>
        </w:numPr>
        <w:spacing w:line="360" w:lineRule="auto"/>
        <w:rPr>
          <w:rFonts w:asciiTheme="majorHAnsi" w:hAnsiTheme="majorHAnsi" w:cstheme="majorHAnsi"/>
          <w:sz w:val="20"/>
          <w:szCs w:val="20"/>
        </w:rPr>
      </w:pPr>
      <w:r w:rsidRPr="007B597A">
        <w:rPr>
          <w:rFonts w:asciiTheme="majorHAnsi" w:hAnsiTheme="majorHAnsi" w:cstheme="majorHAnsi"/>
          <w:sz w:val="20"/>
          <w:szCs w:val="20"/>
        </w:rPr>
        <w:t>Como ir en búsqueda de diagnósticos diferenciales.</w:t>
      </w:r>
    </w:p>
    <w:p w14:paraId="1185D136" w14:textId="77777777" w:rsidR="007B597A" w:rsidRPr="007B597A" w:rsidRDefault="007B597A" w:rsidP="007B597A">
      <w:pPr>
        <w:pStyle w:val="Prrafodelista"/>
        <w:numPr>
          <w:ilvl w:val="0"/>
          <w:numId w:val="6"/>
        </w:numPr>
        <w:spacing w:line="360" w:lineRule="auto"/>
        <w:rPr>
          <w:rFonts w:asciiTheme="majorHAnsi" w:hAnsiTheme="majorHAnsi" w:cstheme="majorHAnsi"/>
          <w:sz w:val="20"/>
          <w:szCs w:val="20"/>
        </w:rPr>
      </w:pPr>
      <w:r w:rsidRPr="007B597A">
        <w:rPr>
          <w:rFonts w:asciiTheme="majorHAnsi" w:hAnsiTheme="majorHAnsi" w:cstheme="majorHAnsi"/>
          <w:sz w:val="20"/>
          <w:szCs w:val="20"/>
        </w:rPr>
        <w:t xml:space="preserve">Casos clínicos con manifestación en las extremidades donde la afección tiene su origen en la CL. </w:t>
      </w:r>
    </w:p>
    <w:p w14:paraId="5A677ED2" w14:textId="497DBD9B" w:rsidR="00166884" w:rsidRPr="007B597A" w:rsidRDefault="007B597A" w:rsidP="007B597A">
      <w:pPr>
        <w:pStyle w:val="Prrafodelista"/>
        <w:numPr>
          <w:ilvl w:val="0"/>
          <w:numId w:val="6"/>
        </w:numPr>
        <w:spacing w:line="360" w:lineRule="auto"/>
        <w:rPr>
          <w:rFonts w:asciiTheme="majorHAnsi" w:hAnsiTheme="majorHAnsi" w:cstheme="majorHAnsi"/>
          <w:sz w:val="20"/>
          <w:szCs w:val="20"/>
        </w:rPr>
      </w:pPr>
      <w:r w:rsidRPr="007B597A">
        <w:rPr>
          <w:rFonts w:asciiTheme="majorHAnsi" w:hAnsiTheme="majorHAnsi" w:cstheme="majorHAnsi"/>
          <w:sz w:val="20"/>
          <w:szCs w:val="20"/>
        </w:rPr>
        <w:t>Análisis y discusión de casos clínicos.</w:t>
      </w:r>
    </w:p>
    <w:sectPr w:rsidR="00166884" w:rsidRPr="007B597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70D72" w14:textId="77777777" w:rsidR="0066700B" w:rsidRDefault="0066700B" w:rsidP="003A5003">
      <w:pPr>
        <w:spacing w:after="0" w:line="240" w:lineRule="auto"/>
      </w:pPr>
      <w:r>
        <w:separator/>
      </w:r>
    </w:p>
  </w:endnote>
  <w:endnote w:type="continuationSeparator" w:id="0">
    <w:p w14:paraId="028F85E8" w14:textId="77777777" w:rsidR="0066700B" w:rsidRDefault="0066700B" w:rsidP="003A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53EB5" w14:textId="1A7C2857" w:rsidR="0081319D" w:rsidRPr="0081319D" w:rsidRDefault="0081319D" w:rsidP="0081319D">
    <w:pPr>
      <w:pStyle w:val="Piedepgina"/>
      <w:jc w:val="center"/>
      <w:rPr>
        <w:rFonts w:ascii="Bahnschrift Light Condensed" w:hAnsi="Bahnschrift Light Condensed"/>
        <w:i/>
        <w:iCs/>
        <w:color w:val="ED7D31" w:themeColor="accent2"/>
        <w:sz w:val="20"/>
        <w:szCs w:val="20"/>
        <w:lang w:val="en-US"/>
      </w:rPr>
    </w:pPr>
    <w:r w:rsidRPr="0081319D">
      <w:rPr>
        <w:rFonts w:ascii="Bahnschrift Light Condensed" w:hAnsi="Bahnschrift Light Condensed"/>
        <w:i/>
        <w:iCs/>
        <w:color w:val="ED7D31" w:themeColor="accent2"/>
        <w:sz w:val="20"/>
        <w:szCs w:val="20"/>
        <w:lang w:val="en-US"/>
      </w:rPr>
      <w:t>cursosdekine@gmail.com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C3021" w14:textId="77777777" w:rsidR="0066700B" w:rsidRDefault="0066700B" w:rsidP="003A5003">
      <w:pPr>
        <w:spacing w:after="0" w:line="240" w:lineRule="auto"/>
      </w:pPr>
      <w:r>
        <w:separator/>
      </w:r>
    </w:p>
  </w:footnote>
  <w:footnote w:type="continuationSeparator" w:id="0">
    <w:p w14:paraId="7ED4B8E6" w14:textId="77777777" w:rsidR="0066700B" w:rsidRDefault="0066700B" w:rsidP="003A5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E166D" w14:textId="77777777" w:rsidR="003A5003" w:rsidRPr="0081319D" w:rsidRDefault="0066700B" w:rsidP="003A5003">
    <w:pPr>
      <w:pStyle w:val="Encabezado"/>
      <w:jc w:val="center"/>
      <w:rPr>
        <w:rFonts w:ascii="Bahnschrift Light Condensed" w:hAnsi="Bahnschrift Light Condensed"/>
        <w:i/>
        <w:iCs/>
        <w:color w:val="FF6600"/>
        <w:sz w:val="20"/>
        <w:szCs w:val="20"/>
        <w:lang w:val="en-US"/>
      </w:rPr>
    </w:pPr>
    <w:hyperlink r:id="rId1" w:history="1">
      <w:r w:rsidR="003A5003" w:rsidRPr="0081319D">
        <w:rPr>
          <w:rStyle w:val="Hipervnculo"/>
          <w:rFonts w:ascii="Bahnschrift Light Condensed" w:hAnsi="Bahnschrift Light Condensed"/>
          <w:i/>
          <w:iCs/>
          <w:color w:val="FF6600"/>
          <w:sz w:val="20"/>
          <w:szCs w:val="20"/>
          <w:lang w:val="en-US"/>
        </w:rPr>
        <w:t>www.cursosdekine.com</w:t>
      </w:r>
    </w:hyperlink>
    <w:r w:rsidR="003A5003" w:rsidRPr="0081319D">
      <w:rPr>
        <w:rFonts w:ascii="Bahnschrift Light Condensed" w:hAnsi="Bahnschrift Light Condensed"/>
        <w:i/>
        <w:iCs/>
        <w:color w:val="FF6600"/>
        <w:sz w:val="20"/>
        <w:szCs w:val="20"/>
        <w:lang w:val="en-US"/>
      </w:rPr>
      <w:tab/>
    </w:r>
    <w:hyperlink r:id="rId2" w:history="1">
      <w:r w:rsidR="003A5003" w:rsidRPr="0081319D">
        <w:rPr>
          <w:rStyle w:val="Hipervnculo"/>
          <w:rFonts w:ascii="Bahnschrift Light Condensed" w:hAnsi="Bahnschrift Light Condensed"/>
          <w:i/>
          <w:iCs/>
          <w:color w:val="FF6600"/>
          <w:sz w:val="20"/>
          <w:szCs w:val="20"/>
          <w:lang w:val="en-US"/>
        </w:rPr>
        <w:t>www.kpt.cl</w:t>
      </w:r>
    </w:hyperlink>
  </w:p>
  <w:p w14:paraId="6BE028C5" w14:textId="77777777" w:rsidR="003A5003" w:rsidRDefault="003A50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00BA3"/>
    <w:multiLevelType w:val="hybridMultilevel"/>
    <w:tmpl w:val="D66A6270"/>
    <w:lvl w:ilvl="0" w:tplc="340A0001">
      <w:start w:val="1"/>
      <w:numFmt w:val="bullet"/>
      <w:lvlText w:val=""/>
      <w:lvlJc w:val="left"/>
      <w:pPr>
        <w:ind w:left="720" w:hanging="360"/>
      </w:pPr>
      <w:rPr>
        <w:rFonts w:ascii="Symbol" w:hAnsi="Symbol" w:hint="default"/>
      </w:rPr>
    </w:lvl>
    <w:lvl w:ilvl="1" w:tplc="C83ACD16">
      <w:numFmt w:val="bullet"/>
      <w:lvlText w:val="•"/>
      <w:lvlJc w:val="left"/>
      <w:pPr>
        <w:ind w:left="1785" w:hanging="705"/>
      </w:pPr>
      <w:rPr>
        <w:rFonts w:ascii="Calibri Light" w:eastAsiaTheme="minorHAnsi" w:hAnsi="Calibri Light" w:cs="Calibri Light"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0E3C6A"/>
    <w:multiLevelType w:val="hybridMultilevel"/>
    <w:tmpl w:val="3E1039B2"/>
    <w:lvl w:ilvl="0" w:tplc="DC4CF630">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5760018"/>
    <w:multiLevelType w:val="hybridMultilevel"/>
    <w:tmpl w:val="067047CE"/>
    <w:lvl w:ilvl="0" w:tplc="DC4CF630">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2CA56A2"/>
    <w:multiLevelType w:val="hybridMultilevel"/>
    <w:tmpl w:val="939418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9156A00"/>
    <w:multiLevelType w:val="hybridMultilevel"/>
    <w:tmpl w:val="8BEC405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0A57DE9"/>
    <w:multiLevelType w:val="hybridMultilevel"/>
    <w:tmpl w:val="EF5C2842"/>
    <w:lvl w:ilvl="0" w:tplc="CD769E5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82E58E2"/>
    <w:multiLevelType w:val="hybridMultilevel"/>
    <w:tmpl w:val="321E1884"/>
    <w:lvl w:ilvl="0" w:tplc="DC4CF630">
      <w:start w:val="1"/>
      <w:numFmt w:val="decimal"/>
      <w:lvlText w:val="%1."/>
      <w:lvlJc w:val="left"/>
      <w:pPr>
        <w:ind w:left="720" w:hanging="360"/>
      </w:pPr>
      <w:rPr>
        <w:rFonts w:hint="default"/>
      </w:rPr>
    </w:lvl>
    <w:lvl w:ilvl="1" w:tplc="C83ACD16">
      <w:numFmt w:val="bullet"/>
      <w:lvlText w:val="•"/>
      <w:lvlJc w:val="left"/>
      <w:pPr>
        <w:ind w:left="1785" w:hanging="705"/>
      </w:pPr>
      <w:rPr>
        <w:rFonts w:ascii="Calibri Light" w:eastAsiaTheme="minorHAnsi" w:hAnsi="Calibri Light" w:cs="Calibri Light"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EE"/>
    <w:rsid w:val="00166884"/>
    <w:rsid w:val="00166EEE"/>
    <w:rsid w:val="00193461"/>
    <w:rsid w:val="00231CC6"/>
    <w:rsid w:val="002A00CF"/>
    <w:rsid w:val="00303DDF"/>
    <w:rsid w:val="003A5003"/>
    <w:rsid w:val="003E1E99"/>
    <w:rsid w:val="00532F79"/>
    <w:rsid w:val="0066700B"/>
    <w:rsid w:val="0069187C"/>
    <w:rsid w:val="007B31C8"/>
    <w:rsid w:val="007B597A"/>
    <w:rsid w:val="0081319D"/>
    <w:rsid w:val="00893019"/>
    <w:rsid w:val="008B19FF"/>
    <w:rsid w:val="009126F3"/>
    <w:rsid w:val="009B0605"/>
    <w:rsid w:val="00AA13EE"/>
    <w:rsid w:val="00AE1883"/>
    <w:rsid w:val="00B20093"/>
    <w:rsid w:val="00BE5FE6"/>
    <w:rsid w:val="00CA09B8"/>
    <w:rsid w:val="00E204DF"/>
    <w:rsid w:val="00E738B8"/>
    <w:rsid w:val="00F45D7F"/>
    <w:rsid w:val="00F579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F9F1"/>
  <w15:chartTrackingRefBased/>
  <w15:docId w15:val="{98E89FEE-26B5-4044-8580-D55C59DF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794D"/>
    <w:pPr>
      <w:ind w:left="720"/>
      <w:contextualSpacing/>
    </w:pPr>
  </w:style>
  <w:style w:type="paragraph" w:styleId="Encabezado">
    <w:name w:val="header"/>
    <w:basedOn w:val="Normal"/>
    <w:link w:val="EncabezadoCar"/>
    <w:uiPriority w:val="99"/>
    <w:unhideWhenUsed/>
    <w:rsid w:val="003A50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003"/>
  </w:style>
  <w:style w:type="paragraph" w:styleId="Piedepgina">
    <w:name w:val="footer"/>
    <w:basedOn w:val="Normal"/>
    <w:link w:val="PiedepginaCar"/>
    <w:uiPriority w:val="99"/>
    <w:unhideWhenUsed/>
    <w:rsid w:val="003A50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003"/>
  </w:style>
  <w:style w:type="character" w:styleId="Hipervnculo">
    <w:name w:val="Hyperlink"/>
    <w:basedOn w:val="Fuentedeprrafopredeter"/>
    <w:uiPriority w:val="99"/>
    <w:unhideWhenUsed/>
    <w:rsid w:val="003A50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kpt.cl" TargetMode="External"/><Relationship Id="rId1" Type="http://schemas.openxmlformats.org/officeDocument/2006/relationships/hyperlink" Target="http://www.cursosdekin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kinevictor@outlook.com</dc:creator>
  <cp:keywords/>
  <dc:description/>
  <cp:lastModifiedBy>Martina</cp:lastModifiedBy>
  <cp:revision>3</cp:revision>
  <dcterms:created xsi:type="dcterms:W3CDTF">2021-02-11T20:18:00Z</dcterms:created>
  <dcterms:modified xsi:type="dcterms:W3CDTF">2021-03-03T14:58:00Z</dcterms:modified>
</cp:coreProperties>
</file>