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67CA5" w14:textId="77777777" w:rsidR="007E0A0C" w:rsidRPr="007E0A0C" w:rsidRDefault="007E0A0C" w:rsidP="007E0A0C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7E0A0C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464) --- book available @ www.mrtenkey.com</w:t>
      </w:r>
    </w:p>
    <w:p w14:paraId="01C8680A" w14:textId="77777777" w:rsidR="007E0A0C" w:rsidRPr="007E0A0C" w:rsidRDefault="007E0A0C" w:rsidP="007E0A0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7E0A0C">
        <w:rPr>
          <w:rFonts w:ascii="Arial" w:eastAsia="Times New Roman" w:hAnsi="Arial" w:cs="Arial"/>
          <w:color w:val="595959"/>
          <w:sz w:val="20"/>
          <w:szCs w:val="20"/>
        </w:rPr>
        <w:t>December 28, 2020</w:t>
      </w:r>
    </w:p>
    <w:p w14:paraId="004BED8D" w14:textId="6CFBAE66" w:rsidR="007E0A0C" w:rsidRPr="007E0A0C" w:rsidRDefault="007E0A0C" w:rsidP="007E0A0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E0A0C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"https://img1.wsimg.com/isteam/ip/356aeb32-aa2f-4766-af2b-ad27d2893d8e/pair_of_scissors_ly.e9ac53a4.fill-800x373.jpeg.jpg/:/cr=t:0%25,l:0%25,w:100%25,h:100%25/rs=w:1280" \* MERGEFORMATINET </w:instrText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pict w14:anchorId="3B5A04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1.5pt;height:154.5pt">
            <v:imagedata r:id="rId4" r:href="rId5"/>
          </v:shape>
        </w:pict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BE4EA40" w14:textId="77777777" w:rsidR="007E0A0C" w:rsidRPr="007E0A0C" w:rsidRDefault="007E0A0C" w:rsidP="007E0A0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E0A0C">
        <w:rPr>
          <w:rFonts w:ascii="Arial" w:eastAsia="Times New Roman" w:hAnsi="Arial" w:cs="Arial"/>
          <w:color w:val="5E5E5E"/>
          <w:sz w:val="21"/>
          <w:szCs w:val="21"/>
        </w:rPr>
        <w:t>Dear Management: Year end's been coming... and many of you, excited by a great year...</w:t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now trying to spend!</w:t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GOT TO LOWER TAXES!</w:t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you think of buying new computers, equipment, furniture, software, etc.</w:t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many people will snap back... "these will be depreciable assets, so whoopy."</w:t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 forget about Section 179, and/or the 2020 bonus depreciation allowed in the first year of service.</w:t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Both of which, MAY make a good situation out of that maneuver.</w:t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don't forget... they MUST be "in service" by end of month.</w:t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that doesn't mean "still in boxes" in some leftover office somewhere.</w:t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Another "go-to" move is paying for LOTS of things in advance.</w:t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Which by nature, means you're "prepaying" for it.</w:t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don't forget the matching principle, that an outlay needs to pair up with the "realized benefit" of said item.</w:t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can't prepay a $10,000.00 (whatever) in Dec 2020, when the (whatever) has a specific time period or is annually based.</w:t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Timing matter, so be careful.</w:t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general advice, is to be working through these scenarios (and many more) with your #'s person.</w:t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*** As, all situations will be different based on circumstances.</w:t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E0A0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hopefully you're doing this, BEFORE the last week of the year.</w:t>
      </w:r>
    </w:p>
    <w:p w14:paraId="22CD9D3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0C"/>
    <w:rsid w:val="007E0A0C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783B"/>
  <w15:chartTrackingRefBased/>
  <w15:docId w15:val="{2FB39B6E-C75E-406D-A0A4-88D6A12F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E0A0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0A0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7E0A0C"/>
  </w:style>
  <w:style w:type="paragraph" w:styleId="NormalWeb">
    <w:name w:val="Normal (Web)"/>
    <w:basedOn w:val="Normal"/>
    <w:uiPriority w:val="99"/>
    <w:semiHidden/>
    <w:unhideWhenUsed/>
    <w:rsid w:val="007E0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0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519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pair_of_scissors_ly.e9ac53a4.fill-800x373.jpeg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2021-03-07T21:53:00Z</dcterms:created>
  <dcterms:modified xsi:type="dcterms:W3CDTF">2021-03-07T21:57:00Z</dcterms:modified>
</cp:coreProperties>
</file>