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0A7" w:rsidP="00375061" w:rsidRDefault="004750A7" w14:paraId="4C4BCC97" w14:textId="383B231B"/>
    <w:p w:rsidRPr="0062626B" w:rsidR="000049AE" w:rsidP="006C53B4" w:rsidRDefault="000049AE" w14:paraId="12F4A7C8" w14:textId="77777777">
      <w:pPr>
        <w:pStyle w:val="3Policytitle"/>
        <w:jc w:val="center"/>
      </w:pPr>
      <w:r>
        <w:t>Whistle-blowing policy</w:t>
      </w:r>
    </w:p>
    <w:p w:rsidR="000049AE" w:rsidP="006C53B4" w:rsidRDefault="006C53B4" w14:paraId="4ED55ED9" w14:textId="51C3255F">
      <w:pPr>
        <w:pStyle w:val="6Abstract"/>
        <w:tabs>
          <w:tab w:val="center" w:pos="4873"/>
        </w:tabs>
        <w:jc w:val="center"/>
      </w:pPr>
      <w:r>
        <w:t>Beacon Independent School</w:t>
      </w:r>
    </w:p>
    <w:p w:rsidR="000049AE" w:rsidP="000049AE" w:rsidRDefault="000049AE" w14:paraId="6AA497B3" w14:textId="77777777">
      <w:pPr>
        <w:pStyle w:val="1bodycopy10pt"/>
      </w:pPr>
    </w:p>
    <w:p w:rsidRPr="001118BF" w:rsidR="000049AE" w:rsidP="000049AE" w:rsidRDefault="000049AE" w14:paraId="475CAB4F" w14:textId="77777777">
      <w:pPr>
        <w:pStyle w:val="1bodycopy10pt"/>
      </w:pPr>
    </w:p>
    <w:p w:rsidR="000049AE" w:rsidP="000049AE" w:rsidRDefault="006C53B4" w14:paraId="4924C426" w14:textId="7755DB3C">
      <w:pPr>
        <w:pStyle w:val="1bodycopy10pt"/>
        <w:rPr>
          <w:noProof/>
          <w:color w:val="00CF80"/>
          <w:szCs w:val="20"/>
        </w:rPr>
      </w:pPr>
      <w:r>
        <w:rPr>
          <w:noProof/>
          <w:color w:val="00CF80"/>
          <w:szCs w:val="20"/>
          <w:lang w:val="en-GB"/>
        </w:rPr>
        <w:drawing>
          <wp:inline distT="0" distB="0" distL="0" distR="0" wp14:anchorId="0D9FDA1D" wp14:editId="365F001E">
            <wp:extent cx="5847080" cy="5979694"/>
            <wp:effectExtent l="0" t="0" r="0" b="254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863621" cy="5996611"/>
                    </a:xfrm>
                    <a:prstGeom prst="rect">
                      <a:avLst/>
                    </a:prstGeom>
                  </pic:spPr>
                </pic:pic>
              </a:graphicData>
            </a:graphic>
          </wp:inline>
        </w:drawing>
      </w:r>
    </w:p>
    <w:p w:rsidR="000049AE" w:rsidP="000049AE" w:rsidRDefault="000049AE" w14:paraId="2285C677" w14:textId="77777777">
      <w:pPr>
        <w:pStyle w:val="1bodycopy10pt"/>
        <w:rPr>
          <w:noProof/>
        </w:rPr>
      </w:pPr>
    </w:p>
    <w:p w:rsidR="000049AE" w:rsidP="000049AE" w:rsidRDefault="000049AE" w14:paraId="011B82D9" w14:textId="77777777">
      <w:pPr>
        <w:pStyle w:val="1bodycopy10pt"/>
        <w:rPr>
          <w:noProof/>
        </w:rPr>
      </w:pPr>
    </w:p>
    <w:p w:rsidRPr="0001772B" w:rsidR="000049AE" w:rsidP="000049AE" w:rsidRDefault="000049AE" w14:paraId="17777A7A" w14:textId="77777777">
      <w:pPr>
        <w:pStyle w:val="1bodycopy10pt"/>
      </w:pPr>
    </w:p>
    <w:p w:rsidR="000049AE" w:rsidP="000049AE" w:rsidRDefault="000049AE" w14:paraId="5DA26446" w14:textId="77777777">
      <w:pPr>
        <w:pStyle w:val="1bodycopy10pt"/>
      </w:pPr>
    </w:p>
    <w:p w:rsidR="000049AE" w:rsidP="000049AE" w:rsidRDefault="000049AE" w14:paraId="39EDC17C" w14:textId="77777777">
      <w:pPr>
        <w:pStyle w:val="1bodycopy10pt"/>
      </w:pPr>
    </w:p>
    <w:p w:rsidR="000049AE" w:rsidP="000049AE" w:rsidRDefault="000049AE" w14:paraId="7124916E" w14:textId="77777777">
      <w:pPr>
        <w:pStyle w:val="1bodycopy10pt"/>
      </w:pPr>
    </w:p>
    <w:p w:rsidR="000049AE" w:rsidP="000049AE" w:rsidRDefault="000049AE" w14:paraId="22EC0B92" w14:textId="77777777">
      <w:pPr>
        <w:pStyle w:val="1bodycopy10pt"/>
      </w:pPr>
    </w:p>
    <w:p w:rsidR="000049AE" w:rsidP="000049AE" w:rsidRDefault="000049AE" w14:paraId="54849503" w14:textId="77777777">
      <w:pPr>
        <w:pStyle w:val="1bodycopy10pt"/>
      </w:pPr>
    </w:p>
    <w:p w:rsidR="000049AE" w:rsidP="000049AE" w:rsidRDefault="000049AE" w14:paraId="7D557E09" w14:textId="77777777">
      <w:pPr>
        <w:pStyle w:val="1bodycopy10pt"/>
      </w:pPr>
    </w:p>
    <w:p w:rsidR="000049AE" w:rsidP="000049AE" w:rsidRDefault="000049AE" w14:paraId="53D11954" w14:textId="77777777">
      <w:pPr>
        <w:pStyle w:val="1bodycopy10pt"/>
      </w:pPr>
    </w:p>
    <w:p w:rsidR="000049AE" w:rsidP="000049AE" w:rsidRDefault="000049AE" w14:paraId="17C58150" w14:textId="77777777">
      <w:pPr>
        <w:pStyle w:val="1bodycopy10pt"/>
      </w:pPr>
    </w:p>
    <w:p w:rsidR="000049AE" w:rsidP="000049AE" w:rsidRDefault="000049AE" w14:paraId="0EFE8CB8" w14:textId="77777777">
      <w:pPr>
        <w:pStyle w:val="1bodycopy10pt"/>
      </w:pPr>
    </w:p>
    <w:p w:rsidR="000049AE" w:rsidP="000049AE" w:rsidRDefault="000049AE" w14:paraId="56691A3A" w14:textId="77777777">
      <w:pPr>
        <w:pStyle w:val="1bodycopy10pt"/>
      </w:pPr>
    </w:p>
    <w:p w:rsidR="000049AE" w:rsidP="000049AE" w:rsidRDefault="000049AE" w14:paraId="1920036E" w14:textId="77777777">
      <w:pPr>
        <w:pStyle w:val="1bodycopy10pt"/>
      </w:pPr>
    </w:p>
    <w:p w:rsidR="000049AE" w:rsidP="000049AE" w:rsidRDefault="000049AE" w14:paraId="7C305D10" w14:textId="77777777">
      <w:pPr>
        <w:pStyle w:val="1bodycopy10pt"/>
      </w:pPr>
    </w:p>
    <w:p w:rsidR="000049AE" w:rsidP="000049AE" w:rsidRDefault="000049AE" w14:paraId="666F214D" w14:textId="77777777">
      <w:pPr>
        <w:pStyle w:val="1bodycopy10pt"/>
      </w:pPr>
    </w:p>
    <w:p w:rsidR="000049AE" w:rsidP="000049AE" w:rsidRDefault="000049AE" w14:paraId="505D75CA" w14:textId="77777777">
      <w:pPr>
        <w:pStyle w:val="1bodycopy10pt"/>
      </w:pPr>
    </w:p>
    <w:p w:rsidR="000049AE" w:rsidP="000049AE" w:rsidRDefault="000049AE" w14:paraId="2C7CB906" w14:textId="77777777">
      <w:pPr>
        <w:pStyle w:val="1bodycopy10pt"/>
      </w:pPr>
    </w:p>
    <w:p w:rsidR="000049AE" w:rsidP="000049AE" w:rsidRDefault="000049AE" w14:paraId="47D2F192" w14:textId="77777777">
      <w:pPr>
        <w:pStyle w:val="1bodycopy10pt"/>
      </w:pPr>
    </w:p>
    <w:p w:rsidR="000049AE" w:rsidP="000049AE" w:rsidRDefault="000049AE" w14:paraId="028A5871" w14:textId="77777777">
      <w:pPr>
        <w:pStyle w:val="1bodycopy10pt"/>
      </w:pPr>
    </w:p>
    <w:p w:rsidR="000049AE" w:rsidP="000049AE" w:rsidRDefault="000049AE" w14:paraId="106F97D5" w14:textId="77777777">
      <w:pPr>
        <w:pStyle w:val="1bodycopy10pt"/>
      </w:pPr>
    </w:p>
    <w:p w:rsidR="000049AE" w:rsidP="000049AE" w:rsidRDefault="000049AE" w14:paraId="24208360" w14:textId="77777777">
      <w:pPr>
        <w:pStyle w:val="1bodycopy10pt"/>
      </w:pPr>
    </w:p>
    <w:p w:rsidR="000049AE" w:rsidP="000049AE" w:rsidRDefault="000049AE" w14:paraId="0E5CBED0" w14:textId="77777777">
      <w:pPr>
        <w:pStyle w:val="1bodycopy10pt"/>
      </w:pPr>
    </w:p>
    <w:p w:rsidRPr="00ED4599" w:rsidR="000049AE" w:rsidP="000049AE" w:rsidRDefault="000049AE" w14:paraId="1710E93D"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A50A5" w:rsidR="000049AE" w:rsidTr="706B9B86" w14:paraId="4AB84E65" w14:textId="77777777">
        <w:tc>
          <w:tcPr>
            <w:tcW w:w="2586" w:type="dxa"/>
            <w:tcBorders>
              <w:top w:val="nil"/>
              <w:bottom w:val="single" w:color="FFFFFF" w:themeColor="background1" w:sz="18" w:space="0"/>
            </w:tcBorders>
            <w:shd w:val="clear" w:color="auto" w:fill="D8DFDE"/>
            <w:tcMar/>
          </w:tcPr>
          <w:p w:rsidRPr="0062626B" w:rsidR="000049AE" w:rsidP="007B0C22" w:rsidRDefault="000049AE" w14:paraId="7ED07B0F" w14:textId="77777777">
            <w:pPr>
              <w:pStyle w:val="1bodycopy10pt"/>
              <w:rPr>
                <w:b/>
              </w:rPr>
            </w:pPr>
            <w:r w:rsidRPr="0062626B">
              <w:rPr>
                <w:b/>
              </w:rPr>
              <w:t>Approved by:</w:t>
            </w:r>
          </w:p>
        </w:tc>
        <w:tc>
          <w:tcPr>
            <w:tcW w:w="3268" w:type="dxa"/>
            <w:tcBorders>
              <w:top w:val="nil"/>
              <w:bottom w:val="single" w:color="FFFFFF" w:themeColor="background1" w:sz="18" w:space="0"/>
            </w:tcBorders>
            <w:shd w:val="clear" w:color="auto" w:fill="D8DFDE"/>
            <w:tcMar/>
          </w:tcPr>
          <w:p w:rsidRPr="00A9480C" w:rsidR="000049AE" w:rsidP="007B0C22" w:rsidRDefault="00A9480C" w14:paraId="1F0DED9B" w14:textId="2367D3B7">
            <w:pPr>
              <w:pStyle w:val="1bodycopy11pt"/>
            </w:pPr>
            <w:r w:rsidRPr="00A9480C">
              <w:t>John Page</w:t>
            </w:r>
          </w:p>
        </w:tc>
        <w:tc>
          <w:tcPr>
            <w:tcW w:w="3866" w:type="dxa"/>
            <w:tcBorders>
              <w:top w:val="nil"/>
              <w:bottom w:val="single" w:color="FFFFFF" w:themeColor="background1" w:sz="18" w:space="0"/>
            </w:tcBorders>
            <w:shd w:val="clear" w:color="auto" w:fill="D8DFDE"/>
            <w:tcMar/>
          </w:tcPr>
          <w:p w:rsidRPr="00A9480C" w:rsidR="000049AE" w:rsidP="007B0C22" w:rsidRDefault="000049AE" w14:paraId="74611039" w14:textId="4EA4DA66">
            <w:pPr>
              <w:pStyle w:val="1bodycopy11pt"/>
              <w:rPr>
                <w:bCs/>
              </w:rPr>
            </w:pPr>
            <w:r w:rsidRPr="00A9480C">
              <w:rPr>
                <w:b/>
              </w:rPr>
              <w:t>Date:</w:t>
            </w:r>
            <w:r w:rsidRPr="00A9480C" w:rsidR="00A9480C">
              <w:rPr>
                <w:b/>
              </w:rPr>
              <w:t xml:space="preserve"> </w:t>
            </w:r>
            <w:r w:rsidR="006C53B4">
              <w:rPr>
                <w:bCs/>
              </w:rPr>
              <w:t>March 2025</w:t>
            </w:r>
          </w:p>
        </w:tc>
      </w:tr>
      <w:tr w:rsidRPr="00DA50A5" w:rsidR="000049AE" w:rsidTr="706B9B86" w14:paraId="060FB84B" w14:textId="77777777">
        <w:tc>
          <w:tcPr>
            <w:tcW w:w="2586" w:type="dxa"/>
            <w:tcBorders>
              <w:top w:val="single" w:color="FFFFFF" w:themeColor="background1" w:sz="18" w:space="0"/>
              <w:bottom w:val="single" w:color="FFFFFF" w:themeColor="background1" w:sz="18" w:space="0"/>
            </w:tcBorders>
            <w:shd w:val="clear" w:color="auto" w:fill="D8DFDE"/>
            <w:tcMar/>
          </w:tcPr>
          <w:p w:rsidRPr="0062626B" w:rsidR="000049AE" w:rsidP="007B0C22" w:rsidRDefault="000049AE" w14:paraId="1BA463EB" w14:textId="77777777">
            <w:pPr>
              <w:pStyle w:val="1bodycopy10pt"/>
              <w:rPr>
                <w:b/>
              </w:rPr>
            </w:pPr>
            <w:r w:rsidRPr="0062626B">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A9480C" w:rsidR="000049AE" w:rsidP="007B0C22" w:rsidRDefault="006C53B4" w14:paraId="0C99DF14" w14:textId="5EAEF1CC">
            <w:pPr>
              <w:pStyle w:val="1bodycopy11pt"/>
            </w:pPr>
            <w:r w:rsidR="1CA3CFCC">
              <w:rPr/>
              <w:t>September 2026</w:t>
            </w:r>
          </w:p>
        </w:tc>
      </w:tr>
      <w:tr w:rsidRPr="00DA50A5" w:rsidR="000049AE" w:rsidTr="706B9B86" w14:paraId="5E34DF34" w14:textId="77777777">
        <w:tc>
          <w:tcPr>
            <w:tcW w:w="2586" w:type="dxa"/>
            <w:tcBorders>
              <w:top w:val="single" w:color="FFFFFF" w:themeColor="background1" w:sz="18" w:space="0"/>
              <w:bottom w:val="nil"/>
            </w:tcBorders>
            <w:shd w:val="clear" w:color="auto" w:fill="D8DFDE"/>
            <w:tcMar/>
          </w:tcPr>
          <w:p w:rsidRPr="0062626B" w:rsidR="000049AE" w:rsidP="007B0C22" w:rsidRDefault="000049AE" w14:paraId="241DC74D" w14:textId="77777777">
            <w:pPr>
              <w:pStyle w:val="1bodycopy10pt"/>
              <w:rPr>
                <w:b/>
              </w:rPr>
            </w:pPr>
            <w:r w:rsidRPr="0062626B">
              <w:rPr>
                <w:b/>
              </w:rPr>
              <w:t>Next review due by:</w:t>
            </w:r>
          </w:p>
        </w:tc>
        <w:tc>
          <w:tcPr>
            <w:tcW w:w="7134" w:type="dxa"/>
            <w:gridSpan w:val="2"/>
            <w:tcBorders>
              <w:top w:val="single" w:color="FFFFFF" w:themeColor="background1" w:sz="18" w:space="0"/>
              <w:bottom w:val="nil"/>
            </w:tcBorders>
            <w:shd w:val="clear" w:color="auto" w:fill="D8DFDE"/>
            <w:tcMar/>
          </w:tcPr>
          <w:p w:rsidRPr="00A9480C" w:rsidR="000049AE" w:rsidP="706B9B86" w:rsidRDefault="006C53B4" w14:paraId="25739557" w14:textId="7696B998">
            <w:pPr>
              <w:pStyle w:val="1bodycopy11pt"/>
              <w:suppressLineNumbers w:val="0"/>
              <w:bidi w:val="0"/>
              <w:spacing w:before="0" w:beforeAutospacing="off" w:after="120" w:afterAutospacing="off" w:line="259" w:lineRule="auto"/>
              <w:ind w:left="0" w:right="850"/>
              <w:jc w:val="left"/>
            </w:pPr>
            <w:r w:rsidR="46CE65AD">
              <w:rPr/>
              <w:t>September 2027</w:t>
            </w:r>
          </w:p>
        </w:tc>
      </w:tr>
    </w:tbl>
    <w:p w:rsidR="000049AE" w:rsidP="000049AE" w:rsidRDefault="000049AE" w14:paraId="2D63BB5D" w14:textId="77777777">
      <w:pPr>
        <w:pStyle w:val="1bodycopy10pt"/>
      </w:pPr>
    </w:p>
    <w:p w:rsidR="00A9480C" w:rsidP="000049AE" w:rsidRDefault="00A9480C" w14:paraId="6617A0B8" w14:textId="6EED9DB2"/>
    <w:p w:rsidR="00A9480C" w:rsidRDefault="00A9480C" w14:paraId="2CC79A4B" w14:textId="77777777">
      <w:pPr>
        <w:spacing w:after="0"/>
      </w:pPr>
      <w:r>
        <w:br w:type="page"/>
      </w:r>
    </w:p>
    <w:p w:rsidR="000D3343" w:rsidP="000D3343" w:rsidRDefault="000D3343" w14:paraId="385798F9" w14:textId="77777777">
      <w:pPr>
        <w:pStyle w:val="TOCHeading"/>
        <w:spacing w:before="0" w:after="120"/>
        <w:rPr>
          <w:rFonts w:ascii="Arial" w:hAnsi="Arial" w:cs="Arial"/>
          <w:b/>
          <w:sz w:val="28"/>
          <w:szCs w:val="28"/>
        </w:rPr>
      </w:pPr>
      <w:r>
        <w:rPr>
          <w:rFonts w:ascii="Arial" w:hAnsi="Arial" w:cs="Arial"/>
          <w:b/>
          <w:sz w:val="28"/>
          <w:szCs w:val="28"/>
        </w:rPr>
        <w:lastRenderedPageBreak/>
        <w:t>History of Changes/Reviews</w:t>
      </w:r>
    </w:p>
    <w:p w:rsidR="000D3343" w:rsidP="000D3343" w:rsidRDefault="000D3343" w14:paraId="139448AC" w14:textId="5EDA4529">
      <w:pPr>
        <w:pStyle w:val="TOCHeading"/>
        <w:spacing w:before="0" w:after="120"/>
        <w:rPr>
          <w:rFonts w:ascii="Arial" w:hAnsi="Arial" w:cs="Arial"/>
          <w:bCs/>
          <w:sz w:val="20"/>
          <w:szCs w:val="20"/>
        </w:rPr>
      </w:pPr>
      <w:r>
        <w:rPr>
          <w:rFonts w:ascii="Arial" w:hAnsi="Arial" w:cs="Arial"/>
          <w:bCs/>
          <w:sz w:val="20"/>
          <w:szCs w:val="20"/>
        </w:rPr>
        <w:t xml:space="preserve">Author: </w:t>
      </w:r>
      <w:r w:rsidR="00597C64">
        <w:rPr>
          <w:rFonts w:ascii="Arial" w:hAnsi="Arial" w:cs="Arial"/>
          <w:bCs/>
          <w:sz w:val="20"/>
          <w:szCs w:val="20"/>
        </w:rPr>
        <w:t>John Page</w:t>
      </w:r>
    </w:p>
    <w:p w:rsidR="000D3343" w:rsidP="000D3343" w:rsidRDefault="000D3343" w14:paraId="3AB4BB83" w14:textId="77777777"/>
    <w:tbl>
      <w:tblPr>
        <w:tblStyle w:val="TableGrid"/>
        <w:tblW w:w="9736" w:type="dxa"/>
        <w:tblLook w:val="04A0" w:firstRow="1" w:lastRow="0" w:firstColumn="1" w:lastColumn="0" w:noHBand="0" w:noVBand="1"/>
      </w:tblPr>
      <w:tblGrid>
        <w:gridCol w:w="930"/>
        <w:gridCol w:w="766"/>
        <w:gridCol w:w="8040"/>
      </w:tblGrid>
      <w:tr w:rsidR="000D3343" w:rsidTr="7E4A508B" w14:paraId="58F5635C" w14:textId="77777777">
        <w:tc>
          <w:tcPr>
            <w:tcW w:w="930" w:type="dxa"/>
            <w:tcMar/>
          </w:tcPr>
          <w:p w:rsidR="000D3343" w:rsidP="0002653E" w:rsidRDefault="000D3343" w14:paraId="428A5FF0" w14:textId="77777777">
            <w:r>
              <w:t>Date</w:t>
            </w:r>
          </w:p>
        </w:tc>
        <w:tc>
          <w:tcPr>
            <w:tcW w:w="766" w:type="dxa"/>
            <w:tcMar/>
          </w:tcPr>
          <w:p w:rsidR="000D3343" w:rsidP="0002653E" w:rsidRDefault="000D3343" w14:paraId="518F61BD" w14:textId="77777777">
            <w:r>
              <w:t>Page</w:t>
            </w:r>
          </w:p>
        </w:tc>
        <w:tc>
          <w:tcPr>
            <w:tcW w:w="8040" w:type="dxa"/>
            <w:tcMar/>
          </w:tcPr>
          <w:p w:rsidR="000D3343" w:rsidP="0002653E" w:rsidRDefault="000D3343" w14:paraId="04A56A8D" w14:textId="77777777">
            <w:r>
              <w:t>Change</w:t>
            </w:r>
          </w:p>
        </w:tc>
      </w:tr>
      <w:tr w:rsidR="000D3343" w:rsidTr="7E4A508B" w14:paraId="4E904932" w14:textId="77777777">
        <w:trPr>
          <w:trHeight w:val="518"/>
        </w:trPr>
        <w:tc>
          <w:tcPr>
            <w:tcW w:w="930" w:type="dxa"/>
            <w:tcMar/>
          </w:tcPr>
          <w:p w:rsidR="000D3343" w:rsidP="0002653E" w:rsidRDefault="000D3343" w14:paraId="58F1ACD8" w14:textId="76580319">
            <w:r w:rsidR="37AB52FE">
              <w:rPr/>
              <w:t>13/1/26</w:t>
            </w:r>
          </w:p>
        </w:tc>
        <w:tc>
          <w:tcPr>
            <w:tcW w:w="766" w:type="dxa"/>
            <w:tcMar/>
          </w:tcPr>
          <w:p w:rsidR="000D3343" w:rsidP="0002653E" w:rsidRDefault="000D3343" w14:paraId="4A80ADF0" w14:textId="48FCF735">
            <w:r w:rsidR="29FDC8A4">
              <w:rPr/>
              <w:t>4</w:t>
            </w:r>
          </w:p>
        </w:tc>
        <w:tc>
          <w:tcPr>
            <w:tcW w:w="8040" w:type="dxa"/>
            <w:tcMar/>
          </w:tcPr>
          <w:p w:rsidR="000D3343" w:rsidP="0002653E" w:rsidRDefault="000D3343" w14:paraId="459DB75D" w14:textId="4773573C">
            <w:r w:rsidR="29FDC8A4">
              <w:rPr/>
              <w:t>Changes to strengthen the safeguarding emphasis</w:t>
            </w:r>
          </w:p>
        </w:tc>
      </w:tr>
      <w:tr w:rsidR="000D3343" w:rsidTr="7E4A508B" w14:paraId="480C06D5" w14:textId="77777777">
        <w:trPr>
          <w:trHeight w:val="555"/>
        </w:trPr>
        <w:tc>
          <w:tcPr>
            <w:tcW w:w="930" w:type="dxa"/>
            <w:tcMar/>
          </w:tcPr>
          <w:p w:rsidR="000D3343" w:rsidP="0002653E" w:rsidRDefault="000D3343" w14:paraId="1054D7E9" w14:textId="77777777"/>
        </w:tc>
        <w:tc>
          <w:tcPr>
            <w:tcW w:w="766" w:type="dxa"/>
            <w:tcMar/>
          </w:tcPr>
          <w:p w:rsidR="000D3343" w:rsidP="0002653E" w:rsidRDefault="000D3343" w14:paraId="21EBC9D5" w14:textId="113141FB">
            <w:r w:rsidR="29FDC8A4">
              <w:rPr/>
              <w:t>5</w:t>
            </w:r>
          </w:p>
        </w:tc>
        <w:tc>
          <w:tcPr>
            <w:tcW w:w="8040" w:type="dxa"/>
            <w:tcMar/>
          </w:tcPr>
          <w:p w:rsidR="000D3343" w:rsidP="7E4A508B" w:rsidRDefault="000D3343" w14:paraId="6DAAAF17" w14:textId="2E10E71C">
            <w:pPr>
              <w:pStyle w:val="Normal"/>
            </w:pPr>
            <w:r w:rsidR="29FDC8A4">
              <w:rPr/>
              <w:t>Changes made to c</w:t>
            </w:r>
            <w:r w:rsidRPr="7E4A508B" w:rsidR="29FDC8A4">
              <w:rPr>
                <w:rFonts w:ascii="Arial" w:hAnsi="Arial" w:eastAsia="Arial" w:cs="Arial"/>
                <w:noProof w:val="0"/>
                <w:sz w:val="20"/>
                <w:szCs w:val="20"/>
                <w:lang w:val="en-US"/>
              </w:rPr>
              <w:t>larify that safeguarding concerns must follow safeguarding procedures</w:t>
            </w:r>
          </w:p>
        </w:tc>
      </w:tr>
      <w:tr w:rsidR="000D3343" w:rsidTr="7E4A508B" w14:paraId="1A6FAEB8" w14:textId="77777777">
        <w:trPr>
          <w:trHeight w:val="561"/>
        </w:trPr>
        <w:tc>
          <w:tcPr>
            <w:tcW w:w="930" w:type="dxa"/>
            <w:tcMar/>
          </w:tcPr>
          <w:p w:rsidR="000D3343" w:rsidP="0002653E" w:rsidRDefault="000D3343" w14:paraId="106EEE6D" w14:textId="77777777"/>
        </w:tc>
        <w:tc>
          <w:tcPr>
            <w:tcW w:w="766" w:type="dxa"/>
            <w:tcMar/>
          </w:tcPr>
          <w:p w:rsidR="000D3343" w:rsidP="0002653E" w:rsidRDefault="000D3343" w14:paraId="0ABD854C" w14:textId="6B863287">
            <w:r w:rsidR="29FDC8A4">
              <w:rPr/>
              <w:t>6</w:t>
            </w:r>
          </w:p>
        </w:tc>
        <w:tc>
          <w:tcPr>
            <w:tcW w:w="8040" w:type="dxa"/>
            <w:tcMar/>
          </w:tcPr>
          <w:p w:rsidR="000D3343" w:rsidP="0002653E" w:rsidRDefault="000D3343" w14:paraId="23AF62D8" w14:textId="4E01063A">
            <w:r w:rsidR="29FDC8A4">
              <w:rPr/>
              <w:t>Changes to improve clarity around reporting routes</w:t>
            </w:r>
          </w:p>
        </w:tc>
      </w:tr>
      <w:tr w:rsidR="000D3343" w:rsidTr="7E4A508B" w14:paraId="402D2DFF" w14:textId="77777777">
        <w:trPr>
          <w:trHeight w:val="556"/>
        </w:trPr>
        <w:tc>
          <w:tcPr>
            <w:tcW w:w="930" w:type="dxa"/>
            <w:tcMar/>
          </w:tcPr>
          <w:p w:rsidR="000D3343" w:rsidP="0002653E" w:rsidRDefault="000D3343" w14:paraId="498E8FCD" w14:textId="77777777"/>
        </w:tc>
        <w:tc>
          <w:tcPr>
            <w:tcW w:w="766" w:type="dxa"/>
            <w:tcMar/>
          </w:tcPr>
          <w:p w:rsidR="000D3343" w:rsidP="0002653E" w:rsidRDefault="000D3343" w14:paraId="7D2F85D5" w14:textId="77777777"/>
        </w:tc>
        <w:tc>
          <w:tcPr>
            <w:tcW w:w="8040" w:type="dxa"/>
            <w:tcMar/>
          </w:tcPr>
          <w:p w:rsidR="000D3343" w:rsidP="0002653E" w:rsidRDefault="000D3343" w14:paraId="232E3ED5" w14:textId="77777777"/>
        </w:tc>
      </w:tr>
      <w:tr w:rsidR="000D3343" w:rsidTr="7E4A508B" w14:paraId="688A2582" w14:textId="77777777">
        <w:trPr>
          <w:trHeight w:val="550"/>
        </w:trPr>
        <w:tc>
          <w:tcPr>
            <w:tcW w:w="930" w:type="dxa"/>
            <w:tcMar/>
          </w:tcPr>
          <w:p w:rsidR="000D3343" w:rsidP="0002653E" w:rsidRDefault="000D3343" w14:paraId="204A6774" w14:textId="77777777"/>
        </w:tc>
        <w:tc>
          <w:tcPr>
            <w:tcW w:w="766" w:type="dxa"/>
            <w:tcMar/>
          </w:tcPr>
          <w:p w:rsidR="000D3343" w:rsidP="0002653E" w:rsidRDefault="000D3343" w14:paraId="616FA27B" w14:textId="77777777"/>
        </w:tc>
        <w:tc>
          <w:tcPr>
            <w:tcW w:w="8040" w:type="dxa"/>
            <w:tcMar/>
          </w:tcPr>
          <w:p w:rsidR="000D3343" w:rsidP="0002653E" w:rsidRDefault="000D3343" w14:paraId="12B9449E" w14:textId="77777777"/>
        </w:tc>
      </w:tr>
      <w:tr w:rsidR="000D3343" w:rsidTr="7E4A508B" w14:paraId="52F03D7D" w14:textId="77777777">
        <w:trPr>
          <w:trHeight w:val="557"/>
        </w:trPr>
        <w:tc>
          <w:tcPr>
            <w:tcW w:w="930" w:type="dxa"/>
            <w:tcMar/>
          </w:tcPr>
          <w:p w:rsidR="000D3343" w:rsidP="0002653E" w:rsidRDefault="000D3343" w14:paraId="16CDCA57" w14:textId="77777777"/>
        </w:tc>
        <w:tc>
          <w:tcPr>
            <w:tcW w:w="766" w:type="dxa"/>
            <w:tcMar/>
          </w:tcPr>
          <w:p w:rsidR="000D3343" w:rsidP="0002653E" w:rsidRDefault="000D3343" w14:paraId="6FD82479" w14:textId="77777777"/>
        </w:tc>
        <w:tc>
          <w:tcPr>
            <w:tcW w:w="8040" w:type="dxa"/>
            <w:tcMar/>
          </w:tcPr>
          <w:p w:rsidR="000D3343" w:rsidP="0002653E" w:rsidRDefault="000D3343" w14:paraId="51FC30FD" w14:textId="77777777"/>
        </w:tc>
      </w:tr>
      <w:tr w:rsidR="000D3343" w:rsidTr="7E4A508B" w14:paraId="30EE2C6B" w14:textId="77777777">
        <w:trPr>
          <w:trHeight w:val="565"/>
        </w:trPr>
        <w:tc>
          <w:tcPr>
            <w:tcW w:w="930" w:type="dxa"/>
            <w:tcMar/>
          </w:tcPr>
          <w:p w:rsidR="000D3343" w:rsidP="0002653E" w:rsidRDefault="000D3343" w14:paraId="6573CD9C" w14:textId="77777777"/>
        </w:tc>
        <w:tc>
          <w:tcPr>
            <w:tcW w:w="766" w:type="dxa"/>
            <w:tcMar/>
          </w:tcPr>
          <w:p w:rsidR="000D3343" w:rsidP="0002653E" w:rsidRDefault="000D3343" w14:paraId="26A3B469" w14:textId="77777777"/>
        </w:tc>
        <w:tc>
          <w:tcPr>
            <w:tcW w:w="8040" w:type="dxa"/>
            <w:tcMar/>
          </w:tcPr>
          <w:p w:rsidR="000D3343" w:rsidP="0002653E" w:rsidRDefault="000D3343" w14:paraId="714CF8B5" w14:textId="77777777"/>
        </w:tc>
      </w:tr>
    </w:tbl>
    <w:p w:rsidR="00A9480C" w:rsidP="000049AE" w:rsidRDefault="00A9480C" w14:paraId="341D9BC5" w14:textId="3AB65836"/>
    <w:p w:rsidR="00A9480C" w:rsidRDefault="00A9480C" w14:paraId="0062DED2" w14:textId="77777777">
      <w:pPr>
        <w:spacing w:after="0"/>
      </w:pPr>
      <w:r>
        <w:br w:type="page"/>
      </w:r>
    </w:p>
    <w:p w:rsidR="000049AE" w:rsidP="000049AE" w:rsidRDefault="000049AE" w14:paraId="7153E648" w14:textId="77777777"/>
    <w:p w:rsidRPr="0072620F" w:rsidR="000049AE" w:rsidP="000049AE" w:rsidRDefault="000049AE" w14:paraId="337DAD0E" w14:textId="77777777">
      <w:pPr>
        <w:pStyle w:val="TOCHeading"/>
        <w:spacing w:before="0" w:after="120"/>
        <w:rPr>
          <w:rFonts w:ascii="Arial" w:hAnsi="Arial" w:cs="Arial"/>
          <w:b/>
          <w:sz w:val="28"/>
          <w:szCs w:val="28"/>
        </w:rPr>
      </w:pPr>
      <w:r w:rsidRPr="0072620F">
        <w:rPr>
          <w:rFonts w:ascii="Arial" w:hAnsi="Arial" w:cs="Arial"/>
          <w:b/>
          <w:sz w:val="28"/>
          <w:szCs w:val="28"/>
        </w:rPr>
        <w:t>Contents</w:t>
      </w:r>
    </w:p>
    <w:p w:rsidRPr="00D80407" w:rsidR="000049AE" w:rsidP="7E4A508B" w:rsidRDefault="000049AE" w14:paraId="7764AF60" w14:textId="01BB3DD8">
      <w:pPr>
        <w:pStyle w:val="TOC1"/>
        <w:tabs>
          <w:tab w:val="right" w:leader="dot" w:pos="9735"/>
        </w:tabs>
        <w:rPr>
          <w:rFonts w:ascii="Calibri" w:hAnsi="Calibri" w:eastAsia="Times New Roman"/>
          <w:noProof/>
          <w:sz w:val="22"/>
          <w:szCs w:val="22"/>
          <w:lang w:val="en-GB" w:eastAsia="en-GB"/>
        </w:rPr>
      </w:pPr>
      <w:r>
        <w:fldChar w:fldCharType="begin"/>
      </w:r>
      <w:r>
        <w:instrText xml:space="preserve">TOC \o "1-3" \z \u \h \n</w:instrText>
      </w:r>
      <w:r>
        <w:fldChar w:fldCharType="separate"/>
      </w:r>
      <w:hyperlink w:anchor="_Toc803020470">
        <w:r w:rsidRPr="7E4A508B" w:rsidR="7E4A508B">
          <w:rPr>
            <w:rStyle w:val="Hyperlink"/>
          </w:rPr>
          <w:t>1. Aims</w:t>
        </w:r>
      </w:hyperlink>
    </w:p>
    <w:p w:rsidRPr="00D80407" w:rsidR="000049AE" w:rsidP="7E4A508B" w:rsidRDefault="000049AE" w14:paraId="6CA8E60A" w14:textId="1308BDA8">
      <w:pPr>
        <w:pStyle w:val="TOC1"/>
        <w:tabs>
          <w:tab w:val="right" w:leader="dot" w:pos="9735"/>
        </w:tabs>
        <w:rPr>
          <w:rFonts w:ascii="Calibri" w:hAnsi="Calibri" w:eastAsia="Times New Roman"/>
          <w:noProof/>
          <w:sz w:val="22"/>
          <w:szCs w:val="22"/>
          <w:lang w:val="en-GB" w:eastAsia="en-GB"/>
        </w:rPr>
      </w:pPr>
      <w:hyperlink w:anchor="_Toc1618881197">
        <w:r w:rsidRPr="7E4A508B" w:rsidR="7E4A508B">
          <w:rPr>
            <w:rStyle w:val="Hyperlink"/>
          </w:rPr>
          <w:t>2. Legislation</w:t>
        </w:r>
      </w:hyperlink>
    </w:p>
    <w:p w:rsidRPr="00D80407" w:rsidR="000049AE" w:rsidP="7E4A508B" w:rsidRDefault="000049AE" w14:paraId="268E0AB1" w14:textId="62634A0A">
      <w:pPr>
        <w:pStyle w:val="TOC1"/>
        <w:tabs>
          <w:tab w:val="right" w:leader="dot" w:pos="9735"/>
        </w:tabs>
        <w:rPr>
          <w:rFonts w:ascii="Calibri" w:hAnsi="Calibri" w:eastAsia="Times New Roman"/>
          <w:noProof/>
          <w:sz w:val="22"/>
          <w:szCs w:val="22"/>
          <w:lang w:val="en-GB" w:eastAsia="en-GB"/>
        </w:rPr>
      </w:pPr>
      <w:hyperlink w:anchor="_Toc165163513">
        <w:r w:rsidRPr="7E4A508B" w:rsidR="7E4A508B">
          <w:rPr>
            <w:rStyle w:val="Hyperlink"/>
          </w:rPr>
          <w:t>3. Definition of whistle-blowing</w:t>
        </w:r>
      </w:hyperlink>
    </w:p>
    <w:p w:rsidRPr="00D80407" w:rsidR="000049AE" w:rsidP="7E4A508B" w:rsidRDefault="000049AE" w14:paraId="323CE1EC" w14:textId="7716E483">
      <w:pPr>
        <w:pStyle w:val="TOC1"/>
        <w:tabs>
          <w:tab w:val="right" w:leader="dot" w:pos="9735"/>
        </w:tabs>
        <w:rPr>
          <w:rFonts w:ascii="Calibri" w:hAnsi="Calibri" w:eastAsia="Times New Roman"/>
          <w:noProof/>
          <w:sz w:val="22"/>
          <w:szCs w:val="22"/>
          <w:lang w:val="en-GB" w:eastAsia="en-GB"/>
        </w:rPr>
      </w:pPr>
      <w:hyperlink w:anchor="_Toc2087185830">
        <w:r w:rsidRPr="7E4A508B" w:rsidR="7E4A508B">
          <w:rPr>
            <w:rStyle w:val="Hyperlink"/>
          </w:rPr>
          <w:t>4. Procedure for staff to raise a whistle-blowing concern</w:t>
        </w:r>
      </w:hyperlink>
    </w:p>
    <w:p w:rsidRPr="00D80407" w:rsidR="000049AE" w:rsidP="7E4A508B" w:rsidRDefault="000049AE" w14:paraId="64B3E85C" w14:textId="50CA3367">
      <w:pPr>
        <w:pStyle w:val="TOC1"/>
        <w:tabs>
          <w:tab w:val="right" w:leader="dot" w:pos="9735"/>
        </w:tabs>
        <w:rPr>
          <w:rFonts w:ascii="Calibri" w:hAnsi="Calibri" w:eastAsia="Times New Roman"/>
          <w:noProof/>
          <w:sz w:val="22"/>
          <w:szCs w:val="22"/>
          <w:lang w:val="en-GB" w:eastAsia="en-GB"/>
        </w:rPr>
      </w:pPr>
      <w:hyperlink w:anchor="_Toc1952839880">
        <w:r w:rsidRPr="7E4A508B" w:rsidR="7E4A508B">
          <w:rPr>
            <w:rStyle w:val="Hyperlink"/>
          </w:rPr>
          <w:t>5. School procedure for responding to a whistle-blowing concern</w:t>
        </w:r>
      </w:hyperlink>
    </w:p>
    <w:p w:rsidRPr="00D80407" w:rsidR="000049AE" w:rsidP="7E4A508B" w:rsidRDefault="000049AE" w14:paraId="64E5F227" w14:textId="43CD6B19">
      <w:pPr>
        <w:pStyle w:val="TOC1"/>
        <w:tabs>
          <w:tab w:val="right" w:leader="dot" w:pos="9735"/>
        </w:tabs>
        <w:rPr>
          <w:rFonts w:ascii="Calibri" w:hAnsi="Calibri" w:eastAsia="Times New Roman"/>
          <w:noProof/>
          <w:sz w:val="22"/>
          <w:szCs w:val="22"/>
          <w:lang w:val="en-GB" w:eastAsia="en-GB"/>
        </w:rPr>
      </w:pPr>
      <w:hyperlink w:anchor="_Toc1139697462">
        <w:r w:rsidRPr="7E4A508B" w:rsidR="7E4A508B">
          <w:rPr>
            <w:rStyle w:val="Hyperlink"/>
          </w:rPr>
          <w:t>6. Malicious or vexatious allegations</w:t>
        </w:r>
      </w:hyperlink>
    </w:p>
    <w:p w:rsidRPr="00D80407" w:rsidR="000049AE" w:rsidP="7E4A508B" w:rsidRDefault="000049AE" w14:paraId="6487AF1D" w14:textId="4E89E5C7">
      <w:pPr>
        <w:pStyle w:val="TOC1"/>
        <w:tabs>
          <w:tab w:val="right" w:leader="dot" w:pos="9735"/>
        </w:tabs>
        <w:rPr>
          <w:rFonts w:ascii="Calibri" w:hAnsi="Calibri" w:eastAsia="Times New Roman"/>
          <w:noProof/>
          <w:sz w:val="22"/>
          <w:szCs w:val="22"/>
          <w:lang w:val="en-GB" w:eastAsia="en-GB"/>
        </w:rPr>
      </w:pPr>
      <w:hyperlink w:anchor="_Toc1583667037">
        <w:r w:rsidRPr="7E4A508B" w:rsidR="7E4A508B">
          <w:rPr>
            <w:rStyle w:val="Hyperlink"/>
          </w:rPr>
          <w:t>7. Escalating concerns beyond the school</w:t>
        </w:r>
      </w:hyperlink>
    </w:p>
    <w:p w:rsidRPr="00D80407" w:rsidR="000049AE" w:rsidP="7E4A508B" w:rsidRDefault="000049AE" w14:paraId="4455C96C" w14:textId="39A95F70">
      <w:pPr>
        <w:pStyle w:val="TOC1"/>
        <w:tabs>
          <w:tab w:val="right" w:leader="dot" w:pos="9735"/>
        </w:tabs>
        <w:rPr>
          <w:rFonts w:ascii="Calibri" w:hAnsi="Calibri" w:eastAsia="Times New Roman"/>
          <w:noProof/>
          <w:sz w:val="22"/>
          <w:szCs w:val="22"/>
          <w:lang w:val="en-GB" w:eastAsia="en-GB"/>
        </w:rPr>
      </w:pPr>
      <w:hyperlink w:anchor="_Toc1568040266">
        <w:r w:rsidRPr="7E4A508B" w:rsidR="7E4A508B">
          <w:rPr>
            <w:rStyle w:val="Hyperlink"/>
          </w:rPr>
          <w:t>8. Approval</w:t>
        </w:r>
      </w:hyperlink>
    </w:p>
    <w:p w:rsidRPr="00D80407" w:rsidR="000049AE" w:rsidP="7E4A508B" w:rsidRDefault="000049AE" w14:paraId="2A1CFE91" w14:textId="5F70112D">
      <w:pPr>
        <w:pStyle w:val="TOC1"/>
        <w:tabs>
          <w:tab w:val="right" w:leader="dot" w:pos="9735"/>
        </w:tabs>
        <w:rPr>
          <w:rFonts w:ascii="Calibri" w:hAnsi="Calibri" w:eastAsia="Times New Roman"/>
          <w:noProof/>
          <w:sz w:val="22"/>
          <w:szCs w:val="22"/>
          <w:lang w:val="en-GB" w:eastAsia="en-GB"/>
        </w:rPr>
      </w:pPr>
      <w:hyperlink w:anchor="_Toc1599121086">
        <w:r w:rsidRPr="7E4A508B" w:rsidR="7E4A508B">
          <w:rPr>
            <w:rStyle w:val="Hyperlink"/>
          </w:rPr>
          <w:t>9. Links with other policies</w:t>
        </w:r>
      </w:hyperlink>
      <w:r>
        <w:fldChar w:fldCharType="end"/>
      </w:r>
    </w:p>
    <w:p w:rsidR="000049AE" w:rsidP="7E4A508B" w:rsidRDefault="000049AE" w14:paraId="355EBB58" w14:textId="77777777">
      <w:pPr>
        <w:pStyle w:val="1bodycopy10pt"/>
        <w:rPr>
          <w:rFonts w:eastAsia="Arial"/>
        </w:rPr>
      </w:pPr>
      <w:bookmarkStart w:name="_Toc17183325" w:id="0"/>
      <w:r w:rsidR="00A9480C">
        <w:rPr>
          <w:noProof/>
        </w:rPr>
        <mc:AlternateContent>
          <mc:Choice Requires="wps">
            <w:drawing>
              <wp:anchor distT="4294967294" distB="4294967294" distL="114300" distR="114300" simplePos="0" relativeHeight="251657728" behindDoc="0" locked="0" layoutInCell="1" allowOverlap="1" wp14:anchorId="48697943" wp14:editId="115DE805">
                <wp:simplePos x="0" y="0"/>
                <wp:positionH relativeFrom="column">
                  <wp:posOffset>0</wp:posOffset>
                </wp:positionH>
                <wp:positionV relativeFrom="paragraph">
                  <wp:posOffset>149859</wp:posOffset>
                </wp:positionV>
                <wp:extent cx="6158865" cy="0"/>
                <wp:effectExtent l="0" t="0" r="635" b="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7728;visibility:visible;mso-wrap-style:square;mso-width-percent:0;mso-height-percent:0;mso-wrap-distance-left:9pt;mso-wrap-distance-top:.ﬁmm;mso-wrap-distance-right:9pt;mso-wrap-distance-bottom:.ﬁmm;mso-position-horizontal:absolute;mso-position-horizontal-relative:text;mso-position-vertical:absolute;mso-position-vertical-relative:text;mso-width-percent:0;mso-height-percent:0;mso-width-relative:margin;mso-height-relative:margin" o:spid="_x0000_s1026" strokecolor="#12263f" strokeweight="1pt" from="0,11.8pt" to="484.95pt,11.8pt" w14:anchorId="5049D2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yKpVz3wAAAAsBAAAPAAAAZHJz&#13;&#10;L2Rvd25yZXYueG1sTI9BS8QwEIXvgv8hjODNTa1SbLfpIoogugjuqudsM6bVZFKabLf+e0c86GVg&#13;&#10;5vHevK9ezd6JCcfYB1JwvshAILXB9GQVvGzvzq5AxKTJaBcIFXxhhFVzfFTryoQDPeO0SVZwCMVK&#13;&#10;K+hSGiopY9uh13ERBiTW3sPodeJ1tNKM+sDh3sk8ywrpdU/8odMD3nTYfm72XkFr184+XX48bh/a&#13;&#10;Caf713ydF29KnZ7Mt0se10sQCef054AfBu4PDRfbhT2ZKJwCpkkK8osCBKtlUZYgdr8H2dTyP0Pz&#13;&#10;DQAA//8DAFBLAQItABQABgAIAAAAIQC2gziS/gAAAOEBAAATAAAAAAAAAAAAAAAAAAAAAABbQ29u&#13;&#10;dGVudF9UeXBlc10ueG1sUEsBAi0AFAAGAAgAAAAhADj9If/WAAAAlAEAAAsAAAAAAAAAAAAAAAAA&#13;&#10;LwEAAF9yZWxzLy5yZWxzUEsBAi0AFAAGAAgAAAAhACUa/WbAAQAAbAMAAA4AAAAAAAAAAAAAAAAA&#13;&#10;LgIAAGRycy9lMm9Eb2MueG1sUEsBAi0AFAAGAAgAAAAhAHIqlXPfAAAACwEAAA8AAAAAAAAAAAAA&#13;&#10;AAAAGgQAAGRycy9kb3ducmV2LnhtbFBLBQYAAAAABAAEAPMAAAAmBQAAAAA=&#13;&#10;">
                <v:stroke joinstyle="miter"/>
                <o:lock v:ext="edit" shapetype="f"/>
              </v:line>
            </w:pict>
          </mc:Fallback>
        </mc:AlternateContent>
      </w:r>
      <w:bookmarkEnd w:id="0"/>
    </w:p>
    <w:p w:rsidR="000049AE" w:rsidP="000049AE" w:rsidRDefault="000049AE" w14:paraId="0E46016E" w14:textId="77777777">
      <w:pPr>
        <w:pStyle w:val="1bodycopy10pt"/>
      </w:pPr>
      <w:bookmarkStart w:name="_Toc5708304" w:id="1"/>
    </w:p>
    <w:p w:rsidR="000049AE" w:rsidP="7E4A508B" w:rsidRDefault="000049AE" w14:paraId="2EB18000" w14:textId="77777777">
      <w:pPr>
        <w:pStyle w:val="Heading1"/>
        <w:rPr>
          <w:rFonts w:eastAsia="Arial"/>
        </w:rPr>
      </w:pPr>
      <w:bookmarkStart w:name="_Toc803020470" w:id="421684045"/>
      <w:r w:rsidRPr="7E4A508B" w:rsidR="000049AE">
        <w:rPr>
          <w:rFonts w:eastAsia="Arial"/>
        </w:rPr>
        <w:t>1. Aims</w:t>
      </w:r>
      <w:bookmarkEnd w:id="1"/>
      <w:bookmarkEnd w:id="421684045"/>
    </w:p>
    <w:p w:rsidRPr="002C1D7C" w:rsidR="000049AE" w:rsidP="000049AE" w:rsidRDefault="000049AE" w14:paraId="6A884BD3" w14:textId="77777777">
      <w:pPr>
        <w:rPr>
          <w:rFonts w:eastAsia="Arial" w:cs="Arial"/>
          <w:szCs w:val="20"/>
        </w:rPr>
      </w:pPr>
      <w:r>
        <w:rPr>
          <w:rFonts w:eastAsia="Arial" w:cs="Arial"/>
          <w:szCs w:val="20"/>
        </w:rPr>
        <w:t>This policy aims to:</w:t>
      </w:r>
    </w:p>
    <w:p w:rsidRPr="008A56E4" w:rsidR="000049AE" w:rsidP="000049AE" w:rsidRDefault="000049AE" w14:paraId="09D1D6F7" w14:textId="77777777">
      <w:pPr>
        <w:numPr>
          <w:ilvl w:val="0"/>
          <w:numId w:val="20"/>
        </w:numPr>
        <w:ind w:left="340" w:hanging="261"/>
        <w:rPr>
          <w:rFonts w:eastAsia="Arial" w:cs="Arial"/>
          <w:szCs w:val="20"/>
        </w:rPr>
      </w:pPr>
      <w:r w:rsidRPr="008A56E4">
        <w:rPr>
          <w:rFonts w:eastAsia="Arial" w:cs="Arial"/>
          <w:szCs w:val="20"/>
        </w:rPr>
        <w:t>Encourage individuals affected to report suspected wrongdoing as soon as possible in the knowledge that their concerns will be taken seriously and investigated</w:t>
      </w:r>
      <w:r w:rsidR="004230C1">
        <w:rPr>
          <w:rFonts w:eastAsia="Arial" w:cs="Arial"/>
          <w:szCs w:val="20"/>
        </w:rPr>
        <w:t>,</w:t>
      </w:r>
      <w:r w:rsidRPr="008A56E4">
        <w:rPr>
          <w:rFonts w:eastAsia="Arial" w:cs="Arial"/>
          <w:szCs w:val="20"/>
        </w:rPr>
        <w:t xml:space="preserve"> and that their confidentiality will be respected</w:t>
      </w:r>
    </w:p>
    <w:p w:rsidR="000049AE" w:rsidP="000049AE" w:rsidRDefault="000049AE" w14:paraId="52307821" w14:textId="233300C8">
      <w:pPr>
        <w:numPr>
          <w:ilvl w:val="0"/>
          <w:numId w:val="20"/>
        </w:numPr>
        <w:ind w:left="340" w:hanging="261"/>
        <w:rPr>
          <w:szCs w:val="20"/>
        </w:rPr>
      </w:pPr>
      <w:r>
        <w:rPr>
          <w:rFonts w:eastAsia="Arial" w:cs="Arial"/>
          <w:szCs w:val="20"/>
        </w:rPr>
        <w:t xml:space="preserve">Let all staff in the </w:t>
      </w:r>
      <w:r w:rsidR="00E51829">
        <w:rPr>
          <w:rFonts w:eastAsia="Arial" w:cs="Arial"/>
          <w:szCs w:val="20"/>
        </w:rPr>
        <w:t>school</w:t>
      </w:r>
      <w:r w:rsidR="00597C64">
        <w:rPr>
          <w:rFonts w:eastAsia="Arial" w:cs="Arial"/>
          <w:szCs w:val="20"/>
        </w:rPr>
        <w:t xml:space="preserve"> </w:t>
      </w:r>
      <w:r>
        <w:rPr>
          <w:rFonts w:eastAsia="Arial" w:cs="Arial"/>
          <w:szCs w:val="20"/>
        </w:rPr>
        <w:t xml:space="preserve">know how to raise concerns about potential wrongdoing in or by the </w:t>
      </w:r>
      <w:r w:rsidR="00E51829">
        <w:rPr>
          <w:rFonts w:eastAsia="Arial" w:cs="Arial"/>
          <w:szCs w:val="20"/>
        </w:rPr>
        <w:t>school</w:t>
      </w:r>
      <w:r w:rsidR="00E01DE3">
        <w:rPr>
          <w:rFonts w:eastAsia="Arial" w:cs="Arial"/>
          <w:szCs w:val="20"/>
        </w:rPr>
        <w:t>.</w:t>
      </w:r>
    </w:p>
    <w:p w:rsidR="000049AE" w:rsidP="000049AE" w:rsidRDefault="000049AE" w14:paraId="287D5EE2" w14:textId="1BF405B2">
      <w:pPr>
        <w:numPr>
          <w:ilvl w:val="0"/>
          <w:numId w:val="20"/>
        </w:numPr>
        <w:ind w:left="340" w:hanging="261"/>
        <w:rPr>
          <w:szCs w:val="20"/>
        </w:rPr>
      </w:pPr>
      <w:r>
        <w:rPr>
          <w:rFonts w:eastAsia="Arial" w:cs="Arial"/>
          <w:szCs w:val="20"/>
        </w:rPr>
        <w:t xml:space="preserve">Set clear procedures for how the </w:t>
      </w:r>
      <w:r w:rsidR="00E51829">
        <w:rPr>
          <w:rFonts w:eastAsia="Arial" w:cs="Arial"/>
          <w:szCs w:val="20"/>
        </w:rPr>
        <w:t>school</w:t>
      </w:r>
      <w:r>
        <w:rPr>
          <w:rFonts w:eastAsia="Arial" w:cs="Arial"/>
          <w:szCs w:val="20"/>
        </w:rPr>
        <w:t xml:space="preserve"> will respond to such concerns</w:t>
      </w:r>
    </w:p>
    <w:p w:rsidR="000049AE" w:rsidP="000049AE" w:rsidRDefault="000049AE" w14:paraId="6CADD638" w14:textId="77777777">
      <w:pPr>
        <w:numPr>
          <w:ilvl w:val="0"/>
          <w:numId w:val="20"/>
        </w:numPr>
        <w:ind w:left="340" w:hanging="261"/>
        <w:rPr>
          <w:szCs w:val="20"/>
        </w:rPr>
      </w:pPr>
      <w:r>
        <w:rPr>
          <w:rFonts w:eastAsia="Arial" w:cs="Arial"/>
          <w:szCs w:val="20"/>
        </w:rPr>
        <w:t>Let all staff know the protection available to them if they raise a whistle-blowing concern</w:t>
      </w:r>
    </w:p>
    <w:p w:rsidRPr="008A56E4" w:rsidR="000049AE" w:rsidP="000049AE" w:rsidRDefault="000049AE" w14:paraId="6400258B" w14:textId="77777777">
      <w:pPr>
        <w:numPr>
          <w:ilvl w:val="0"/>
          <w:numId w:val="20"/>
        </w:numPr>
        <w:ind w:left="340" w:hanging="261"/>
        <w:rPr>
          <w:szCs w:val="20"/>
        </w:rPr>
      </w:pPr>
      <w:r w:rsidRPr="008A56E4">
        <w:rPr>
          <w:rFonts w:eastAsia="Arial" w:cs="Arial"/>
          <w:szCs w:val="20"/>
        </w:rPr>
        <w:t xml:space="preserve">Assure staff that they will not be </w:t>
      </w:r>
      <w:proofErr w:type="spellStart"/>
      <w:r w:rsidRPr="008A56E4">
        <w:rPr>
          <w:rFonts w:eastAsia="Arial" w:cs="Arial"/>
          <w:szCs w:val="20"/>
        </w:rPr>
        <w:t>victimised</w:t>
      </w:r>
      <w:proofErr w:type="spellEnd"/>
      <w:r w:rsidRPr="008A56E4">
        <w:rPr>
          <w:rFonts w:eastAsia="Arial" w:cs="Arial"/>
          <w:szCs w:val="20"/>
        </w:rPr>
        <w:t xml:space="preserve"> for raising a legitimate concern through the steps set out in the policy</w:t>
      </w:r>
      <w:r w:rsidR="004230C1">
        <w:rPr>
          <w:rFonts w:eastAsia="Arial" w:cs="Arial"/>
          <w:szCs w:val="20"/>
        </w:rPr>
        <w:t>,</w:t>
      </w:r>
      <w:r w:rsidRPr="008A56E4">
        <w:rPr>
          <w:rFonts w:eastAsia="Arial" w:cs="Arial"/>
          <w:szCs w:val="20"/>
        </w:rPr>
        <w:t xml:space="preserve"> even if they turn out to be mistaken (though vexatious or malicious </w:t>
      </w:r>
      <w:r>
        <w:rPr>
          <w:rFonts w:eastAsia="Arial" w:cs="Arial"/>
          <w:szCs w:val="20"/>
        </w:rPr>
        <w:t>concerns</w:t>
      </w:r>
      <w:r w:rsidRPr="008A56E4">
        <w:rPr>
          <w:rFonts w:eastAsia="Arial" w:cs="Arial"/>
          <w:szCs w:val="20"/>
        </w:rPr>
        <w:t xml:space="preserve"> may be considered a disciplinary issue)</w:t>
      </w:r>
    </w:p>
    <w:p w:rsidRPr="00607B21" w:rsidR="000049AE" w:rsidP="000049AE" w:rsidRDefault="000049AE" w14:paraId="30E8744B" w14:textId="7B725098">
      <w:pPr>
        <w:pStyle w:val="1bodycopy10pt"/>
      </w:pPr>
      <w:r w:rsidR="000049AE">
        <w:rPr/>
        <w:t xml:space="preserve">This policy does not form part of any employee’s contract of employment and may be amended at any time. The policy applies to all employees or other workers who provide services to the </w:t>
      </w:r>
      <w:r w:rsidR="00E51829">
        <w:rPr/>
        <w:t>school</w:t>
      </w:r>
      <w:r w:rsidR="000049AE">
        <w:rPr/>
        <w:t xml:space="preserve"> in any capacity including self-employed consultants or contractors who provide services on a personal basis and agency workers.</w:t>
      </w:r>
    </w:p>
    <w:p w:rsidR="26BB8071" w:rsidP="0239EB4C" w:rsidRDefault="26BB8071" w14:paraId="2FA1E4A3" w14:textId="3CC9E1FA">
      <w:pPr>
        <w:pStyle w:val="1bodycopy10pt"/>
      </w:pPr>
      <w:r w:rsidRPr="0239EB4C" w:rsidR="26BB8071">
        <w:rPr>
          <w:noProof w:val="0"/>
          <w:lang w:val="en-US"/>
        </w:rPr>
        <w:t>This policy also supports a strong safeguarding culture by enabling staff to raise concerns where they believe the safety, welfare or wellbeing of pupils may be at risk.”</w:t>
      </w:r>
    </w:p>
    <w:p w:rsidR="000049AE" w:rsidP="7E4A508B" w:rsidRDefault="000049AE" w14:paraId="60C23A56" w14:textId="77777777">
      <w:pPr>
        <w:pStyle w:val="Heading1"/>
        <w:rPr>
          <w:rFonts w:eastAsia="Arial"/>
        </w:rPr>
      </w:pPr>
      <w:bookmarkStart w:name="_Toc5708305" w:id="3"/>
      <w:bookmarkStart w:name="_Toc1618881197" w:id="361419226"/>
      <w:r w:rsidRPr="7E4A508B" w:rsidR="000049AE">
        <w:rPr>
          <w:rFonts w:eastAsia="Arial"/>
        </w:rPr>
        <w:t>2. Legislation</w:t>
      </w:r>
      <w:bookmarkEnd w:id="3"/>
      <w:bookmarkEnd w:id="361419226"/>
    </w:p>
    <w:p w:rsidR="000049AE" w:rsidP="000049AE" w:rsidRDefault="000049AE" w14:paraId="1644CDF6" w14:textId="1D7AF0BF">
      <w:pPr>
        <w:rPr>
          <w:szCs w:val="20"/>
        </w:rPr>
      </w:pPr>
      <w:r>
        <w:rPr>
          <w:rFonts w:eastAsia="Arial" w:cs="Arial"/>
          <w:szCs w:val="20"/>
        </w:rPr>
        <w:t xml:space="preserve">The requirement to have clear whistle-blowing procedures in place is set out in </w:t>
      </w:r>
      <w:r w:rsidR="00E01DE3">
        <w:rPr>
          <w:rFonts w:eastAsia="Arial" w:cs="Arial"/>
          <w:szCs w:val="20"/>
        </w:rPr>
        <w:t xml:space="preserve">this </w:t>
      </w:r>
      <w:r w:rsidR="006C53B4">
        <w:rPr>
          <w:rFonts w:eastAsia="Arial" w:cs="Arial"/>
          <w:szCs w:val="20"/>
        </w:rPr>
        <w:t>document.</w:t>
      </w:r>
      <w:r>
        <w:rPr>
          <w:rFonts w:eastAsia="Arial" w:cs="Arial"/>
          <w:szCs w:val="20"/>
        </w:rPr>
        <w:t xml:space="preserve"> </w:t>
      </w:r>
    </w:p>
    <w:p w:rsidR="000049AE" w:rsidP="000049AE" w:rsidRDefault="000049AE" w14:paraId="689E0C3D" w14:textId="2A825847">
      <w:pPr>
        <w:rPr>
          <w:szCs w:val="20"/>
        </w:rPr>
      </w:pPr>
      <w:r w:rsidRPr="7E4A508B" w:rsidR="000049AE">
        <w:rPr>
          <w:rFonts w:eastAsia="Arial" w:cs="Arial"/>
        </w:rPr>
        <w:t xml:space="preserve">This policy has been written in line with </w:t>
      </w:r>
      <w:hyperlink r:id="R2632214895f4445a">
        <w:r w:rsidRPr="7E4A508B" w:rsidR="000049AE">
          <w:rPr>
            <w:rFonts w:eastAsia="Arial" w:cs="Arial"/>
            <w:color w:val="0072CC"/>
            <w:u w:val="single"/>
          </w:rPr>
          <w:t xml:space="preserve">government guidance on </w:t>
        </w:r>
        <w:r w:rsidRPr="7E4A508B" w:rsidR="000049AE">
          <w:rPr>
            <w:rFonts w:eastAsia="Arial" w:cs="Arial"/>
            <w:color w:val="0072CC"/>
            <w:u w:val="single"/>
          </w:rPr>
          <w:t>whistle-blowing</w:t>
        </w:r>
      </w:hyperlink>
      <w:r w:rsidRPr="7E4A508B" w:rsidR="000049AE">
        <w:rPr>
          <w:rFonts w:eastAsia="Arial" w:cs="Arial"/>
        </w:rPr>
        <w:t xml:space="preserve">. We also take into account the </w:t>
      </w:r>
      <w:hyperlink r:id="R8557674bd78e4dc9">
        <w:r w:rsidRPr="7E4A508B" w:rsidR="000049AE">
          <w:rPr>
            <w:rFonts w:eastAsia="Arial" w:cs="Arial"/>
            <w:color w:val="0072CC"/>
            <w:u w:val="single"/>
          </w:rPr>
          <w:t>Public Interest Disclosure Act 1998</w:t>
        </w:r>
      </w:hyperlink>
      <w:r w:rsidRPr="7E4A508B" w:rsidR="000049AE">
        <w:rPr>
          <w:rFonts w:eastAsia="Arial" w:cs="Arial"/>
        </w:rPr>
        <w:t>.</w:t>
      </w:r>
    </w:p>
    <w:p w:rsidR="7E4A508B" w:rsidP="7E4A508B" w:rsidRDefault="7E4A508B" w14:paraId="242FA701" w14:textId="5B842550">
      <w:pPr>
        <w:pStyle w:val="Heading1"/>
        <w:rPr>
          <w:rFonts w:eastAsia="Arial"/>
        </w:rPr>
      </w:pPr>
    </w:p>
    <w:p w:rsidR="7E4A508B" w:rsidP="7E4A508B" w:rsidRDefault="7E4A508B" w14:paraId="507D8DDC" w14:textId="177EABA1">
      <w:pPr>
        <w:pStyle w:val="Heading1"/>
        <w:rPr>
          <w:rFonts w:eastAsia="Arial"/>
        </w:rPr>
      </w:pPr>
    </w:p>
    <w:p w:rsidR="2208FB32" w:rsidP="2208FB32" w:rsidRDefault="2208FB32" w14:paraId="09966DBF" w14:textId="7E4D39D1">
      <w:pPr>
        <w:pStyle w:val="6Abstract"/>
      </w:pPr>
    </w:p>
    <w:p w:rsidR="000049AE" w:rsidP="7E4A508B" w:rsidRDefault="000049AE" w14:paraId="0023FBF9" w14:textId="77777777">
      <w:pPr>
        <w:pStyle w:val="Heading1"/>
        <w:rPr>
          <w:rFonts w:eastAsia="Arial"/>
        </w:rPr>
      </w:pPr>
      <w:bookmarkStart w:name="_Toc5708306" w:id="5"/>
      <w:bookmarkStart w:name="_Toc165163513" w:id="646119030"/>
      <w:r w:rsidRPr="7E4A508B" w:rsidR="000049AE">
        <w:rPr>
          <w:rFonts w:eastAsia="Arial"/>
        </w:rPr>
        <w:t xml:space="preserve">3. Definition of </w:t>
      </w:r>
      <w:r w:rsidRPr="7E4A508B" w:rsidR="000049AE">
        <w:rPr>
          <w:rFonts w:eastAsia="Arial"/>
        </w:rPr>
        <w:t>whistle-blowing</w:t>
      </w:r>
      <w:bookmarkEnd w:id="5"/>
      <w:bookmarkEnd w:id="646119030"/>
    </w:p>
    <w:p w:rsidR="000049AE" w:rsidP="000049AE" w:rsidRDefault="000049AE" w14:paraId="7F86334E" w14:textId="77777777">
      <w:pPr>
        <w:rPr>
          <w:szCs w:val="20"/>
        </w:rPr>
      </w:pPr>
      <w:r>
        <w:rPr>
          <w:rFonts w:eastAsia="Arial" w:cs="Arial"/>
          <w:szCs w:val="20"/>
        </w:rPr>
        <w:t xml:space="preserve">Whistle-blowing covers concerns made that report wrongdoing that is “in the public interest”. Examples of </w:t>
      </w:r>
      <w:proofErr w:type="gramStart"/>
      <w:r>
        <w:rPr>
          <w:rFonts w:eastAsia="Arial" w:cs="Arial"/>
          <w:szCs w:val="20"/>
        </w:rPr>
        <w:t>whistle-blowing</w:t>
      </w:r>
      <w:proofErr w:type="gramEnd"/>
      <w:r>
        <w:rPr>
          <w:rFonts w:eastAsia="Arial" w:cs="Arial"/>
          <w:szCs w:val="20"/>
        </w:rPr>
        <w:t xml:space="preserve"> include (but are not limited to):</w:t>
      </w:r>
    </w:p>
    <w:p w:rsidR="000049AE" w:rsidP="00E01DE3" w:rsidRDefault="000049AE" w14:paraId="5A6B2BD9" w14:textId="77777777">
      <w:pPr>
        <w:pStyle w:val="4Bulletedcopyblue"/>
        <w:numPr>
          <w:ilvl w:val="0"/>
          <w:numId w:val="21"/>
        </w:numPr>
      </w:pPr>
      <w:r>
        <w:t>Criminal offences, such as fraud or corruption</w:t>
      </w:r>
    </w:p>
    <w:p w:rsidR="000049AE" w:rsidP="00E01DE3" w:rsidRDefault="00BC274E" w14:paraId="5C7E1D4A" w14:textId="77777777">
      <w:pPr>
        <w:pStyle w:val="4Bulletedcopyblue"/>
        <w:numPr>
          <w:ilvl w:val="0"/>
          <w:numId w:val="9"/>
        </w:numPr>
      </w:pPr>
      <w:r>
        <w:t>Pupils’ or staff</w:t>
      </w:r>
      <w:r w:rsidR="000049AE">
        <w:t xml:space="preserve"> health and safety being put in danger</w:t>
      </w:r>
    </w:p>
    <w:p w:rsidR="000049AE" w:rsidP="000049AE" w:rsidRDefault="000049AE" w14:paraId="6D368A94" w14:textId="77777777">
      <w:pPr>
        <w:pStyle w:val="4Bulletedcopyblue"/>
        <w:numPr>
          <w:ilvl w:val="0"/>
          <w:numId w:val="9"/>
        </w:numPr>
      </w:pPr>
      <w:r>
        <w:t xml:space="preserve">Failure to comply </w:t>
      </w:r>
      <w:r w:rsidRPr="008A56E4">
        <w:t xml:space="preserve">with a legal obligation or </w:t>
      </w:r>
      <w:r>
        <w:t>statutory requirement</w:t>
      </w:r>
    </w:p>
    <w:p w:rsidR="000049AE" w:rsidP="000049AE" w:rsidRDefault="000049AE" w14:paraId="606F42C7" w14:textId="77777777">
      <w:pPr>
        <w:pStyle w:val="4Bulletedcopyblue"/>
        <w:numPr>
          <w:ilvl w:val="0"/>
          <w:numId w:val="9"/>
        </w:numPr>
      </w:pPr>
      <w:r>
        <w:t>Breaches of financial management procedures</w:t>
      </w:r>
    </w:p>
    <w:p w:rsidRPr="002C1D7C" w:rsidR="000049AE" w:rsidP="000049AE" w:rsidRDefault="000049AE" w14:paraId="2761C59B" w14:textId="77777777">
      <w:pPr>
        <w:pStyle w:val="4Bulletedcopyblue"/>
        <w:numPr>
          <w:ilvl w:val="0"/>
          <w:numId w:val="9"/>
        </w:numPr>
      </w:pPr>
      <w:r>
        <w:t>Attempts to cover up the above, or any other wrongdoing in the public interest</w:t>
      </w:r>
    </w:p>
    <w:p w:rsidRPr="008A56E4" w:rsidR="000049AE" w:rsidP="000049AE" w:rsidRDefault="000049AE" w14:paraId="6CE681B4" w14:textId="77777777">
      <w:pPr>
        <w:pStyle w:val="4Bulletedcopyblue"/>
        <w:numPr>
          <w:ilvl w:val="0"/>
          <w:numId w:val="9"/>
        </w:numPr>
      </w:pPr>
      <w:r w:rsidRPr="008A56E4">
        <w:lastRenderedPageBreak/>
        <w:t>Damage to the environment</w:t>
      </w:r>
    </w:p>
    <w:p w:rsidRPr="008A56E4" w:rsidR="000049AE" w:rsidP="000049AE" w:rsidRDefault="000049AE" w14:paraId="620AD1A5" w14:textId="77777777">
      <w:pPr>
        <w:pStyle w:val="1bodycopy10pt"/>
      </w:pPr>
      <w:r w:rsidRPr="008A56E4">
        <w:t>A whistle</w:t>
      </w:r>
      <w:r>
        <w:t>-</w:t>
      </w:r>
      <w:r w:rsidRPr="008A56E4">
        <w:t>blower is a person who raises a genuine concern relating to the above.</w:t>
      </w:r>
    </w:p>
    <w:p w:rsidR="000049AE" w:rsidP="000049AE" w:rsidRDefault="000049AE" w14:paraId="54199F80" w14:textId="0F3A9F18">
      <w:pPr>
        <w:pStyle w:val="1bodycopy10pt"/>
      </w:pPr>
      <w:r>
        <w:t xml:space="preserve">Not all concerns about the </w:t>
      </w:r>
      <w:r w:rsidR="00E51829">
        <w:t>school</w:t>
      </w:r>
      <w:r>
        <w:t xml:space="preserve"> count as </w:t>
      </w:r>
      <w:proofErr w:type="gramStart"/>
      <w:r>
        <w:t>whistle-blowing</w:t>
      </w:r>
      <w:proofErr w:type="gramEnd"/>
      <w:r>
        <w:t xml:space="preserve">. For example, personal staff grievances such as bullying or harassment do not usually count as </w:t>
      </w:r>
      <w:proofErr w:type="gramStart"/>
      <w:r>
        <w:t>whistle-blowing</w:t>
      </w:r>
      <w:proofErr w:type="gramEnd"/>
      <w:r>
        <w:t xml:space="preserve">. If something affects a staff member as an individual, or relates to an individual employment contract, this is likely a grievance. </w:t>
      </w:r>
    </w:p>
    <w:p w:rsidR="000049AE" w:rsidP="000049AE" w:rsidRDefault="000049AE" w14:paraId="7608D54D" w14:textId="77777777">
      <w:pPr>
        <w:pStyle w:val="1bodycopy10pt"/>
      </w:pPr>
      <w:r>
        <w:t xml:space="preserve">When staff have a </w:t>
      </w:r>
      <w:proofErr w:type="gramStart"/>
      <w:r>
        <w:t>concern</w:t>
      </w:r>
      <w:proofErr w:type="gramEnd"/>
      <w:r>
        <w:t xml:space="preserve"> they should consider whether it would be better to follow our staff grievance or complaints procedures. </w:t>
      </w:r>
    </w:p>
    <w:p w:rsidR="000049AE" w:rsidP="000049AE" w:rsidRDefault="000049AE" w14:paraId="4BEBE914" w14:textId="77777777">
      <w:pPr>
        <w:rPr>
          <w:rFonts w:eastAsia="Arial" w:cs="Arial"/>
          <w:szCs w:val="20"/>
        </w:rPr>
      </w:pPr>
      <w:r>
        <w:rPr>
          <w:rFonts w:eastAsia="Arial" w:cs="Arial"/>
          <w:szCs w:val="20"/>
        </w:rPr>
        <w:t>Protect (formerly Public Concern at Work) has:</w:t>
      </w:r>
    </w:p>
    <w:p w:rsidR="000049AE" w:rsidP="000049AE" w:rsidRDefault="000049AE" w14:paraId="345972B7" w14:textId="77777777">
      <w:pPr>
        <w:pStyle w:val="4Bulletedcopyblue"/>
        <w:numPr>
          <w:ilvl w:val="0"/>
          <w:numId w:val="9"/>
        </w:numPr>
      </w:pPr>
      <w:hyperlink w:history="1" r:id="rId11">
        <w:r>
          <w:rPr>
            <w:rStyle w:val="Hyperlink"/>
            <w:rFonts w:eastAsia="Arial"/>
          </w:rPr>
          <w:t>F</w:t>
        </w:r>
        <w:r w:rsidRPr="00A75DDF">
          <w:rPr>
            <w:rStyle w:val="Hyperlink"/>
            <w:rFonts w:eastAsia="Arial"/>
          </w:rPr>
          <w:t>urther guidance</w:t>
        </w:r>
      </w:hyperlink>
      <w:r>
        <w:t xml:space="preserve"> on the difference between a whistle-blowing concern and a grievance that staff may find useful if unsure</w:t>
      </w:r>
    </w:p>
    <w:p w:rsidR="000049AE" w:rsidP="000049AE" w:rsidRDefault="000049AE" w14:paraId="6692B723" w14:textId="77777777">
      <w:pPr>
        <w:pStyle w:val="4Bulletedcopyblue"/>
        <w:numPr>
          <w:ilvl w:val="0"/>
          <w:numId w:val="9"/>
        </w:numPr>
        <w:rPr/>
      </w:pPr>
      <w:r w:rsidR="000049AE">
        <w:rPr/>
        <w:t xml:space="preserve">A free and confidential </w:t>
      </w:r>
      <w:hyperlink r:id="R8a8f33474f4548d6">
        <w:r w:rsidRPr="7E4A508B" w:rsidR="000049AE">
          <w:rPr>
            <w:color w:val="0072CC"/>
            <w:u w:val="single"/>
          </w:rPr>
          <w:t>advice line</w:t>
        </w:r>
      </w:hyperlink>
    </w:p>
    <w:p w:rsidR="6EA2F5FA" w:rsidP="7E4A508B" w:rsidRDefault="6EA2F5FA" w14:paraId="187424E9" w14:textId="69C7EEE6">
      <w:pPr>
        <w:pStyle w:val="6Abstract"/>
        <w:rPr>
          <w:noProof w:val="0"/>
          <w:sz w:val="20"/>
          <w:szCs w:val="20"/>
          <w:lang w:val="en-GB"/>
        </w:rPr>
      </w:pPr>
      <w:r w:rsidRPr="7E4A508B" w:rsidR="6EA2F5FA">
        <w:rPr>
          <w:noProof w:val="0"/>
          <w:sz w:val="20"/>
          <w:szCs w:val="20"/>
          <w:lang w:val="en-GB"/>
        </w:rPr>
        <w:t>Where a concern relates directly to the safety or welfare of a child, staff must follow the school’s Safeguarding and Child Protection Policy. Whistle-blowing procedures do not replace safeguarding reporting requirements.</w:t>
      </w:r>
    </w:p>
    <w:p w:rsidR="7E4A508B" w:rsidP="7E4A508B" w:rsidRDefault="7E4A508B" w14:paraId="35BB4CDB" w14:textId="79E52E9F">
      <w:pPr>
        <w:pStyle w:val="Heading1"/>
        <w:rPr>
          <w:rFonts w:eastAsia="Arial"/>
        </w:rPr>
      </w:pPr>
    </w:p>
    <w:p w:rsidR="000049AE" w:rsidP="7E4A508B" w:rsidRDefault="000049AE" w14:paraId="25889FB2" w14:textId="77777777">
      <w:pPr>
        <w:pStyle w:val="Heading1"/>
        <w:rPr>
          <w:rFonts w:eastAsia="Arial"/>
        </w:rPr>
      </w:pPr>
      <w:bookmarkStart w:name="_Toc531168964" w:id="7"/>
      <w:bookmarkStart w:name="_Toc5708307" w:id="8"/>
      <w:bookmarkStart w:name="_Toc2087185830" w:id="1815890285"/>
      <w:r w:rsidRPr="7E4A508B" w:rsidR="000049AE">
        <w:rPr>
          <w:rFonts w:eastAsia="Arial"/>
        </w:rPr>
        <w:t xml:space="preserve">4. </w:t>
      </w:r>
      <w:bookmarkEnd w:id="7"/>
      <w:r w:rsidRPr="7E4A508B" w:rsidR="000049AE">
        <w:rPr>
          <w:rFonts w:eastAsia="Arial"/>
        </w:rPr>
        <w:t>Procedure for staff to raise a whistle-blowing concern</w:t>
      </w:r>
      <w:bookmarkEnd w:id="8"/>
      <w:bookmarkEnd w:id="1815890285"/>
    </w:p>
    <w:p w:rsidRPr="000D3343" w:rsidR="000D3343" w:rsidP="000049AE" w:rsidRDefault="000D3343" w14:paraId="6EAB6FAC" w14:textId="3B5A0127">
      <w:pPr>
        <w:pStyle w:val="Subhead2"/>
        <w:rPr>
          <w:b w:val="0"/>
          <w:bCs/>
          <w:sz w:val="20"/>
          <w:szCs w:val="20"/>
        </w:rPr>
      </w:pPr>
      <w:r w:rsidRPr="000D3343">
        <w:rPr>
          <w:b w:val="0"/>
          <w:bCs/>
          <w:sz w:val="20"/>
          <w:szCs w:val="20"/>
        </w:rPr>
        <w:t>Every w</w:t>
      </w:r>
      <w:r>
        <w:rPr>
          <w:b w:val="0"/>
          <w:bCs/>
          <w:sz w:val="20"/>
          <w:szCs w:val="20"/>
        </w:rPr>
        <w:t xml:space="preserve">orker is responsible for ensuring bad practice does not appear at </w:t>
      </w:r>
      <w:r w:rsidR="006C53B4">
        <w:rPr>
          <w:b w:val="0"/>
          <w:bCs/>
          <w:sz w:val="20"/>
          <w:szCs w:val="20"/>
        </w:rPr>
        <w:t>Beacon Independent School</w:t>
      </w:r>
      <w:r>
        <w:rPr>
          <w:b w:val="0"/>
          <w:bCs/>
          <w:sz w:val="20"/>
          <w:szCs w:val="20"/>
        </w:rPr>
        <w:t>.  Whistle blowing disclosures will be made with reasonable belief they are genuine, therefore once a disclosure has been made this will be treated as serious and investigated.  The individual or individuals who have blown the whistle will be protected and supported.  Concerns which do not constitute to a whistle blowing disclosure should also be treated as serious and appropriate action taken to address the concerns.</w:t>
      </w:r>
    </w:p>
    <w:p w:rsidR="000049AE" w:rsidP="000049AE" w:rsidRDefault="000049AE" w14:paraId="2173CE39" w14:textId="4BF770B3">
      <w:pPr>
        <w:pStyle w:val="Subhead2"/>
      </w:pPr>
      <w:r>
        <w:t>4.1 When to raise a concern</w:t>
      </w:r>
    </w:p>
    <w:p w:rsidR="000049AE" w:rsidP="000049AE" w:rsidRDefault="000049AE" w14:paraId="72BB3167" w14:textId="3AF0A8F9">
      <w:pPr>
        <w:pStyle w:val="1bodycopy10pt"/>
      </w:pPr>
      <w:r w:rsidR="000049AE">
        <w:rPr/>
        <w:t xml:space="preserve">Staff should consider the examples in section 3 when deciding whether their concern is of a whistle-blowing nature. Consider whether the incident(s) was illegal, breached statutory or </w:t>
      </w:r>
      <w:r w:rsidR="00E51829">
        <w:rPr/>
        <w:t>school</w:t>
      </w:r>
      <w:r w:rsidR="000049AE">
        <w:rPr/>
        <w:t xml:space="preserve"> procedures, put people in danger or was an attempt to cover any such activity up. </w:t>
      </w:r>
    </w:p>
    <w:p w:rsidR="7E4A508B" w:rsidP="7E4A508B" w:rsidRDefault="7E4A508B" w14:paraId="5FED3391" w14:textId="2758909E">
      <w:pPr>
        <w:pStyle w:val="Subhead2"/>
      </w:pPr>
    </w:p>
    <w:p w:rsidR="7E4A508B" w:rsidP="7E4A508B" w:rsidRDefault="7E4A508B" w14:paraId="3AB5A3FE" w14:textId="2B631B17">
      <w:pPr>
        <w:pStyle w:val="Subhead2"/>
      </w:pPr>
    </w:p>
    <w:p w:rsidR="2208FB32" w:rsidP="2208FB32" w:rsidRDefault="2208FB32" w14:paraId="0069D81E" w14:textId="53FB56A1">
      <w:pPr>
        <w:pStyle w:val="Subhead2"/>
      </w:pPr>
    </w:p>
    <w:p w:rsidR="000049AE" w:rsidP="000049AE" w:rsidRDefault="000049AE" w14:paraId="12632E50" w14:textId="77777777">
      <w:pPr>
        <w:pStyle w:val="Subhead2"/>
      </w:pPr>
      <w:r>
        <w:t>4.2 Who to report to</w:t>
      </w:r>
    </w:p>
    <w:p w:rsidR="000049AE" w:rsidP="2208FB32" w:rsidRDefault="000049AE" w14:paraId="01F46A24" w14:textId="0F4E0017">
      <w:pPr>
        <w:rPr>
          <w:rFonts w:eastAsia="Arial" w:cs="Arial"/>
        </w:rPr>
      </w:pPr>
      <w:r w:rsidRPr="2208FB32" w:rsidR="000049AE">
        <w:rPr>
          <w:rFonts w:eastAsia="Arial" w:cs="Arial"/>
        </w:rPr>
        <w:t>Staff should report their concern to the</w:t>
      </w:r>
      <w:r w:rsidRPr="2208FB32" w:rsidR="000D3343">
        <w:rPr>
          <w:rFonts w:eastAsia="Arial" w:cs="Arial"/>
        </w:rPr>
        <w:t xml:space="preserve"> headteacher</w:t>
      </w:r>
      <w:r w:rsidRPr="2208FB32" w:rsidR="000049AE">
        <w:rPr>
          <w:rFonts w:eastAsia="Arial" w:cs="Arial"/>
        </w:rPr>
        <w:t>. If the concern is about the</w:t>
      </w:r>
      <w:r w:rsidRPr="2208FB32" w:rsidR="000D3343">
        <w:rPr>
          <w:rFonts w:eastAsia="Arial" w:cs="Arial"/>
        </w:rPr>
        <w:t xml:space="preserve"> headteacher</w:t>
      </w:r>
      <w:r w:rsidRPr="2208FB32" w:rsidR="000049AE">
        <w:rPr>
          <w:rFonts w:eastAsia="Arial" w:cs="Arial"/>
        </w:rPr>
        <w:t xml:space="preserve"> </w:t>
      </w:r>
      <w:r w:rsidRPr="2208FB32" w:rsidR="000049AE">
        <w:rPr>
          <w:rFonts w:eastAsia="Arial" w:cs="Arial"/>
          <w:lang w:val="en-GB"/>
        </w:rPr>
        <w:t xml:space="preserve">or </w:t>
      </w:r>
      <w:r w:rsidRPr="2208FB32" w:rsidR="000049AE">
        <w:rPr>
          <w:rFonts w:eastAsia="Arial" w:cs="Arial"/>
          <w:lang w:val="en-GB"/>
        </w:rPr>
        <w:t>it is believed they</w:t>
      </w:r>
      <w:r w:rsidRPr="2208FB32" w:rsidR="000049AE">
        <w:rPr>
          <w:rFonts w:eastAsia="Arial" w:cs="Arial"/>
          <w:lang w:val="en-GB"/>
        </w:rPr>
        <w:t xml:space="preserve"> may be involved in the wrongdoing in some way, the</w:t>
      </w:r>
      <w:r w:rsidRPr="2208FB32" w:rsidR="000049AE">
        <w:rPr>
          <w:rFonts w:eastAsia="Arial" w:cs="Arial"/>
          <w:lang w:val="en-GB"/>
        </w:rPr>
        <w:t xml:space="preserve"> staff member</w:t>
      </w:r>
      <w:r w:rsidRPr="2208FB32" w:rsidR="000049AE">
        <w:rPr>
          <w:rFonts w:eastAsia="Arial" w:cs="Arial"/>
          <w:lang w:val="en-GB"/>
        </w:rPr>
        <w:t xml:space="preserve"> should report </w:t>
      </w:r>
      <w:r w:rsidRPr="2208FB32" w:rsidR="000049AE">
        <w:rPr>
          <w:rFonts w:eastAsia="Arial" w:cs="Arial"/>
          <w:lang w:val="en-GB"/>
        </w:rPr>
        <w:t xml:space="preserve">their concern </w:t>
      </w:r>
      <w:r w:rsidRPr="2208FB32" w:rsidR="000049AE">
        <w:rPr>
          <w:rFonts w:eastAsia="Arial" w:cs="Arial"/>
          <w:lang w:val="en-GB"/>
        </w:rPr>
        <w:t>to</w:t>
      </w:r>
      <w:r w:rsidRPr="2208FB32" w:rsidR="00E01DE3">
        <w:rPr>
          <w:rFonts w:eastAsia="Arial" w:cs="Arial"/>
          <w:lang w:val="en-GB"/>
        </w:rPr>
        <w:t xml:space="preserve"> the school’s </w:t>
      </w:r>
      <w:r w:rsidRPr="2208FB32" w:rsidR="00E01DE3">
        <w:rPr>
          <w:rFonts w:eastAsia="Arial" w:cs="Arial"/>
          <w:lang w:val="en-GB"/>
        </w:rPr>
        <w:t>DSL or the local</w:t>
      </w:r>
      <w:r w:rsidRPr="2208FB32" w:rsidR="000D3343">
        <w:rPr>
          <w:rFonts w:eastAsia="Arial" w:cs="Arial"/>
          <w:lang w:val="en-GB"/>
        </w:rPr>
        <w:t xml:space="preserve"> LADO</w:t>
      </w:r>
      <w:r w:rsidRPr="2208FB32" w:rsidR="000049AE">
        <w:rPr>
          <w:rFonts w:eastAsia="Arial" w:cs="Arial"/>
          <w:lang w:val="en-GB"/>
        </w:rPr>
        <w:t xml:space="preserve">. </w:t>
      </w:r>
      <w:r w:rsidRPr="2208FB32" w:rsidR="000049AE">
        <w:rPr>
          <w:rFonts w:eastAsia="Arial" w:cs="Arial"/>
        </w:rPr>
        <w:t xml:space="preserve"> </w:t>
      </w:r>
    </w:p>
    <w:p w:rsidR="7BC29A19" w:rsidP="7E4A508B" w:rsidRDefault="7BC29A19" w14:paraId="4EAF66A0" w14:textId="314B1EEC">
      <w:pPr>
        <w:pStyle w:val="Normal"/>
      </w:pPr>
      <w:r w:rsidRPr="7E4A508B" w:rsidR="7BC29A19">
        <w:rPr>
          <w:rFonts w:ascii="Arial" w:hAnsi="Arial" w:eastAsia="Arial" w:cs="Arial"/>
          <w:noProof w:val="0"/>
          <w:sz w:val="20"/>
          <w:szCs w:val="20"/>
          <w:lang w:val="en-US"/>
        </w:rPr>
        <w:t>Staff may raise concerns directly with an external body if they believe internal reporting is inappropriate or ineffective.</w:t>
      </w:r>
    </w:p>
    <w:p w:rsidR="000049AE" w:rsidP="000049AE" w:rsidRDefault="000049AE" w14:paraId="1898879A" w14:textId="77777777">
      <w:pPr>
        <w:pStyle w:val="Subhead2"/>
      </w:pPr>
      <w:r>
        <w:t>4.3 How to raise the concern</w:t>
      </w:r>
    </w:p>
    <w:p w:rsidR="000049AE" w:rsidP="000049AE" w:rsidRDefault="000049AE" w14:paraId="2E96CBFB" w14:textId="77777777">
      <w:pPr>
        <w:pStyle w:val="1bodycopy10pt"/>
      </w:pPr>
      <w:r>
        <w:t xml:space="preserve">Concerns should be made in writing wherever possible. They should include names of those committing wrongdoing, dates, places and as much evidence and context as possible. Staff raising a concern should also include details of any personal interest in the matter. </w:t>
      </w:r>
    </w:p>
    <w:p w:rsidR="000049AE" w:rsidP="7E4A508B" w:rsidRDefault="000049AE" w14:paraId="6A1C2D07" w14:textId="36AF4022">
      <w:pPr>
        <w:pStyle w:val="Heading1"/>
        <w:rPr>
          <w:rFonts w:eastAsia="Arial"/>
        </w:rPr>
      </w:pPr>
      <w:bookmarkStart w:name="_Toc5708308" w:id="10"/>
      <w:bookmarkStart w:name="_Toc1952839880" w:id="749028458"/>
      <w:r w:rsidRPr="7E4A508B" w:rsidR="000049AE">
        <w:rPr>
          <w:rFonts w:eastAsia="Arial"/>
        </w:rPr>
        <w:t xml:space="preserve">5. </w:t>
      </w:r>
      <w:r w:rsidRPr="7E4A508B" w:rsidR="00E51829">
        <w:rPr>
          <w:rFonts w:eastAsia="Arial"/>
        </w:rPr>
        <w:t>School</w:t>
      </w:r>
      <w:r w:rsidRPr="7E4A508B" w:rsidR="000049AE">
        <w:rPr>
          <w:rFonts w:eastAsia="Arial"/>
        </w:rPr>
        <w:t xml:space="preserve"> procedure for responding to a whistle-blowing concern</w:t>
      </w:r>
      <w:bookmarkEnd w:id="10"/>
      <w:bookmarkEnd w:id="749028458"/>
    </w:p>
    <w:p w:rsidR="000049AE" w:rsidP="000049AE" w:rsidRDefault="000049AE" w14:paraId="361B6163" w14:textId="77777777">
      <w:pPr>
        <w:pStyle w:val="Subhead2"/>
      </w:pPr>
      <w:r>
        <w:t>5.1 Investigating the concern</w:t>
      </w:r>
    </w:p>
    <w:p w:rsidR="000049AE" w:rsidP="000049AE" w:rsidRDefault="000049AE" w14:paraId="5373DF51" w14:textId="0DC4923B">
      <w:pPr>
        <w:rPr>
          <w:szCs w:val="20"/>
        </w:rPr>
      </w:pPr>
      <w:r>
        <w:rPr>
          <w:rFonts w:eastAsia="Arial" w:cs="Arial"/>
          <w:szCs w:val="20"/>
        </w:rPr>
        <w:t>When a concern is received by the</w:t>
      </w:r>
      <w:r w:rsidR="000D3343">
        <w:rPr>
          <w:rFonts w:eastAsia="Arial" w:cs="Arial"/>
          <w:szCs w:val="20"/>
        </w:rPr>
        <w:t xml:space="preserve"> headteacher</w:t>
      </w:r>
      <w:r>
        <w:rPr>
          <w:rFonts w:eastAsia="Arial" w:cs="Arial"/>
          <w:szCs w:val="20"/>
        </w:rPr>
        <w:t xml:space="preserve"> - referred to from here as the ‘recipient’ - they will:</w:t>
      </w:r>
    </w:p>
    <w:p w:rsidR="000049AE" w:rsidP="000049AE" w:rsidRDefault="000049AE" w14:paraId="1F4B03CA" w14:textId="77777777">
      <w:pPr>
        <w:pStyle w:val="4Bulletedcopyblue"/>
        <w:numPr>
          <w:ilvl w:val="0"/>
          <w:numId w:val="9"/>
        </w:numPr>
      </w:pPr>
      <w:r>
        <w:t>Meet with the person raising the concern within a reasonable time. The person raising the concern may be joined by a trade union or professional association representative</w:t>
      </w:r>
    </w:p>
    <w:p w:rsidR="000049AE" w:rsidP="000049AE" w:rsidRDefault="000049AE" w14:paraId="1BDD1C4D" w14:textId="030D4D01">
      <w:pPr>
        <w:pStyle w:val="4Bulletedcopyblue"/>
        <w:numPr>
          <w:ilvl w:val="0"/>
          <w:numId w:val="9"/>
        </w:numPr>
      </w:pPr>
      <w:r>
        <w:t xml:space="preserve">Get as much detail as possible about the concern at this </w:t>
      </w:r>
      <w:r w:rsidR="006C53B4">
        <w:t>meeting and</w:t>
      </w:r>
      <w:r>
        <w:t xml:space="preserve"> record the information. If it becomes apparent the concern is not of a whistle-blowing nature, the recipient should handle the concern in line with the appropriate policy/procedure</w:t>
      </w:r>
    </w:p>
    <w:p w:rsidR="000049AE" w:rsidP="000049AE" w:rsidRDefault="000049AE" w14:paraId="0C936721" w14:textId="77777777">
      <w:pPr>
        <w:pStyle w:val="4Bulletedcopyblue"/>
        <w:numPr>
          <w:ilvl w:val="0"/>
          <w:numId w:val="9"/>
        </w:numPr>
      </w:pPr>
      <w:r>
        <w:t>Reiterate, at this meeting, that they are protected from any unfair treatment or risk of dismissal as a result of raising the concern. If the concern is found to be malicious or vexatious, disciplinary action may be taken (see section 6 of this policy)</w:t>
      </w:r>
    </w:p>
    <w:p w:rsidR="000049AE" w:rsidP="000049AE" w:rsidRDefault="000049AE" w14:paraId="0DE81676" w14:textId="77777777">
      <w:pPr>
        <w:pStyle w:val="4Bulletedcopyblue"/>
        <w:numPr>
          <w:ilvl w:val="0"/>
          <w:numId w:val="9"/>
        </w:numPr>
      </w:pPr>
      <w:r>
        <w:t>Establish whether there is sufficient cause for concern to warrant further investigation. If there is:</w:t>
      </w:r>
    </w:p>
    <w:p w:rsidR="000049AE" w:rsidP="000049AE" w:rsidRDefault="000049AE" w14:paraId="1BB26C8F" w14:textId="6021328D">
      <w:pPr>
        <w:pStyle w:val="4Bulletedcopyblue"/>
        <w:numPr>
          <w:ilvl w:val="1"/>
          <w:numId w:val="9"/>
        </w:numPr>
        <w:ind w:left="993"/>
      </w:pPr>
      <w:r>
        <w:lastRenderedPageBreak/>
        <w:t>The recipient should then arrange a further investigation into the matter, involving the</w:t>
      </w:r>
      <w:r w:rsidR="000D3343">
        <w:t xml:space="preserve"> headteacher/SLT</w:t>
      </w:r>
      <w:r>
        <w:t>, if appropriate. In some cases, they may need to bring in an external, independent body to investigate. In other cases, they may need to report the matter to the police</w:t>
      </w:r>
    </w:p>
    <w:p w:rsidR="000049AE" w:rsidP="000049AE" w:rsidRDefault="000049AE" w14:paraId="26FB6C90" w14:textId="77777777">
      <w:pPr>
        <w:pStyle w:val="4Bulletedcopyblue"/>
        <w:numPr>
          <w:ilvl w:val="1"/>
          <w:numId w:val="9"/>
        </w:numPr>
        <w:ind w:left="993"/>
        <w:rPr/>
      </w:pPr>
      <w:r w:rsidR="000049AE">
        <w:rPr/>
        <w:t xml:space="preserve">The person who raised the concern should be informed of how the matter is being investigated and an estimated </w:t>
      </w:r>
      <w:r w:rsidR="000049AE">
        <w:rPr/>
        <w:t>timeframe</w:t>
      </w:r>
      <w:r w:rsidR="000049AE">
        <w:rPr/>
        <w:t xml:space="preserve"> for when they will be informed of the next steps</w:t>
      </w:r>
    </w:p>
    <w:p w:rsidR="66918A56" w:rsidP="7E4A508B" w:rsidRDefault="66918A56" w14:paraId="4A2E71E9" w14:textId="2374B8A9">
      <w:pPr>
        <w:pStyle w:val="4Bulletedcopyblue"/>
        <w:ind w:left="0"/>
      </w:pPr>
      <w:r w:rsidRPr="7E4A508B" w:rsidR="66918A56">
        <w:rPr>
          <w:noProof w:val="0"/>
          <w:lang w:val="en-US"/>
        </w:rPr>
        <w:t xml:space="preserve">The school will </w:t>
      </w:r>
      <w:r w:rsidRPr="7E4A508B" w:rsidR="66918A56">
        <w:rPr>
          <w:noProof w:val="0"/>
          <w:lang w:val="en-US"/>
        </w:rPr>
        <w:t>seek</w:t>
      </w:r>
      <w:r w:rsidRPr="7E4A508B" w:rsidR="66918A56">
        <w:rPr>
          <w:noProof w:val="0"/>
          <w:lang w:val="en-US"/>
        </w:rPr>
        <w:t xml:space="preserve"> to act promptly and keep the whistle-blower informed of progress, where </w:t>
      </w:r>
      <w:r w:rsidRPr="7E4A508B" w:rsidR="66918A56">
        <w:rPr>
          <w:noProof w:val="0"/>
          <w:lang w:val="en-US"/>
        </w:rPr>
        <w:t>appropriate</w:t>
      </w:r>
      <w:r w:rsidRPr="7E4A508B" w:rsidR="66918A56">
        <w:rPr>
          <w:noProof w:val="0"/>
          <w:lang w:val="en-US"/>
        </w:rPr>
        <w:t>.</w:t>
      </w:r>
    </w:p>
    <w:p w:rsidR="000049AE" w:rsidP="000049AE" w:rsidRDefault="000049AE" w14:paraId="16809626" w14:textId="77777777">
      <w:pPr>
        <w:pStyle w:val="Subhead2"/>
      </w:pPr>
      <w:r>
        <w:t>5.2 Outcome of the investigation</w:t>
      </w:r>
    </w:p>
    <w:p w:rsidRPr="008A56E4" w:rsidR="000049AE" w:rsidP="000049AE" w:rsidRDefault="000049AE" w14:paraId="5E0CEE5E" w14:textId="77777777">
      <w:pPr>
        <w:pStyle w:val="1bodycopy10pt"/>
      </w:pPr>
      <w:r w:rsidRPr="008A56E4">
        <w:t>Once the investigation</w:t>
      </w:r>
      <w:r>
        <w:t xml:space="preserve"> – whether this was just the initial investigation of the concern, or whether further investigation was needed –</w:t>
      </w:r>
      <w:r w:rsidRPr="008A56E4">
        <w:t xml:space="preserve"> is complete</w:t>
      </w:r>
      <w:r>
        <w:t>,</w:t>
      </w:r>
      <w:r w:rsidRPr="008A56E4">
        <w:t xml:space="preserve"> the </w:t>
      </w:r>
      <w:r>
        <w:t>investigating person(s)</w:t>
      </w:r>
      <w:r w:rsidRPr="008A56E4">
        <w:t xml:space="preserve"> will prepare a report detailing the findings and confirming whether or no</w:t>
      </w:r>
      <w:r>
        <w:t xml:space="preserve">t any wrongdoing has occurred. </w:t>
      </w:r>
      <w:r w:rsidRPr="008A56E4">
        <w:t>The report will include any recommendations and details on how the matter can be rectified</w:t>
      </w:r>
      <w:r w:rsidR="000155FA">
        <w:t>,</w:t>
      </w:r>
      <w:r w:rsidRPr="008A56E4">
        <w:t xml:space="preserve"> and whether or not a referral is required to an exte</w:t>
      </w:r>
      <w:r>
        <w:t xml:space="preserve">rnal </w:t>
      </w:r>
      <w:proofErr w:type="spellStart"/>
      <w:r>
        <w:t>organisation</w:t>
      </w:r>
      <w:proofErr w:type="spellEnd"/>
      <w:r>
        <w:t>, such as the local a</w:t>
      </w:r>
      <w:r w:rsidRPr="008A56E4">
        <w:t xml:space="preserve">uthority or police.  </w:t>
      </w:r>
    </w:p>
    <w:p w:rsidR="000049AE" w:rsidP="000049AE" w:rsidRDefault="000049AE" w14:paraId="31217FB0" w14:textId="77777777">
      <w:pPr>
        <w:pStyle w:val="1bodycopy10pt"/>
      </w:pPr>
      <w:r>
        <w:t>They will inform the person who raised the concern of the outcome of the investigation, though certain details may need to be restricted due to confidentiality.</w:t>
      </w:r>
    </w:p>
    <w:p w:rsidR="000049AE" w:rsidP="000049AE" w:rsidRDefault="000049AE" w14:paraId="6D2C6039" w14:textId="481FDFC1">
      <w:pPr>
        <w:pStyle w:val="1bodycopy10pt"/>
      </w:pPr>
      <w:r>
        <w:t xml:space="preserve">Beyond the immediate actions, the headteacher, </w:t>
      </w:r>
      <w:r w:rsidR="00E01DE3">
        <w:t>proprietors</w:t>
      </w:r>
      <w:r>
        <w:t xml:space="preserve"> and other staff</w:t>
      </w:r>
      <w:r w:rsidR="000155FA">
        <w:t>,</w:t>
      </w:r>
      <w:r>
        <w:t xml:space="preserve"> if necessary</w:t>
      </w:r>
      <w:r w:rsidR="000155FA">
        <w:t>,</w:t>
      </w:r>
      <w:r>
        <w:t xml:space="preserve"> will review the relevant policies and procedures to prevent future occurrences of the same wrongdoing.</w:t>
      </w:r>
    </w:p>
    <w:p w:rsidR="000049AE" w:rsidP="000049AE" w:rsidRDefault="000049AE" w14:paraId="5A744A04" w14:textId="77777777">
      <w:pPr>
        <w:pStyle w:val="1bodycopy10pt"/>
      </w:pPr>
      <w:r w:rsidR="000049AE">
        <w:rPr/>
        <w:t xml:space="preserve">Whilst we cannot always guarantee the outcome </w:t>
      </w:r>
      <w:r w:rsidR="000049AE">
        <w:rPr/>
        <w:t>sought</w:t>
      </w:r>
      <w:r w:rsidR="000049AE">
        <w:rPr/>
        <w:t>, we will try to deal with concerns fairly and in an appropriate way</w:t>
      </w:r>
      <w:r w:rsidR="000049AE">
        <w:rPr/>
        <w:t xml:space="preserve">.  </w:t>
      </w:r>
    </w:p>
    <w:p w:rsidR="51EC44D3" w:rsidP="7E4A508B" w:rsidRDefault="51EC44D3" w14:paraId="18E5C09D" w14:textId="696E11BC">
      <w:pPr>
        <w:pStyle w:val="1bodycopy10pt"/>
      </w:pPr>
      <w:r w:rsidRPr="7E4A508B" w:rsidR="51EC44D3">
        <w:rPr>
          <w:noProof w:val="0"/>
          <w:lang w:val="en-US"/>
        </w:rPr>
        <w:t>The school will take all reasonable steps to protect the identity of the person raising a concern, subject to the need to carry out a fair and effective investigation.”</w:t>
      </w:r>
    </w:p>
    <w:p w:rsidR="000049AE" w:rsidP="7E4A508B" w:rsidRDefault="000049AE" w14:paraId="3A485717" w14:textId="77777777">
      <w:pPr>
        <w:pStyle w:val="Heading1"/>
        <w:rPr>
          <w:rFonts w:eastAsia="Arial"/>
        </w:rPr>
      </w:pPr>
      <w:bookmarkStart w:name="_Toc5708309" w:id="12"/>
      <w:bookmarkStart w:name="_Toc1139697462" w:id="861859000"/>
      <w:r w:rsidRPr="7E4A508B" w:rsidR="000049AE">
        <w:rPr>
          <w:rFonts w:eastAsia="Arial"/>
        </w:rPr>
        <w:t>6. Malicious or vexatious allegations</w:t>
      </w:r>
      <w:bookmarkEnd w:id="12"/>
      <w:bookmarkEnd w:id="861859000"/>
    </w:p>
    <w:p w:rsidR="000049AE" w:rsidP="000049AE" w:rsidRDefault="000049AE" w14:paraId="0441ECD1" w14:textId="77777777">
      <w:pPr>
        <w:rPr>
          <w:szCs w:val="20"/>
        </w:rPr>
      </w:pPr>
      <w:r>
        <w:rPr>
          <w:rFonts w:eastAsia="Arial" w:cs="Arial"/>
          <w:szCs w:val="20"/>
        </w:rPr>
        <w:t>Staff are encouraged to raise concerns when they believe there to potentially be an issue. If an allegation is made in good faith, but the investigation finds no wrongdoing, there will be no disciplinary action against the member of staff who raised the concern.</w:t>
      </w:r>
    </w:p>
    <w:p w:rsidR="000049AE" w:rsidP="7E4A508B" w:rsidRDefault="000049AE" w14:paraId="7026D122" w14:textId="5A0E8FDF">
      <w:pPr>
        <w:rPr>
          <w:rFonts w:eastAsia="Arial" w:cs="Arial"/>
        </w:rPr>
      </w:pPr>
      <w:r w:rsidRPr="7E4A508B" w:rsidR="000049AE">
        <w:rPr>
          <w:rFonts w:eastAsia="Arial" w:cs="Arial"/>
        </w:rPr>
        <w:t xml:space="preserve">If, however, an allegation is shown to be deliberately invented or malicious, the </w:t>
      </w:r>
      <w:r w:rsidRPr="7E4A508B" w:rsidR="00E01DE3">
        <w:rPr>
          <w:rFonts w:eastAsia="Arial" w:cs="Arial"/>
        </w:rPr>
        <w:t>school</w:t>
      </w:r>
      <w:r w:rsidRPr="7E4A508B" w:rsidR="000049AE">
        <w:rPr>
          <w:rFonts w:eastAsia="Arial" w:cs="Arial"/>
        </w:rPr>
        <w:t xml:space="preserve"> will consider whether any disciplinary action is </w:t>
      </w:r>
      <w:r w:rsidRPr="7E4A508B" w:rsidR="000049AE">
        <w:rPr>
          <w:rFonts w:eastAsia="Arial" w:cs="Arial"/>
        </w:rPr>
        <w:t>appropriate against</w:t>
      </w:r>
      <w:r w:rsidRPr="7E4A508B" w:rsidR="000049AE">
        <w:rPr>
          <w:rFonts w:eastAsia="Arial" w:cs="Arial"/>
        </w:rPr>
        <w:t xml:space="preserve"> the person making the allegation.</w:t>
      </w:r>
    </w:p>
    <w:p w:rsidR="2C8FB87C" w:rsidP="7E4A508B" w:rsidRDefault="2C8FB87C" w14:paraId="1482FBBE" w14:textId="031E886B">
      <w:pPr>
        <w:pStyle w:val="Normal"/>
      </w:pPr>
      <w:r w:rsidRPr="7E4A508B" w:rsidR="2C8FB87C">
        <w:rPr>
          <w:rFonts w:ascii="Arial" w:hAnsi="Arial" w:eastAsia="Arial" w:cs="Arial"/>
          <w:noProof w:val="0"/>
          <w:sz w:val="20"/>
          <w:szCs w:val="20"/>
          <w:lang w:val="en-US"/>
        </w:rPr>
        <w:t>Only concerns found to be deliberately false or malicious may result in disciplinary action.</w:t>
      </w:r>
    </w:p>
    <w:p w:rsidR="18DFF8C8" w:rsidP="7E4A508B" w:rsidRDefault="18DFF8C8" w14:paraId="5A2C581C" w14:textId="42C9B457">
      <w:pPr>
        <w:pStyle w:val="Normal"/>
      </w:pPr>
      <w:r w:rsidRPr="7E4A508B" w:rsidR="18DFF8C8">
        <w:rPr>
          <w:rFonts w:ascii="Arial" w:hAnsi="Arial" w:eastAsia="Arial" w:cs="Arial"/>
          <w:noProof w:val="0"/>
          <w:sz w:val="20"/>
          <w:szCs w:val="20"/>
          <w:lang w:val="en-US"/>
        </w:rPr>
        <w:t>No member of staff will suffer detriment, harassment or victimisation for raising a concern in good faith.</w:t>
      </w:r>
    </w:p>
    <w:p w:rsidR="000049AE" w:rsidP="7E4A508B" w:rsidRDefault="000049AE" w14:paraId="1C3202EF" w14:textId="28310395">
      <w:pPr>
        <w:pStyle w:val="Heading1"/>
        <w:rPr>
          <w:rFonts w:eastAsia="Arial"/>
        </w:rPr>
      </w:pPr>
      <w:bookmarkStart w:name="_Toc5708310" w:id="14"/>
      <w:bookmarkStart w:name="_Toc1583667037" w:id="640610454"/>
      <w:r w:rsidRPr="7E4A508B" w:rsidR="000049AE">
        <w:rPr>
          <w:rFonts w:eastAsia="Arial"/>
        </w:rPr>
        <w:t xml:space="preserve">7. Escalating concerns beyond the </w:t>
      </w:r>
      <w:bookmarkEnd w:id="14"/>
      <w:r w:rsidRPr="7E4A508B" w:rsidR="00E51829">
        <w:rPr>
          <w:rFonts w:eastAsia="Arial"/>
        </w:rPr>
        <w:t>school</w:t>
      </w:r>
      <w:bookmarkEnd w:id="640610454"/>
    </w:p>
    <w:p w:rsidR="000049AE" w:rsidP="7E4A508B" w:rsidRDefault="000049AE" w14:paraId="45A74EC9" w14:textId="6C2E2E85">
      <w:pPr>
        <w:rPr>
          <w:rFonts w:eastAsia="Arial" w:cs="Arial"/>
        </w:rPr>
      </w:pPr>
      <w:r w:rsidRPr="7E4A508B" w:rsidR="000049AE">
        <w:rPr>
          <w:rFonts w:eastAsia="Arial" w:cs="Arial"/>
        </w:rPr>
        <w:t xml:space="preserve">The </w:t>
      </w:r>
      <w:r w:rsidRPr="7E4A508B" w:rsidR="00E51829">
        <w:rPr>
          <w:rFonts w:eastAsia="Arial" w:cs="Arial"/>
        </w:rPr>
        <w:t>school</w:t>
      </w:r>
      <w:r w:rsidRPr="7E4A508B" w:rsidR="000049AE">
        <w:rPr>
          <w:rFonts w:eastAsia="Arial" w:cs="Arial"/>
        </w:rPr>
        <w:t xml:space="preserve"> encourages staff to raise their concerns internally, in line with section 4 of this policy, but </w:t>
      </w:r>
      <w:r w:rsidRPr="7E4A508B" w:rsidR="000049AE">
        <w:rPr>
          <w:rFonts w:eastAsia="Arial" w:cs="Arial"/>
        </w:rPr>
        <w:t>recognises</w:t>
      </w:r>
      <w:r w:rsidRPr="7E4A508B" w:rsidR="000049AE">
        <w:rPr>
          <w:rFonts w:eastAsia="Arial" w:cs="Arial"/>
        </w:rPr>
        <w:t xml:space="preserve"> that staff may feel the need to report concerns to an external body. A list of prescribed bodies to whom staff can raise concerns with is included </w:t>
      </w:r>
      <w:hyperlink r:id="Rbacb6a58ca2b4fe2">
        <w:r w:rsidRPr="7E4A508B" w:rsidR="000049AE">
          <w:rPr>
            <w:rFonts w:eastAsia="Arial" w:cs="Arial"/>
            <w:color w:val="0072CC"/>
            <w:u w:val="single"/>
          </w:rPr>
          <w:t>here</w:t>
        </w:r>
      </w:hyperlink>
      <w:r w:rsidRPr="7E4A508B" w:rsidR="000049AE">
        <w:rPr>
          <w:rFonts w:eastAsia="Arial" w:cs="Arial"/>
        </w:rPr>
        <w:t>.</w:t>
      </w:r>
      <w:r w:rsidRPr="7E4A508B" w:rsidR="10175D74">
        <w:rPr>
          <w:rFonts w:eastAsia="Arial" w:cs="Arial"/>
        </w:rPr>
        <w:t xml:space="preserve">  They include the following:</w:t>
      </w:r>
    </w:p>
    <w:p w:rsidRPr="008E58B5" w:rsidR="000049AE" w:rsidP="7E4A508B" w:rsidRDefault="000049AE" w14:paraId="6268704D" w14:textId="5E5C0E88">
      <w:pPr>
        <w:pStyle w:val="ListParagraph"/>
        <w:numPr>
          <w:ilvl w:val="0"/>
          <w:numId w:val="20"/>
        </w:numPr>
        <w:spacing w:before="240" w:beforeAutospacing="off" w:after="240" w:afterAutospacing="off"/>
        <w:rPr>
          <w:rFonts w:ascii="Arial" w:hAnsi="Arial" w:eastAsia="Arial" w:cs="Arial"/>
          <w:noProof w:val="0"/>
          <w:sz w:val="20"/>
          <w:szCs w:val="20"/>
          <w:lang w:val="en-US"/>
        </w:rPr>
      </w:pPr>
      <w:r w:rsidRPr="7E4A508B" w:rsidR="10175D74">
        <w:rPr>
          <w:rFonts w:ascii="Arial" w:hAnsi="Arial" w:eastAsia="Arial" w:cs="Arial"/>
          <w:noProof w:val="0"/>
          <w:sz w:val="20"/>
          <w:szCs w:val="20"/>
          <w:lang w:val="en-US"/>
        </w:rPr>
        <w:t>Local Authority (LADO / safeguarding team)</w:t>
      </w:r>
    </w:p>
    <w:p w:rsidRPr="008E58B5" w:rsidR="000049AE" w:rsidP="7E4A508B" w:rsidRDefault="000049AE" w14:paraId="753AF99D" w14:textId="0633C2B8">
      <w:pPr>
        <w:pStyle w:val="ListParagraph"/>
        <w:numPr>
          <w:ilvl w:val="0"/>
          <w:numId w:val="20"/>
        </w:numPr>
        <w:spacing w:before="240" w:beforeAutospacing="off" w:after="240" w:afterAutospacing="off"/>
        <w:rPr>
          <w:rFonts w:ascii="Arial" w:hAnsi="Arial" w:eastAsia="Arial" w:cs="Arial"/>
          <w:noProof w:val="0"/>
          <w:sz w:val="20"/>
          <w:szCs w:val="20"/>
          <w:lang w:val="en-US"/>
        </w:rPr>
      </w:pPr>
      <w:r w:rsidRPr="7E4A508B" w:rsidR="10175D74">
        <w:rPr>
          <w:rFonts w:ascii="Arial" w:hAnsi="Arial" w:eastAsia="Arial" w:cs="Arial"/>
          <w:noProof w:val="0"/>
          <w:sz w:val="20"/>
          <w:szCs w:val="20"/>
          <w:lang w:val="en-US"/>
        </w:rPr>
        <w:t>Ofsted</w:t>
      </w:r>
    </w:p>
    <w:p w:rsidRPr="008E58B5" w:rsidR="000049AE" w:rsidP="7E4A508B" w:rsidRDefault="000049AE" w14:paraId="0AE3FD3B" w14:textId="7C929C7F">
      <w:pPr>
        <w:pStyle w:val="ListParagraph"/>
        <w:numPr>
          <w:ilvl w:val="0"/>
          <w:numId w:val="20"/>
        </w:numPr>
        <w:spacing w:before="240" w:beforeAutospacing="off" w:after="240" w:afterAutospacing="off"/>
        <w:rPr>
          <w:rFonts w:ascii="Arial" w:hAnsi="Arial" w:eastAsia="Arial" w:cs="Arial"/>
          <w:noProof w:val="0"/>
          <w:sz w:val="20"/>
          <w:szCs w:val="20"/>
          <w:lang w:val="en-US"/>
        </w:rPr>
      </w:pPr>
      <w:r w:rsidRPr="7E4A508B" w:rsidR="10175D74">
        <w:rPr>
          <w:rFonts w:ascii="Arial" w:hAnsi="Arial" w:eastAsia="Arial" w:cs="Arial"/>
          <w:noProof w:val="0"/>
          <w:sz w:val="20"/>
          <w:szCs w:val="20"/>
          <w:lang w:val="en-US"/>
        </w:rPr>
        <w:t>DfE</w:t>
      </w:r>
    </w:p>
    <w:p w:rsidRPr="008E58B5" w:rsidR="000049AE" w:rsidP="7E4A508B" w:rsidRDefault="000049AE" w14:paraId="1784303A" w14:textId="496426E4">
      <w:pPr>
        <w:pStyle w:val="ListParagraph"/>
        <w:numPr>
          <w:ilvl w:val="0"/>
          <w:numId w:val="20"/>
        </w:numPr>
        <w:spacing w:before="240" w:beforeAutospacing="off" w:after="240" w:afterAutospacing="off"/>
        <w:rPr>
          <w:rFonts w:ascii="Arial" w:hAnsi="Arial" w:eastAsia="Arial" w:cs="Arial"/>
          <w:noProof w:val="0"/>
          <w:sz w:val="20"/>
          <w:szCs w:val="20"/>
          <w:lang w:val="en-US"/>
        </w:rPr>
      </w:pPr>
      <w:r w:rsidRPr="7E4A508B" w:rsidR="10175D74">
        <w:rPr>
          <w:rFonts w:ascii="Arial" w:hAnsi="Arial" w:eastAsia="Arial" w:cs="Arial"/>
          <w:noProof w:val="0"/>
          <w:sz w:val="20"/>
          <w:szCs w:val="20"/>
          <w:lang w:val="en-US"/>
        </w:rPr>
        <w:t>Police (where criminal activity is suspected)</w:t>
      </w:r>
    </w:p>
    <w:p w:rsidRPr="008E58B5" w:rsidR="000049AE" w:rsidP="7E4A508B" w:rsidRDefault="000049AE" w14:paraId="3E864531" w14:textId="4AFB4E22">
      <w:pPr>
        <w:pStyle w:val="Normal"/>
        <w:rPr>
          <w:rFonts w:eastAsia="Arial" w:cs="Arial"/>
        </w:rPr>
      </w:pPr>
      <w:r w:rsidRPr="7E4A508B" w:rsidR="000049AE">
        <w:rPr>
          <w:rFonts w:eastAsia="Arial" w:cs="Arial"/>
        </w:rPr>
        <w:t xml:space="preserve">The Protect advice line, linked to in section 3 of this policy, can also help staff when deciding whether to raise the concern to an external party. </w:t>
      </w:r>
    </w:p>
    <w:p w:rsidR="000049AE" w:rsidP="7E4A508B" w:rsidRDefault="000049AE" w14:paraId="40195047" w14:textId="77777777">
      <w:pPr>
        <w:pStyle w:val="Heading1"/>
        <w:rPr>
          <w:rFonts w:eastAsia="Arial"/>
        </w:rPr>
      </w:pPr>
      <w:bookmarkStart w:name="_Toc1568040266" w:id="1566809676"/>
      <w:r w:rsidRPr="7E4A508B" w:rsidR="000049AE">
        <w:rPr>
          <w:rFonts w:eastAsia="Arial"/>
        </w:rPr>
        <w:t>8. Approval</w:t>
      </w:r>
      <w:bookmarkEnd w:id="1566809676"/>
    </w:p>
    <w:p w:rsidR="000049AE" w:rsidP="000049AE" w:rsidRDefault="000049AE" w14:paraId="262987B7" w14:textId="7BC98592">
      <w:pPr>
        <w:rPr>
          <w:rFonts w:eastAsia="Arial" w:cs="Arial"/>
          <w:szCs w:val="20"/>
        </w:rPr>
      </w:pPr>
      <w:r>
        <w:rPr>
          <w:rFonts w:eastAsia="Arial" w:cs="Arial"/>
          <w:szCs w:val="20"/>
        </w:rPr>
        <w:t>This policy will be reviewed every</w:t>
      </w:r>
      <w:r w:rsidR="000D3343">
        <w:rPr>
          <w:rFonts w:eastAsia="Arial" w:cs="Arial"/>
          <w:szCs w:val="20"/>
        </w:rPr>
        <w:t xml:space="preserve"> </w:t>
      </w:r>
      <w:r>
        <w:rPr>
          <w:rFonts w:eastAsia="Arial" w:cs="Arial"/>
          <w:szCs w:val="20"/>
        </w:rPr>
        <w:t xml:space="preserve">year. </w:t>
      </w:r>
    </w:p>
    <w:p w:rsidR="000049AE" w:rsidP="000049AE" w:rsidRDefault="000049AE" w14:paraId="22483BBE" w14:textId="326AB8C8">
      <w:pPr>
        <w:rPr>
          <w:rFonts w:eastAsia="Arial" w:cs="Arial"/>
          <w:szCs w:val="20"/>
        </w:rPr>
      </w:pPr>
      <w:r>
        <w:rPr>
          <w:rFonts w:eastAsia="Arial" w:cs="Arial"/>
          <w:szCs w:val="20"/>
        </w:rPr>
        <w:t xml:space="preserve">These procedures have been agreed by </w:t>
      </w:r>
      <w:r w:rsidR="000D3343">
        <w:rPr>
          <w:rFonts w:eastAsia="Arial" w:cs="Arial"/>
          <w:szCs w:val="20"/>
        </w:rPr>
        <w:t>the SLT</w:t>
      </w:r>
      <w:r>
        <w:rPr>
          <w:rFonts w:eastAsia="Arial" w:cs="Arial"/>
          <w:szCs w:val="20"/>
        </w:rPr>
        <w:t xml:space="preserve">, who will approve them whenever reviewed. </w:t>
      </w:r>
    </w:p>
    <w:p w:rsidR="000049AE" w:rsidP="7E4A508B" w:rsidRDefault="000049AE" w14:paraId="4828ADB5" w14:textId="77777777">
      <w:pPr>
        <w:pStyle w:val="Heading1"/>
        <w:rPr>
          <w:rFonts w:eastAsia="Arial"/>
        </w:rPr>
      </w:pPr>
      <w:bookmarkStart w:name="_Toc5708311" w:id="17"/>
      <w:bookmarkStart w:name="_Toc1599121086" w:id="1174821256"/>
      <w:r w:rsidRPr="7E4A508B" w:rsidR="000049AE">
        <w:rPr>
          <w:rFonts w:eastAsia="Arial"/>
        </w:rPr>
        <w:t>9. Links with other policies</w:t>
      </w:r>
      <w:bookmarkEnd w:id="17"/>
      <w:bookmarkEnd w:id="1174821256"/>
    </w:p>
    <w:p w:rsidR="000049AE" w:rsidP="000049AE" w:rsidRDefault="000049AE" w14:paraId="5B9CCFBF" w14:textId="77777777">
      <w:pPr>
        <w:rPr>
          <w:szCs w:val="20"/>
        </w:rPr>
      </w:pPr>
      <w:r>
        <w:rPr>
          <w:rFonts w:eastAsia="Arial" w:cs="Arial"/>
          <w:szCs w:val="20"/>
        </w:rPr>
        <w:t>This policy links with our policies on:</w:t>
      </w:r>
    </w:p>
    <w:p w:rsidR="000049AE" w:rsidP="000049AE" w:rsidRDefault="000049AE" w14:paraId="4464665F" w14:textId="77777777">
      <w:pPr>
        <w:pStyle w:val="4Bulletedcopyblue"/>
        <w:numPr>
          <w:ilvl w:val="0"/>
          <w:numId w:val="9"/>
        </w:numPr>
      </w:pPr>
      <w:r>
        <w:t>Staff grievance policy</w:t>
      </w:r>
    </w:p>
    <w:p w:rsidR="000049AE" w:rsidP="000049AE" w:rsidRDefault="000049AE" w14:paraId="5AB830DD" w14:textId="77777777">
      <w:pPr>
        <w:pStyle w:val="4Bulletedcopyblue"/>
        <w:numPr>
          <w:ilvl w:val="0"/>
          <w:numId w:val="9"/>
        </w:numPr>
      </w:pPr>
      <w:r>
        <w:t>Complaints procedure</w:t>
      </w:r>
    </w:p>
    <w:p w:rsidR="000049AE" w:rsidP="000049AE" w:rsidRDefault="000049AE" w14:paraId="67376CC5" w14:textId="0975A485">
      <w:pPr>
        <w:pStyle w:val="4Bulletedcopyblue"/>
        <w:numPr>
          <w:ilvl w:val="0"/>
          <w:numId w:val="9"/>
        </w:numPr>
      </w:pPr>
      <w:r>
        <w:t xml:space="preserve">Child protection </w:t>
      </w:r>
      <w:r w:rsidR="000D3343">
        <w:t xml:space="preserve">and Safeguarding </w:t>
      </w:r>
      <w:r>
        <w:t>policy</w:t>
      </w:r>
    </w:p>
    <w:p w:rsidR="000D3343" w:rsidP="000049AE" w:rsidRDefault="000D3343" w14:paraId="746E3B1C" w14:textId="113EFC09">
      <w:pPr>
        <w:pStyle w:val="4Bulletedcopyblue"/>
        <w:numPr>
          <w:ilvl w:val="0"/>
          <w:numId w:val="9"/>
        </w:numPr>
      </w:pPr>
      <w:proofErr w:type="spellStart"/>
      <w:r>
        <w:t>Behaviour</w:t>
      </w:r>
      <w:proofErr w:type="spellEnd"/>
      <w:r>
        <w:t xml:space="preserve"> policy</w:t>
      </w:r>
    </w:p>
    <w:p w:rsidRPr="009122BB" w:rsidR="000049AE" w:rsidP="000049AE" w:rsidRDefault="000049AE" w14:paraId="54549D47" w14:textId="77777777">
      <w:pPr>
        <w:pStyle w:val="1bodycopy10pt"/>
        <w:rPr>
          <w:rFonts w:cs="Arial"/>
          <w:noProof/>
          <w:szCs w:val="20"/>
        </w:rPr>
      </w:pPr>
    </w:p>
    <w:p w:rsidR="007A03B3" w:rsidP="000049AE" w:rsidRDefault="007A03B3" w14:paraId="4D229338" w14:textId="77777777">
      <w:pPr>
        <w:pStyle w:val="3Policytitle"/>
      </w:pPr>
    </w:p>
    <w:sectPr w:rsidR="007A03B3" w:rsidSect="00467096">
      <w:headerReference w:type="even" r:id="rId14"/>
      <w:headerReference w:type="default" r:id="rId15"/>
      <w:footerReference w:type="default" r:id="rId16"/>
      <w:headerReference w:type="first" r:id="rId17"/>
      <w:footerReference w:type="first" r:id="rId18"/>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154" w:rsidP="00626EDA" w:rsidRDefault="001D4154" w14:paraId="17613D4C" w14:textId="77777777">
      <w:r>
        <w:separator/>
      </w:r>
    </w:p>
  </w:endnote>
  <w:endnote w:type="continuationSeparator" w:id="0">
    <w:p w:rsidR="001D4154" w:rsidP="00626EDA" w:rsidRDefault="001D4154" w14:paraId="327C110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20C2FCE1" w14:textId="77777777">
      <w:tc>
        <w:tcPr>
          <w:tcW w:w="6379" w:type="dxa"/>
          <w:shd w:val="clear" w:color="auto" w:fill="auto"/>
        </w:tcPr>
        <w:p w:rsidRPr="00A62B49" w:rsidR="00FE3F15" w:rsidP="00A62B49" w:rsidRDefault="00FE3F15" w14:paraId="4BE445D1" w14:textId="7B4EEFE1">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0F573CC5"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736BF6C3"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867488">
      <w:rPr>
        <w:noProof/>
        <w:color w:val="auto"/>
      </w:rPr>
      <w:t>1</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4B376061" w14:textId="77777777">
      <w:tc>
        <w:tcPr>
          <w:tcW w:w="6379" w:type="dxa"/>
          <w:shd w:val="clear" w:color="auto" w:fill="auto"/>
        </w:tcPr>
        <w:p w:rsidRPr="00A62B49" w:rsidR="00510ED3" w:rsidP="00510ED3" w:rsidRDefault="00510ED3" w14:paraId="4DD8A57C"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0B515BB2"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2679433B"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154" w:rsidP="00626EDA" w:rsidRDefault="001D4154" w14:paraId="6291CDD2" w14:textId="77777777">
      <w:r>
        <w:separator/>
      </w:r>
    </w:p>
  </w:footnote>
  <w:footnote w:type="continuationSeparator" w:id="0">
    <w:p w:rsidR="001D4154" w:rsidP="00626EDA" w:rsidRDefault="001D4154" w14:paraId="3D2462E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A9480C" w14:paraId="135ED645" w14:textId="77777777">
    <w:r>
      <w:rPr>
        <w:noProof/>
      </w:rPr>
      <w:drawing>
        <wp:anchor distT="0" distB="0" distL="114300" distR="114300" simplePos="0" relativeHeight="251657216" behindDoc="1" locked="0" layoutInCell="1" allowOverlap="1" wp14:anchorId="1307CB66" wp14:editId="2D12CCC4">
          <wp:simplePos x="0" y="0"/>
          <wp:positionH relativeFrom="margin">
            <wp:align>center</wp:align>
          </wp:positionH>
          <wp:positionV relativeFrom="margin">
            <wp:align>center</wp:align>
          </wp:positionV>
          <wp:extent cx="7558405" cy="10695940"/>
          <wp:effectExtent l="0" t="0" r="0" b="0"/>
          <wp:wrapNone/>
          <wp:docPr id="846415479"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D4154">
      <w:rPr>
        <w:noProof/>
      </w:rPr>
      <w:pict w14:anchorId="4546445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44F125D1" w14:textId="77777777"/>
  <w:p w:rsidR="00FE3F15" w:rsidRDefault="00FE3F15" w14:paraId="7244AEE5" w14:textId="77777777"/>
  <w:p w:rsidR="00FE3F15" w:rsidRDefault="00FE3F15" w14:paraId="4FF67D94"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1A7FC6B7" w14:textId="77777777"/>
  <w:p w:rsidR="00FE3F15" w:rsidP="00FE3F15" w:rsidRDefault="00FE3F15" w14:paraId="32F7267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51D93D0A">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67667785" style="width:36.95pt;height:29.35pt;visibility:visible;mso-wrap-style:square" o:spid="_x0000_i1025" type="#_x0000_t75">
            <v:imagedata o:title="" r:id="rId1"/>
          </v:shape>
        </w:pict>
      </mc:Choice>
      <mc:Fallback>
        <w:drawing>
          <wp:inline distT="0" distB="0" distL="0" distR="0" wp14:anchorId="0306AED8" wp14:editId="326E3BCF">
            <wp:extent cx="469265" cy="372745"/>
            <wp:effectExtent l="0" t="0" r="0" b="0"/>
            <wp:docPr id="1667667785" name="Picture 1667667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372745"/>
                    </a:xfrm>
                    <a:prstGeom prst="rect">
                      <a:avLst/>
                    </a:prstGeom>
                    <a:noFill/>
                    <a:ln>
                      <a:noFill/>
                    </a:ln>
                  </pic:spPr>
                </pic:pic>
              </a:graphicData>
            </a:graphic>
          </wp:inline>
        </w:drawing>
      </mc:Fallback>
    </mc:AlternateContent>
  </w:numPicBullet>
  <w:numPicBullet w:numPicBulletId="1">
    <mc:AlternateContent>
      <mc:Choice Requires="v">
        <w:pict>
          <v:shape id="Picture 1404823411" style="width:29.35pt;height:29.35pt;visibility:visible;mso-wrap-style:square" o:spid="_x0000_i1025" type="#_x0000_t75" w14:anchorId="09A94272">
            <v:imagedata o:title="" r:id="rId3"/>
          </v:shape>
        </w:pict>
      </mc:Choice>
      <mc:Fallback>
        <w:drawing>
          <wp:inline distT="0" distB="0" distL="0" distR="0" wp14:anchorId="49F9358A" wp14:editId="7887C898">
            <wp:extent cx="372745" cy="372745"/>
            <wp:effectExtent l="0" t="0" r="0" b="0"/>
            <wp:docPr id="1404823411" name="Picture 1404823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745" cy="372745"/>
                    </a:xfrm>
                    <a:prstGeom prst="rect">
                      <a:avLst/>
                    </a:prstGeom>
                    <a:noFill/>
                    <a:ln>
                      <a:noFill/>
                    </a:ln>
                  </pic:spPr>
                </pic:pic>
              </a:graphicData>
            </a:graphic>
          </wp:inline>
        </w:drawing>
      </mc:Fallback>
    </mc:AlternateContent>
  </w:numPicBullet>
  <w:numPicBullet w:numPicBulletId="2">
    <mc:AlternateContent>
      <mc:Choice Requires="v">
        <w:pict>
          <v:shape id="Picture 1649311380" style="width:209.35pt;height:331.6pt;visibility:visible;mso-wrap-style:square" o:spid="_x0000_i1025" type="#_x0000_t75" w14:anchorId="70E86E28">
            <v:imagedata o:title="" r:id="rId5"/>
          </v:shape>
        </w:pict>
      </mc:Choice>
      <mc:Fallback>
        <w:drawing>
          <wp:inline distT="0" distB="0" distL="0" distR="0" wp14:anchorId="0C276AC7" wp14:editId="5F381BFF">
            <wp:extent cx="2658745" cy="4211320"/>
            <wp:effectExtent l="0" t="0" r="0" b="0"/>
            <wp:docPr id="1649311380" name="Picture 164931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8745" cy="4211320"/>
                    </a:xfrm>
                    <a:prstGeom prst="rect">
                      <a:avLst/>
                    </a:prstGeom>
                    <a:noFill/>
                    <a:ln>
                      <a:noFill/>
                    </a:ln>
                  </pic:spPr>
                </pic:pic>
              </a:graphicData>
            </a:graphic>
          </wp:inline>
        </w:drawing>
      </mc:Fallback>
    </mc:AlternateContent>
  </w:numPicBullet>
  <w:numPicBullet w:numPicBulletId="3">
    <mc:AlternateContent>
      <mc:Choice Requires="v">
        <w:pict>
          <v:shape id="Picture 238814833" style="width:209.35pt;height:331.6pt;visibility:visible;mso-wrap-style:square" o:spid="_x0000_i1025" type="#_x0000_t75" w14:anchorId="5839ED51">
            <v:imagedata o:title="" r:id="rId7"/>
          </v:shape>
        </w:pict>
      </mc:Choice>
      <mc:Fallback>
        <w:drawing>
          <wp:inline distT="0" distB="0" distL="0" distR="0" wp14:anchorId="0696FF53" wp14:editId="69CDC607">
            <wp:extent cx="2658745" cy="4211320"/>
            <wp:effectExtent l="0" t="0" r="0" b="0"/>
            <wp:docPr id="238814833" name="Picture 23881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8745" cy="4211320"/>
                    </a:xfrm>
                    <a:prstGeom prst="rect">
                      <a:avLst/>
                    </a:prstGeom>
                    <a:noFill/>
                    <a:ln>
                      <a:noFill/>
                    </a:ln>
                  </pic:spPr>
                </pic:pic>
              </a:graphicData>
            </a:graphic>
          </wp:inline>
        </w:drawing>
      </mc:Fallback>
    </mc:AlternateContent>
  </w:numPicBullet>
  <w:numPicBullet w:numPicBulletId="4">
    <mc:AlternateContent>
      <mc:Choice Requires="v">
        <w:pict>
          <v:shape id="Picture 302517101" style="width:567.45pt;height:903.8pt;visibility:visible;mso-wrap-style:square" o:spid="_x0000_i1025" type="#_x0000_t75" w14:anchorId="26EBD4B7">
            <v:imagedata o:title="" r:id="rId9"/>
          </v:shape>
        </w:pict>
      </mc:Choice>
      <mc:Fallback>
        <w:drawing>
          <wp:inline distT="0" distB="0" distL="0" distR="0" wp14:anchorId="1632E133" wp14:editId="38F60F29">
            <wp:extent cx="7206615" cy="11478260"/>
            <wp:effectExtent l="0" t="0" r="0" b="0"/>
            <wp:docPr id="302517101" name="Picture 302517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06615" cy="11478260"/>
                    </a:xfrm>
                    <a:prstGeom prst="rect">
                      <a:avLst/>
                    </a:prstGeom>
                    <a:noFill/>
                    <a:ln>
                      <a:noFill/>
                    </a:ln>
                  </pic:spPr>
                </pic:pic>
              </a:graphicData>
            </a:graphic>
          </wp:inline>
        </w:drawing>
      </mc:Fallback>
    </mc:AlternateContent>
  </w:numPicBullet>
  <w:numPicBullet w:numPicBulletId="5">
    <mc:AlternateContent>
      <mc:Choice Requires="v">
        <w:pict>
          <v:shape id="Picture 1369027571" style="width:6.65pt;height:10.4pt;visibility:visible;mso-wrap-style:square" o:spid="_x0000_i1025" type="#_x0000_t75" w14:anchorId="7DC38615">
            <v:imagedata o:title="" r:id="rId11"/>
          </v:shape>
        </w:pict>
      </mc:Choice>
      <mc:Fallback>
        <w:drawing>
          <wp:inline distT="0" distB="0" distL="0" distR="0" wp14:anchorId="52B0631F" wp14:editId="53D78430">
            <wp:extent cx="84455" cy="132080"/>
            <wp:effectExtent l="0" t="0" r="0" b="0"/>
            <wp:docPr id="1369027571" name="Picture 1369027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455" cy="132080"/>
                    </a:xfrm>
                    <a:prstGeom prst="rect">
                      <a:avLst/>
                    </a:prstGeom>
                    <a:noFill/>
                    <a:ln>
                      <a:noFill/>
                    </a:ln>
                  </pic:spPr>
                </pic:pic>
              </a:graphicData>
            </a:graphic>
          </wp:inline>
        </w:drawing>
      </mc:Fallback>
    </mc:AlternateContent>
  </w:numPicBullet>
  <w:abstractNum w:abstractNumId="0" w15:restartNumberingAfterBreak="0">
    <w:nsid w:val="00000001"/>
    <w:multiLevelType w:val="hybridMultilevel"/>
    <w:tmpl w:val="EF50612C"/>
    <w:lvl w:ilvl="0" w:tplc="08090001">
      <w:start w:val="1"/>
      <w:numFmt w:val="bullet"/>
      <w:lvlText w:val=""/>
      <w:lvlJc w:val="left"/>
      <w:pPr>
        <w:ind w:left="720" w:hanging="360"/>
      </w:pPr>
      <w:rPr>
        <w:rFonts w:hint="default" w:ascii="Symbol" w:hAnsi="Symbol"/>
        <w:b w:val="0"/>
        <w:bCs w:val="0"/>
        <w:sz w:val="25"/>
      </w:rPr>
    </w:lvl>
    <w:lvl w:ilvl="1" w:tplc="413AA418">
      <w:start w:val="1"/>
      <w:numFmt w:val="bullet"/>
      <w:lvlText w:val="o"/>
      <w:lvlJc w:val="left"/>
      <w:pPr>
        <w:tabs>
          <w:tab w:val="num" w:pos="1440"/>
        </w:tabs>
        <w:ind w:left="1440" w:hanging="360"/>
      </w:pPr>
      <w:rPr>
        <w:rFonts w:ascii="Courier New" w:hAnsi="Courier New"/>
      </w:rPr>
    </w:lvl>
    <w:lvl w:ilvl="2" w:tplc="C24A2A96">
      <w:start w:val="1"/>
      <w:numFmt w:val="bullet"/>
      <w:lvlText w:val=""/>
      <w:lvlJc w:val="left"/>
      <w:pPr>
        <w:tabs>
          <w:tab w:val="num" w:pos="2160"/>
        </w:tabs>
        <w:ind w:left="2160" w:hanging="360"/>
      </w:pPr>
      <w:rPr>
        <w:rFonts w:ascii="Wingdings" w:hAnsi="Wingdings"/>
      </w:rPr>
    </w:lvl>
    <w:lvl w:ilvl="3" w:tplc="1F6E3954">
      <w:start w:val="1"/>
      <w:numFmt w:val="bullet"/>
      <w:lvlText w:val=""/>
      <w:lvlJc w:val="left"/>
      <w:pPr>
        <w:tabs>
          <w:tab w:val="num" w:pos="2880"/>
        </w:tabs>
        <w:ind w:left="2880" w:hanging="360"/>
      </w:pPr>
      <w:rPr>
        <w:rFonts w:ascii="Symbol" w:hAnsi="Symbol"/>
      </w:rPr>
    </w:lvl>
    <w:lvl w:ilvl="4" w:tplc="DED2C8EC">
      <w:start w:val="1"/>
      <w:numFmt w:val="bullet"/>
      <w:lvlText w:val="o"/>
      <w:lvlJc w:val="left"/>
      <w:pPr>
        <w:tabs>
          <w:tab w:val="num" w:pos="3600"/>
        </w:tabs>
        <w:ind w:left="3600" w:hanging="360"/>
      </w:pPr>
      <w:rPr>
        <w:rFonts w:ascii="Courier New" w:hAnsi="Courier New"/>
      </w:rPr>
    </w:lvl>
    <w:lvl w:ilvl="5" w:tplc="9B22EBF2">
      <w:start w:val="1"/>
      <w:numFmt w:val="bullet"/>
      <w:lvlText w:val=""/>
      <w:lvlJc w:val="left"/>
      <w:pPr>
        <w:tabs>
          <w:tab w:val="num" w:pos="4320"/>
        </w:tabs>
        <w:ind w:left="4320" w:hanging="360"/>
      </w:pPr>
      <w:rPr>
        <w:rFonts w:ascii="Wingdings" w:hAnsi="Wingdings"/>
      </w:rPr>
    </w:lvl>
    <w:lvl w:ilvl="6" w:tplc="31B6A2CA">
      <w:start w:val="1"/>
      <w:numFmt w:val="bullet"/>
      <w:lvlText w:val=""/>
      <w:lvlJc w:val="left"/>
      <w:pPr>
        <w:tabs>
          <w:tab w:val="num" w:pos="5040"/>
        </w:tabs>
        <w:ind w:left="5040" w:hanging="360"/>
      </w:pPr>
      <w:rPr>
        <w:rFonts w:ascii="Symbol" w:hAnsi="Symbol"/>
      </w:rPr>
    </w:lvl>
    <w:lvl w:ilvl="7" w:tplc="ABA8EC9C">
      <w:start w:val="1"/>
      <w:numFmt w:val="bullet"/>
      <w:lvlText w:val="o"/>
      <w:lvlJc w:val="left"/>
      <w:pPr>
        <w:tabs>
          <w:tab w:val="num" w:pos="5760"/>
        </w:tabs>
        <w:ind w:left="5760" w:hanging="360"/>
      </w:pPr>
      <w:rPr>
        <w:rFonts w:ascii="Courier New" w:hAnsi="Courier New"/>
      </w:rPr>
    </w:lvl>
    <w:lvl w:ilvl="8" w:tplc="BB6CD454">
      <w:start w:val="1"/>
      <w:numFmt w:val="bullet"/>
      <w:lvlText w:val=""/>
      <w:lvlJc w:val="left"/>
      <w:pPr>
        <w:tabs>
          <w:tab w:val="num" w:pos="6480"/>
        </w:tabs>
        <w:ind w:left="6480" w:hanging="360"/>
      </w:pPr>
      <w:rPr>
        <w:rFonts w:ascii="Wingdings" w:hAnsi="Wingdings"/>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17250B"/>
    <w:multiLevelType w:val="hybridMultilevel"/>
    <w:tmpl w:val="BE2C3EDA"/>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7"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C3436B1"/>
    <w:multiLevelType w:val="hybridMultilevel"/>
    <w:tmpl w:val="36467D3A"/>
    <w:lvl w:ilvl="0" w:tplc="08090001">
      <w:start w:val="1"/>
      <w:numFmt w:val="bullet"/>
      <w:lvlText w:val=""/>
      <w:lvlJc w:val="left"/>
      <w:pPr>
        <w:ind w:left="890" w:hanging="36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400812">
    <w:abstractNumId w:val="10"/>
  </w:num>
  <w:num w:numId="2" w16cid:durableId="419641280">
    <w:abstractNumId w:val="3"/>
  </w:num>
  <w:num w:numId="3" w16cid:durableId="175777878">
    <w:abstractNumId w:val="8"/>
  </w:num>
  <w:num w:numId="4" w16cid:durableId="425197940">
    <w:abstractNumId w:val="11"/>
  </w:num>
  <w:num w:numId="5" w16cid:durableId="1869947190">
    <w:abstractNumId w:val="1"/>
  </w:num>
  <w:num w:numId="6" w16cid:durableId="1604192775">
    <w:abstractNumId w:val="5"/>
  </w:num>
  <w:num w:numId="7" w16cid:durableId="1688287444">
    <w:abstractNumId w:val="2"/>
  </w:num>
  <w:num w:numId="8" w16cid:durableId="1836144019">
    <w:abstractNumId w:val="4"/>
  </w:num>
  <w:num w:numId="9" w16cid:durableId="921530473">
    <w:abstractNumId w:val="12"/>
  </w:num>
  <w:num w:numId="10" w16cid:durableId="1160774245">
    <w:abstractNumId w:val="8"/>
  </w:num>
  <w:num w:numId="11" w16cid:durableId="445124307">
    <w:abstractNumId w:val="3"/>
  </w:num>
  <w:num w:numId="12" w16cid:durableId="2024041858">
    <w:abstractNumId w:val="12"/>
  </w:num>
  <w:num w:numId="13" w16cid:durableId="1715151952">
    <w:abstractNumId w:val="10"/>
  </w:num>
  <w:num w:numId="14" w16cid:durableId="1029068692">
    <w:abstractNumId w:val="11"/>
  </w:num>
  <w:num w:numId="15" w16cid:durableId="429401079">
    <w:abstractNumId w:val="2"/>
  </w:num>
  <w:num w:numId="16" w16cid:durableId="1728340631">
    <w:abstractNumId w:val="4"/>
  </w:num>
  <w:num w:numId="17" w16cid:durableId="2006395605">
    <w:abstractNumId w:val="11"/>
  </w:num>
  <w:num w:numId="18" w16cid:durableId="1951352077">
    <w:abstractNumId w:val="7"/>
  </w:num>
  <w:num w:numId="19" w16cid:durableId="1243026507">
    <w:abstractNumId w:val="9"/>
  </w:num>
  <w:num w:numId="20" w16cid:durableId="1048258496">
    <w:abstractNumId w:val="0"/>
  </w:num>
  <w:num w:numId="21" w16cid:durableId="183402668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8"/>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49AE"/>
    <w:rsid w:val="000155FA"/>
    <w:rsid w:val="00015B1A"/>
    <w:rsid w:val="0002254B"/>
    <w:rsid w:val="00026691"/>
    <w:rsid w:val="000358FE"/>
    <w:rsid w:val="00082050"/>
    <w:rsid w:val="000A569F"/>
    <w:rsid w:val="000B2CE7"/>
    <w:rsid w:val="000B77E5"/>
    <w:rsid w:val="000D3343"/>
    <w:rsid w:val="000D6968"/>
    <w:rsid w:val="000E10F1"/>
    <w:rsid w:val="000F5932"/>
    <w:rsid w:val="001201E4"/>
    <w:rsid w:val="001235FA"/>
    <w:rsid w:val="001357C9"/>
    <w:rsid w:val="00147720"/>
    <w:rsid w:val="00153EB5"/>
    <w:rsid w:val="001566F2"/>
    <w:rsid w:val="0017045F"/>
    <w:rsid w:val="001714F0"/>
    <w:rsid w:val="001978C4"/>
    <w:rsid w:val="001B2301"/>
    <w:rsid w:val="001D4154"/>
    <w:rsid w:val="001E3CA3"/>
    <w:rsid w:val="001F2B16"/>
    <w:rsid w:val="00235450"/>
    <w:rsid w:val="00275D5E"/>
    <w:rsid w:val="002E16E7"/>
    <w:rsid w:val="002E3705"/>
    <w:rsid w:val="002E5D89"/>
    <w:rsid w:val="002F4E11"/>
    <w:rsid w:val="00314C47"/>
    <w:rsid w:val="003365A2"/>
    <w:rsid w:val="00372F45"/>
    <w:rsid w:val="00375061"/>
    <w:rsid w:val="00377808"/>
    <w:rsid w:val="00377FFC"/>
    <w:rsid w:val="003B2EB4"/>
    <w:rsid w:val="003C1D02"/>
    <w:rsid w:val="003D4E0B"/>
    <w:rsid w:val="003E0772"/>
    <w:rsid w:val="003F2BD9"/>
    <w:rsid w:val="003F6230"/>
    <w:rsid w:val="00401171"/>
    <w:rsid w:val="00411BE9"/>
    <w:rsid w:val="004230C1"/>
    <w:rsid w:val="00430916"/>
    <w:rsid w:val="00440A10"/>
    <w:rsid w:val="0046077F"/>
    <w:rsid w:val="00465755"/>
    <w:rsid w:val="00467096"/>
    <w:rsid w:val="004750A7"/>
    <w:rsid w:val="00492175"/>
    <w:rsid w:val="004944EE"/>
    <w:rsid w:val="004B05BB"/>
    <w:rsid w:val="004B3C9A"/>
    <w:rsid w:val="004F463D"/>
    <w:rsid w:val="00510ED3"/>
    <w:rsid w:val="00512916"/>
    <w:rsid w:val="00531C8C"/>
    <w:rsid w:val="00543D26"/>
    <w:rsid w:val="00564CD3"/>
    <w:rsid w:val="00573834"/>
    <w:rsid w:val="00584A10"/>
    <w:rsid w:val="00590890"/>
    <w:rsid w:val="00597C64"/>
    <w:rsid w:val="00597ED1"/>
    <w:rsid w:val="005A0E66"/>
    <w:rsid w:val="005B1D35"/>
    <w:rsid w:val="005B3CA6"/>
    <w:rsid w:val="005B4650"/>
    <w:rsid w:val="005B7ADF"/>
    <w:rsid w:val="0062626B"/>
    <w:rsid w:val="00626EDA"/>
    <w:rsid w:val="006616FE"/>
    <w:rsid w:val="00671FE5"/>
    <w:rsid w:val="00680CD2"/>
    <w:rsid w:val="006C53B4"/>
    <w:rsid w:val="006F569D"/>
    <w:rsid w:val="006F7E8A"/>
    <w:rsid w:val="007070A1"/>
    <w:rsid w:val="00715DD1"/>
    <w:rsid w:val="00716B92"/>
    <w:rsid w:val="007239F8"/>
    <w:rsid w:val="0072620F"/>
    <w:rsid w:val="00735B7D"/>
    <w:rsid w:val="00740AC8"/>
    <w:rsid w:val="00785BEE"/>
    <w:rsid w:val="007A03B3"/>
    <w:rsid w:val="007A7E05"/>
    <w:rsid w:val="007B0C22"/>
    <w:rsid w:val="007C5AC9"/>
    <w:rsid w:val="007D268D"/>
    <w:rsid w:val="007E217D"/>
    <w:rsid w:val="007E6128"/>
    <w:rsid w:val="007F2F4C"/>
    <w:rsid w:val="007F788B"/>
    <w:rsid w:val="00805A94"/>
    <w:rsid w:val="0080784C"/>
    <w:rsid w:val="008116A6"/>
    <w:rsid w:val="00842B08"/>
    <w:rsid w:val="008472C3"/>
    <w:rsid w:val="00852D70"/>
    <w:rsid w:val="00866E39"/>
    <w:rsid w:val="00867488"/>
    <w:rsid w:val="00874C73"/>
    <w:rsid w:val="00877394"/>
    <w:rsid w:val="00887DB6"/>
    <w:rsid w:val="008941E7"/>
    <w:rsid w:val="008C1253"/>
    <w:rsid w:val="008E6BA2"/>
    <w:rsid w:val="008F2ECD"/>
    <w:rsid w:val="008F744A"/>
    <w:rsid w:val="009122BB"/>
    <w:rsid w:val="00965CA5"/>
    <w:rsid w:val="0099114F"/>
    <w:rsid w:val="009A267F"/>
    <w:rsid w:val="009A448F"/>
    <w:rsid w:val="009B1F2D"/>
    <w:rsid w:val="009D1474"/>
    <w:rsid w:val="009E331F"/>
    <w:rsid w:val="009F66A8"/>
    <w:rsid w:val="00A466EE"/>
    <w:rsid w:val="00A477BB"/>
    <w:rsid w:val="00A62B49"/>
    <w:rsid w:val="00A80AA7"/>
    <w:rsid w:val="00A91D2D"/>
    <w:rsid w:val="00A9480C"/>
    <w:rsid w:val="00AA6E73"/>
    <w:rsid w:val="00AD1776"/>
    <w:rsid w:val="00AD3666"/>
    <w:rsid w:val="00AF661A"/>
    <w:rsid w:val="00B4263C"/>
    <w:rsid w:val="00B5559F"/>
    <w:rsid w:val="00B613DC"/>
    <w:rsid w:val="00B6679E"/>
    <w:rsid w:val="00B66F6B"/>
    <w:rsid w:val="00B81BD0"/>
    <w:rsid w:val="00B846C2"/>
    <w:rsid w:val="00B95F60"/>
    <w:rsid w:val="00BC274E"/>
    <w:rsid w:val="00BE3E54"/>
    <w:rsid w:val="00C31397"/>
    <w:rsid w:val="00C4589F"/>
    <w:rsid w:val="00C4731F"/>
    <w:rsid w:val="00C51C6A"/>
    <w:rsid w:val="00C8314B"/>
    <w:rsid w:val="00C91F46"/>
    <w:rsid w:val="00CC51B6"/>
    <w:rsid w:val="00CC563E"/>
    <w:rsid w:val="00CD23C4"/>
    <w:rsid w:val="00CD2BC6"/>
    <w:rsid w:val="00CE5BBF"/>
    <w:rsid w:val="00CF553F"/>
    <w:rsid w:val="00D11C7E"/>
    <w:rsid w:val="00D1423F"/>
    <w:rsid w:val="00D508B4"/>
    <w:rsid w:val="00D81ED0"/>
    <w:rsid w:val="00D86752"/>
    <w:rsid w:val="00D95FA0"/>
    <w:rsid w:val="00DA43DE"/>
    <w:rsid w:val="00DA5725"/>
    <w:rsid w:val="00DA7F11"/>
    <w:rsid w:val="00DC28D6"/>
    <w:rsid w:val="00DC4C0F"/>
    <w:rsid w:val="00DC5FAC"/>
    <w:rsid w:val="00DF66B4"/>
    <w:rsid w:val="00E00085"/>
    <w:rsid w:val="00E01DE3"/>
    <w:rsid w:val="00E24FDF"/>
    <w:rsid w:val="00E3210F"/>
    <w:rsid w:val="00E36879"/>
    <w:rsid w:val="00E51829"/>
    <w:rsid w:val="00E606E8"/>
    <w:rsid w:val="00E63C30"/>
    <w:rsid w:val="00E647DF"/>
    <w:rsid w:val="00E763E4"/>
    <w:rsid w:val="00E82606"/>
    <w:rsid w:val="00E9136B"/>
    <w:rsid w:val="00EC6653"/>
    <w:rsid w:val="00EF22F0"/>
    <w:rsid w:val="00EF631F"/>
    <w:rsid w:val="00F02A4E"/>
    <w:rsid w:val="00F06022"/>
    <w:rsid w:val="00F139E0"/>
    <w:rsid w:val="00F2705E"/>
    <w:rsid w:val="00F519DC"/>
    <w:rsid w:val="00F82220"/>
    <w:rsid w:val="00F84228"/>
    <w:rsid w:val="00F9563C"/>
    <w:rsid w:val="00F97695"/>
    <w:rsid w:val="00FA4EC5"/>
    <w:rsid w:val="00FD251F"/>
    <w:rsid w:val="00FE3F15"/>
    <w:rsid w:val="00FE4FB6"/>
    <w:rsid w:val="0239EB4C"/>
    <w:rsid w:val="04712B45"/>
    <w:rsid w:val="10175D74"/>
    <w:rsid w:val="11E298E6"/>
    <w:rsid w:val="18DFF8C8"/>
    <w:rsid w:val="1BDA0216"/>
    <w:rsid w:val="1CA3CFCC"/>
    <w:rsid w:val="21E24C48"/>
    <w:rsid w:val="2208FB32"/>
    <w:rsid w:val="26BB8071"/>
    <w:rsid w:val="27A800F0"/>
    <w:rsid w:val="29FDC8A4"/>
    <w:rsid w:val="2C8FB87C"/>
    <w:rsid w:val="2CA51F95"/>
    <w:rsid w:val="33DA9BFD"/>
    <w:rsid w:val="37AB52FE"/>
    <w:rsid w:val="3859221F"/>
    <w:rsid w:val="38FC1FD1"/>
    <w:rsid w:val="3FCE174B"/>
    <w:rsid w:val="4143719B"/>
    <w:rsid w:val="46CE65AD"/>
    <w:rsid w:val="5158E3CB"/>
    <w:rsid w:val="51EC44D3"/>
    <w:rsid w:val="5B999FB4"/>
    <w:rsid w:val="5FA21B34"/>
    <w:rsid w:val="66918A56"/>
    <w:rsid w:val="66D5D434"/>
    <w:rsid w:val="6EA2F5FA"/>
    <w:rsid w:val="6EB9DA3A"/>
    <w:rsid w:val="706B9B86"/>
    <w:rsid w:val="72E41803"/>
    <w:rsid w:val="73368BE4"/>
    <w:rsid w:val="7BC29A19"/>
    <w:rsid w:val="7E4A5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4F456"/>
  <w15:chartTrackingRefBased/>
  <w15:docId w15:val="{55F2F4E2-C2BC-1344-A5B5-AC97D1F1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3.JPEG" Id="rId8"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customXml" Target="../customXml/item2.xml" Id="rId21" /><Relationship Type="http://schemas.openxmlformats.org/officeDocument/2006/relationships/endnotes" Target="endnotes.xml" Id="rId7" /><Relationship Type="http://schemas.openxmlformats.org/officeDocument/2006/relationships/header" Target="header3.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protect-advice.org.uk/what-is-whistleblowing/" TargetMode="External" Id="rId11"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customXml" Target="../customXml/item4.xml" Id="rId23"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eader" Target="header1.xml" Id="rId14" /><Relationship Type="http://schemas.openxmlformats.org/officeDocument/2006/relationships/customXml" Target="../customXml/item3.xml" Id="rId22" /><Relationship Type="http://schemas.openxmlformats.org/officeDocument/2006/relationships/hyperlink" Target="https://www.gov.uk/whistleblowing" TargetMode="External" Id="R2632214895f4445a" /><Relationship Type="http://schemas.openxmlformats.org/officeDocument/2006/relationships/hyperlink" Target="https://www.legislation.gov.uk/ukpga/1998/23/contents" TargetMode="External" Id="R8557674bd78e4dc9" /><Relationship Type="http://schemas.openxmlformats.org/officeDocument/2006/relationships/hyperlink" Target="https://protect-advice.org.uk/contact-protect-advice-line/" TargetMode="External" Id="R8a8f33474f4548d6" /><Relationship Type="http://schemas.openxmlformats.org/officeDocument/2006/relationships/hyperlink" Target="https://www.gov.uk/government/publications/blowing-the-whistle-list-of-prescribed-people-and-bodies--2/whistleblowing-list-of-prescribed-people-and-bodies#education" TargetMode="External" Id="Rbacb6a58ca2b4fe2"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BF19CD18-A439-471B-98C1-0819E705B6DB}">
  <ds:schemaRefs>
    <ds:schemaRef ds:uri="http://schemas.openxmlformats.org/officeDocument/2006/bibliography"/>
  </ds:schemaRefs>
</ds:datastoreItem>
</file>

<file path=customXml/itemProps2.xml><?xml version="1.0" encoding="utf-8"?>
<ds:datastoreItem xmlns:ds="http://schemas.openxmlformats.org/officeDocument/2006/customXml" ds:itemID="{3732718B-99F6-4D7A-859F-A86FEEEF4171}"/>
</file>

<file path=customXml/itemProps3.xml><?xml version="1.0" encoding="utf-8"?>
<ds:datastoreItem xmlns:ds="http://schemas.openxmlformats.org/officeDocument/2006/customXml" ds:itemID="{15CACD5A-0810-4912-A91F-8DA9785E95B6}"/>
</file>

<file path=customXml/itemProps4.xml><?xml version="1.0" encoding="utf-8"?>
<ds:datastoreItem xmlns:ds="http://schemas.openxmlformats.org/officeDocument/2006/customXml" ds:itemID="{C541B3D8-89C9-4034-9F17-DB76B0CBCE2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Southern;Jessica Womack</dc:creator>
  <cp:keywords/>
  <dc:description/>
  <cp:lastModifiedBy>John Page</cp:lastModifiedBy>
  <cp:revision>8</cp:revision>
  <cp:lastPrinted>2018-10-02T14:43:00Z</cp:lastPrinted>
  <dcterms:created xsi:type="dcterms:W3CDTF">2025-04-19T21:57:00Z</dcterms:created>
  <dcterms:modified xsi:type="dcterms:W3CDTF">2026-07-26T17:54:04Z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