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689C" w14:textId="41B8E284" w:rsidR="004750A7" w:rsidRDefault="004750A7" w:rsidP="00375061"/>
    <w:p w14:paraId="41BE336C" w14:textId="77777777" w:rsidR="0062626B" w:rsidRDefault="00AD1767" w:rsidP="005E2370">
      <w:pPr>
        <w:pStyle w:val="3Policytitle"/>
        <w:jc w:val="center"/>
      </w:pPr>
      <w:r>
        <w:t>Provider access policy statement</w:t>
      </w:r>
    </w:p>
    <w:p w14:paraId="13EB9DD2" w14:textId="4A3948E9" w:rsidR="005E2370" w:rsidRPr="005E2370" w:rsidRDefault="005E2370" w:rsidP="005E2370">
      <w:pPr>
        <w:pStyle w:val="3Policytitle"/>
        <w:jc w:val="center"/>
        <w:rPr>
          <w:b w:val="0"/>
          <w:bCs/>
          <w:sz w:val="28"/>
          <w:szCs w:val="28"/>
        </w:rPr>
      </w:pPr>
      <w:r w:rsidRPr="005E2370">
        <w:rPr>
          <w:b w:val="0"/>
          <w:bCs/>
          <w:sz w:val="28"/>
          <w:szCs w:val="28"/>
        </w:rPr>
        <w:t>Beacon Independent School</w:t>
      </w:r>
    </w:p>
    <w:p w14:paraId="58AA54B2" w14:textId="77777777" w:rsidR="0062626B" w:rsidRPr="001118BF" w:rsidRDefault="0062626B" w:rsidP="00DC4C0F">
      <w:pPr>
        <w:pStyle w:val="1bodycopy10pt"/>
      </w:pPr>
    </w:p>
    <w:p w14:paraId="198024E1" w14:textId="03C5A39A" w:rsidR="0062626B" w:rsidRDefault="005E2370" w:rsidP="005E2370">
      <w:pPr>
        <w:pStyle w:val="1bodycopy10pt"/>
        <w:jc w:val="center"/>
        <w:rPr>
          <w:noProof/>
          <w:color w:val="00CF80"/>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r>
        <w:rPr>
          <w:noProof/>
          <w:color w:val="00CF80"/>
          <w:szCs w:val="20"/>
          <w:lang w:val="en-GB"/>
        </w:rPr>
        <w:drawing>
          <wp:inline distT="0" distB="0" distL="0" distR="0" wp14:anchorId="0A29FD98" wp14:editId="07F265CC">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bookmarkEnd w:id="0"/>
      <w:bookmarkEnd w:id="1"/>
      <w:bookmarkEnd w:id="2"/>
      <w:bookmarkEnd w:id="3"/>
      <w:bookmarkEnd w:id="4"/>
      <w:bookmarkEnd w:id="5"/>
      <w:bookmarkEnd w:id="6"/>
      <w:bookmarkEnd w:id="7"/>
      <w:bookmarkEnd w:id="8"/>
      <w:bookmarkEnd w:id="9"/>
      <w:bookmarkEnd w:id="10"/>
    </w:p>
    <w:p w14:paraId="64139B03" w14:textId="77777777" w:rsidR="0062626B" w:rsidRDefault="0062626B" w:rsidP="00DC4C0F">
      <w:pPr>
        <w:pStyle w:val="1bodycopy10pt"/>
        <w:rPr>
          <w:noProof/>
        </w:rPr>
      </w:pPr>
    </w:p>
    <w:p w14:paraId="5F2EA2AC" w14:textId="77777777" w:rsidR="0062626B" w:rsidRDefault="0062626B" w:rsidP="00DC4C0F">
      <w:pPr>
        <w:pStyle w:val="1bodycopy10pt"/>
        <w:rPr>
          <w:noProof/>
        </w:rPr>
      </w:pPr>
    </w:p>
    <w:p w14:paraId="1B237F7F" w14:textId="77777777" w:rsidR="0062626B" w:rsidRPr="0001772B" w:rsidRDefault="0062626B" w:rsidP="00DC4C0F">
      <w:pPr>
        <w:pStyle w:val="1bodycopy10pt"/>
      </w:pPr>
    </w:p>
    <w:p w14:paraId="3BDEEAE7" w14:textId="77777777" w:rsidR="0062626B" w:rsidRDefault="0062626B" w:rsidP="00DC4C0F">
      <w:pPr>
        <w:pStyle w:val="1bodycopy10pt"/>
      </w:pPr>
    </w:p>
    <w:p w14:paraId="71E6697F" w14:textId="77777777" w:rsidR="0062626B" w:rsidRDefault="0062626B" w:rsidP="00DC4C0F">
      <w:pPr>
        <w:pStyle w:val="1bodycopy10pt"/>
      </w:pPr>
    </w:p>
    <w:p w14:paraId="2F6A1537" w14:textId="77777777" w:rsidR="0062626B" w:rsidRDefault="0062626B" w:rsidP="00DC4C0F">
      <w:pPr>
        <w:pStyle w:val="1bodycopy10pt"/>
      </w:pPr>
    </w:p>
    <w:p w14:paraId="6C8D76A7" w14:textId="77777777" w:rsidR="0062626B" w:rsidRDefault="0062626B" w:rsidP="00DC4C0F">
      <w:pPr>
        <w:pStyle w:val="1bodycopy10pt"/>
      </w:pPr>
    </w:p>
    <w:p w14:paraId="0A0DD13E" w14:textId="77777777" w:rsidR="0062626B" w:rsidRDefault="0062626B" w:rsidP="00DC4C0F">
      <w:pPr>
        <w:pStyle w:val="1bodycopy10pt"/>
      </w:pPr>
    </w:p>
    <w:p w14:paraId="4F20F2A4" w14:textId="77777777" w:rsidR="0062626B" w:rsidRDefault="0062626B" w:rsidP="00DC4C0F">
      <w:pPr>
        <w:pStyle w:val="1bodycopy10pt"/>
      </w:pPr>
    </w:p>
    <w:p w14:paraId="3E09637B" w14:textId="77777777" w:rsidR="0062626B" w:rsidRDefault="0062626B" w:rsidP="00DC4C0F">
      <w:pPr>
        <w:pStyle w:val="1bodycopy10pt"/>
      </w:pPr>
    </w:p>
    <w:p w14:paraId="093A40BA" w14:textId="77777777" w:rsidR="00DC4C0F" w:rsidRDefault="00DC4C0F" w:rsidP="00DC4C0F">
      <w:pPr>
        <w:pStyle w:val="1bodycopy10pt"/>
      </w:pPr>
    </w:p>
    <w:p w14:paraId="1AD1C749" w14:textId="77777777" w:rsidR="00DC4C0F" w:rsidRDefault="00DC4C0F" w:rsidP="00DC4C0F">
      <w:pPr>
        <w:pStyle w:val="1bodycopy10pt"/>
      </w:pPr>
    </w:p>
    <w:p w14:paraId="7CD6F955" w14:textId="77777777" w:rsidR="00DC4C0F" w:rsidRDefault="00DC4C0F" w:rsidP="00DC4C0F">
      <w:pPr>
        <w:pStyle w:val="1bodycopy10pt"/>
      </w:pPr>
    </w:p>
    <w:p w14:paraId="5E282C76" w14:textId="77777777" w:rsidR="00DC4C0F" w:rsidRDefault="00DC4C0F" w:rsidP="00DC4C0F">
      <w:pPr>
        <w:pStyle w:val="1bodycopy10pt"/>
      </w:pPr>
    </w:p>
    <w:p w14:paraId="463E8B00" w14:textId="77777777" w:rsidR="00DC4C0F" w:rsidRDefault="00DC4C0F" w:rsidP="00DC4C0F">
      <w:pPr>
        <w:pStyle w:val="1bodycopy10pt"/>
      </w:pPr>
    </w:p>
    <w:p w14:paraId="68675A8F" w14:textId="77777777" w:rsidR="00DC4C0F" w:rsidRDefault="00DC4C0F" w:rsidP="00DC4C0F">
      <w:pPr>
        <w:pStyle w:val="1bodycopy10pt"/>
      </w:pPr>
    </w:p>
    <w:p w14:paraId="600A1ECD" w14:textId="77777777" w:rsidR="00DC4C0F" w:rsidRDefault="00DC4C0F" w:rsidP="00DC4C0F">
      <w:pPr>
        <w:pStyle w:val="1bodycopy10pt"/>
      </w:pPr>
    </w:p>
    <w:p w14:paraId="7F4C8C2A" w14:textId="77777777" w:rsidR="00DC4C0F" w:rsidRDefault="00DC4C0F" w:rsidP="00DC4C0F">
      <w:pPr>
        <w:pStyle w:val="1bodycopy10pt"/>
      </w:pPr>
    </w:p>
    <w:p w14:paraId="36AA2477"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B09A979" w14:textId="77777777" w:rsidTr="00CC563E">
        <w:tc>
          <w:tcPr>
            <w:tcW w:w="2586" w:type="dxa"/>
            <w:tcBorders>
              <w:top w:val="nil"/>
              <w:bottom w:val="single" w:sz="18" w:space="0" w:color="FFFFFF"/>
            </w:tcBorders>
            <w:shd w:val="clear" w:color="auto" w:fill="D8DFDE"/>
          </w:tcPr>
          <w:p w14:paraId="3845B0CA"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649BFAC4" w14:textId="1373E294" w:rsidR="0062626B" w:rsidRPr="005E2370" w:rsidRDefault="005E2370" w:rsidP="005E2370">
            <w:pPr>
              <w:rPr>
                <w:highlight w:val="yellow"/>
              </w:rPr>
            </w:pPr>
            <w:r w:rsidRPr="005E2370">
              <w:t>John Page</w:t>
            </w:r>
          </w:p>
        </w:tc>
        <w:tc>
          <w:tcPr>
            <w:tcW w:w="3866" w:type="dxa"/>
            <w:tcBorders>
              <w:top w:val="nil"/>
              <w:bottom w:val="single" w:sz="18" w:space="0" w:color="FFFFFF"/>
            </w:tcBorders>
            <w:shd w:val="clear" w:color="auto" w:fill="D8DFDE"/>
          </w:tcPr>
          <w:p w14:paraId="4EF012AF" w14:textId="05199A8A" w:rsidR="0062626B" w:rsidRPr="00DA50A5" w:rsidRDefault="0062626B" w:rsidP="0062626B">
            <w:pPr>
              <w:pStyle w:val="1bodycopy11pt"/>
            </w:pPr>
            <w:r w:rsidRPr="00DA50A5">
              <w:rPr>
                <w:b/>
              </w:rPr>
              <w:t>Date:</w:t>
            </w:r>
            <w:r w:rsidRPr="00DA50A5">
              <w:t xml:space="preserve"> </w:t>
            </w:r>
            <w:r w:rsidR="005E2370">
              <w:t>9</w:t>
            </w:r>
            <w:r w:rsidR="005E2370" w:rsidRPr="005E2370">
              <w:rPr>
                <w:vertAlign w:val="superscript"/>
              </w:rPr>
              <w:t>th</w:t>
            </w:r>
            <w:r w:rsidR="005E2370">
              <w:t xml:space="preserve"> June 2025</w:t>
            </w:r>
          </w:p>
        </w:tc>
      </w:tr>
      <w:tr w:rsidR="0062626B" w:rsidRPr="00DA50A5" w14:paraId="39B76F43" w14:textId="77777777" w:rsidTr="00CC563E">
        <w:tc>
          <w:tcPr>
            <w:tcW w:w="2586" w:type="dxa"/>
            <w:tcBorders>
              <w:top w:val="single" w:sz="18" w:space="0" w:color="FFFFFF"/>
              <w:bottom w:val="single" w:sz="18" w:space="0" w:color="FFFFFF"/>
            </w:tcBorders>
            <w:shd w:val="clear" w:color="auto" w:fill="D8DFDE"/>
          </w:tcPr>
          <w:p w14:paraId="6CB7885B"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7F6FF92" w14:textId="738C8069" w:rsidR="0062626B" w:rsidRPr="005E2370" w:rsidRDefault="005E2370" w:rsidP="005E2370">
            <w:pPr>
              <w:rPr>
                <w:highlight w:val="yellow"/>
              </w:rPr>
            </w:pPr>
            <w:r w:rsidRPr="005E2370">
              <w:t>9th June 2025</w:t>
            </w:r>
          </w:p>
        </w:tc>
      </w:tr>
      <w:tr w:rsidR="0062626B" w:rsidRPr="00DA50A5" w14:paraId="21B5880A" w14:textId="77777777" w:rsidTr="00CC563E">
        <w:tc>
          <w:tcPr>
            <w:tcW w:w="2586" w:type="dxa"/>
            <w:tcBorders>
              <w:top w:val="single" w:sz="18" w:space="0" w:color="FFFFFF"/>
              <w:bottom w:val="nil"/>
            </w:tcBorders>
            <w:shd w:val="clear" w:color="auto" w:fill="D8DFDE"/>
          </w:tcPr>
          <w:p w14:paraId="4D343468"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66CB562A" w14:textId="78E92ADE" w:rsidR="0062626B" w:rsidRPr="005E2370" w:rsidRDefault="005E2370" w:rsidP="0062626B">
            <w:pPr>
              <w:pStyle w:val="1bodycopy11pt"/>
              <w:rPr>
                <w:sz w:val="20"/>
                <w:szCs w:val="20"/>
                <w:highlight w:val="yellow"/>
              </w:rPr>
            </w:pPr>
            <w:r w:rsidRPr="005E2370">
              <w:rPr>
                <w:sz w:val="20"/>
                <w:szCs w:val="20"/>
              </w:rPr>
              <w:t>9</w:t>
            </w:r>
            <w:r w:rsidRPr="005E2370">
              <w:rPr>
                <w:sz w:val="20"/>
                <w:szCs w:val="20"/>
                <w:vertAlign w:val="superscript"/>
              </w:rPr>
              <w:t>th</w:t>
            </w:r>
            <w:r w:rsidRPr="005E2370">
              <w:rPr>
                <w:sz w:val="20"/>
                <w:szCs w:val="20"/>
              </w:rPr>
              <w:t xml:space="preserve"> June 2026</w:t>
            </w:r>
          </w:p>
        </w:tc>
      </w:tr>
    </w:tbl>
    <w:p w14:paraId="4C30A7FF" w14:textId="77777777" w:rsidR="00375061" w:rsidRDefault="00375061" w:rsidP="00F06022">
      <w:pPr>
        <w:pStyle w:val="Heading1"/>
      </w:pPr>
    </w:p>
    <w:p w14:paraId="55680B64" w14:textId="77777777" w:rsidR="005A5B49" w:rsidRDefault="005A5B49" w:rsidP="005A5B49">
      <w:pPr>
        <w:pStyle w:val="6Abstract"/>
        <w:rPr>
          <w:lang w:val="en-GB"/>
        </w:rPr>
      </w:pPr>
    </w:p>
    <w:p w14:paraId="2A8FBB1D" w14:textId="77777777" w:rsidR="005A5B49" w:rsidRDefault="005A5B49" w:rsidP="005A5B49">
      <w:pPr>
        <w:pStyle w:val="6Abstract"/>
        <w:rPr>
          <w:lang w:val="en-GB"/>
        </w:rPr>
      </w:pPr>
    </w:p>
    <w:p w14:paraId="07033BD7" w14:textId="77777777" w:rsidR="005A5B49" w:rsidRPr="005A5B49" w:rsidRDefault="005A5B49" w:rsidP="005A5B49">
      <w:pPr>
        <w:pStyle w:val="6Abstract"/>
        <w:rPr>
          <w:lang w:val="en-GB"/>
        </w:rPr>
      </w:pPr>
    </w:p>
    <w:p w14:paraId="01A9BC9B" w14:textId="3268CCB9" w:rsidR="00AD1767" w:rsidRPr="0072620F" w:rsidRDefault="00AD1767" w:rsidP="00AD1767">
      <w:pPr>
        <w:pStyle w:val="TOCHeading"/>
        <w:spacing w:before="0" w:after="120"/>
        <w:rPr>
          <w:rFonts w:ascii="Arial" w:hAnsi="Arial" w:cs="Arial"/>
          <w:b/>
          <w:sz w:val="28"/>
          <w:szCs w:val="28"/>
        </w:rPr>
      </w:pPr>
      <w:r w:rsidRPr="0072620F">
        <w:rPr>
          <w:rFonts w:ascii="Arial" w:hAnsi="Arial" w:cs="Arial"/>
          <w:b/>
          <w:sz w:val="28"/>
          <w:szCs w:val="28"/>
        </w:rPr>
        <w:t>Contents</w:t>
      </w:r>
    </w:p>
    <w:p w14:paraId="67B5270D" w14:textId="77777777" w:rsidR="00B81F98" w:rsidRDefault="00AD1767">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6825371" w:history="1">
        <w:r w:rsidR="00B81F98" w:rsidRPr="008A40B8">
          <w:rPr>
            <w:rStyle w:val="Hyperlink"/>
            <w:noProof/>
          </w:rPr>
          <w:t>1. Aims</w:t>
        </w:r>
        <w:r w:rsidR="00B81F98">
          <w:rPr>
            <w:noProof/>
            <w:webHidden/>
          </w:rPr>
          <w:tab/>
        </w:r>
        <w:r w:rsidR="00B81F98">
          <w:rPr>
            <w:noProof/>
            <w:webHidden/>
          </w:rPr>
          <w:fldChar w:fldCharType="begin"/>
        </w:r>
        <w:r w:rsidR="00B81F98">
          <w:rPr>
            <w:noProof/>
            <w:webHidden/>
          </w:rPr>
          <w:instrText xml:space="preserve"> PAGEREF _Toc156825371 \h </w:instrText>
        </w:r>
        <w:r w:rsidR="00B81F98">
          <w:rPr>
            <w:noProof/>
            <w:webHidden/>
          </w:rPr>
        </w:r>
        <w:r w:rsidR="00B81F98">
          <w:rPr>
            <w:noProof/>
            <w:webHidden/>
          </w:rPr>
          <w:fldChar w:fldCharType="separate"/>
        </w:r>
        <w:r w:rsidR="00B81F98">
          <w:rPr>
            <w:noProof/>
            <w:webHidden/>
          </w:rPr>
          <w:t>3</w:t>
        </w:r>
        <w:r w:rsidR="00B81F98">
          <w:rPr>
            <w:noProof/>
            <w:webHidden/>
          </w:rPr>
          <w:fldChar w:fldCharType="end"/>
        </w:r>
      </w:hyperlink>
    </w:p>
    <w:p w14:paraId="2BA80607" w14:textId="77777777" w:rsidR="00B81F98" w:rsidRDefault="00B81F98">
      <w:pPr>
        <w:pStyle w:val="TOC1"/>
        <w:tabs>
          <w:tab w:val="right" w:leader="dot" w:pos="9736"/>
        </w:tabs>
        <w:rPr>
          <w:rFonts w:ascii="Calibri" w:eastAsia="Times New Roman" w:hAnsi="Calibri"/>
          <w:noProof/>
          <w:kern w:val="2"/>
          <w:sz w:val="22"/>
          <w:szCs w:val="22"/>
          <w:lang w:val="en-GB" w:eastAsia="en-GB"/>
        </w:rPr>
      </w:pPr>
      <w:hyperlink w:anchor="_Toc156825372" w:history="1">
        <w:r w:rsidRPr="008A40B8">
          <w:rPr>
            <w:rStyle w:val="Hyperlink"/>
            <w:rFonts w:eastAsia="Arial"/>
            <w:noProof/>
            <w:lang w:eastAsia="en-GB"/>
          </w:rPr>
          <w:t>2. Statutory requirements</w:t>
        </w:r>
        <w:r>
          <w:rPr>
            <w:noProof/>
            <w:webHidden/>
          </w:rPr>
          <w:tab/>
        </w:r>
        <w:r>
          <w:rPr>
            <w:noProof/>
            <w:webHidden/>
          </w:rPr>
          <w:fldChar w:fldCharType="begin"/>
        </w:r>
        <w:r>
          <w:rPr>
            <w:noProof/>
            <w:webHidden/>
          </w:rPr>
          <w:instrText xml:space="preserve"> PAGEREF _Toc156825372 \h </w:instrText>
        </w:r>
        <w:r>
          <w:rPr>
            <w:noProof/>
            <w:webHidden/>
          </w:rPr>
        </w:r>
        <w:r>
          <w:rPr>
            <w:noProof/>
            <w:webHidden/>
          </w:rPr>
          <w:fldChar w:fldCharType="separate"/>
        </w:r>
        <w:r>
          <w:rPr>
            <w:noProof/>
            <w:webHidden/>
          </w:rPr>
          <w:t>3</w:t>
        </w:r>
        <w:r>
          <w:rPr>
            <w:noProof/>
            <w:webHidden/>
          </w:rPr>
          <w:fldChar w:fldCharType="end"/>
        </w:r>
      </w:hyperlink>
    </w:p>
    <w:p w14:paraId="67FBF37D" w14:textId="77777777" w:rsidR="00B81F98" w:rsidRDefault="00B81F98">
      <w:pPr>
        <w:pStyle w:val="TOC1"/>
        <w:tabs>
          <w:tab w:val="right" w:leader="dot" w:pos="9736"/>
        </w:tabs>
        <w:rPr>
          <w:rFonts w:ascii="Calibri" w:eastAsia="Times New Roman" w:hAnsi="Calibri"/>
          <w:noProof/>
          <w:kern w:val="2"/>
          <w:sz w:val="22"/>
          <w:szCs w:val="22"/>
          <w:lang w:val="en-GB" w:eastAsia="en-GB"/>
        </w:rPr>
      </w:pPr>
      <w:hyperlink w:anchor="_Toc156825373" w:history="1">
        <w:r w:rsidRPr="008A40B8">
          <w:rPr>
            <w:rStyle w:val="Hyperlink"/>
            <w:rFonts w:eastAsia="Arial"/>
            <w:noProof/>
            <w:lang w:eastAsia="en-GB"/>
          </w:rPr>
          <w:t>3. Pupil entitlement</w:t>
        </w:r>
        <w:r>
          <w:rPr>
            <w:noProof/>
            <w:webHidden/>
          </w:rPr>
          <w:tab/>
        </w:r>
        <w:r>
          <w:rPr>
            <w:noProof/>
            <w:webHidden/>
          </w:rPr>
          <w:fldChar w:fldCharType="begin"/>
        </w:r>
        <w:r>
          <w:rPr>
            <w:noProof/>
            <w:webHidden/>
          </w:rPr>
          <w:instrText xml:space="preserve"> PAGEREF _Toc156825373 \h </w:instrText>
        </w:r>
        <w:r>
          <w:rPr>
            <w:noProof/>
            <w:webHidden/>
          </w:rPr>
        </w:r>
        <w:r>
          <w:rPr>
            <w:noProof/>
            <w:webHidden/>
          </w:rPr>
          <w:fldChar w:fldCharType="separate"/>
        </w:r>
        <w:r>
          <w:rPr>
            <w:noProof/>
            <w:webHidden/>
          </w:rPr>
          <w:t>4</w:t>
        </w:r>
        <w:r>
          <w:rPr>
            <w:noProof/>
            <w:webHidden/>
          </w:rPr>
          <w:fldChar w:fldCharType="end"/>
        </w:r>
      </w:hyperlink>
    </w:p>
    <w:p w14:paraId="47B8DE0C" w14:textId="77777777" w:rsidR="00B81F98" w:rsidRDefault="00B81F98">
      <w:pPr>
        <w:pStyle w:val="TOC1"/>
        <w:tabs>
          <w:tab w:val="right" w:leader="dot" w:pos="9736"/>
        </w:tabs>
        <w:rPr>
          <w:rFonts w:ascii="Calibri" w:eastAsia="Times New Roman" w:hAnsi="Calibri"/>
          <w:noProof/>
          <w:kern w:val="2"/>
          <w:sz w:val="22"/>
          <w:szCs w:val="22"/>
          <w:lang w:val="en-GB" w:eastAsia="en-GB"/>
        </w:rPr>
      </w:pPr>
      <w:hyperlink w:anchor="_Toc156825374" w:history="1">
        <w:r w:rsidRPr="008A40B8">
          <w:rPr>
            <w:rStyle w:val="Hyperlink"/>
            <w:rFonts w:eastAsia="Arial"/>
            <w:noProof/>
            <w:lang w:eastAsia="en-GB"/>
          </w:rPr>
          <w:t>4. Management of provider access requests</w:t>
        </w:r>
        <w:r>
          <w:rPr>
            <w:noProof/>
            <w:webHidden/>
          </w:rPr>
          <w:tab/>
        </w:r>
        <w:r>
          <w:rPr>
            <w:noProof/>
            <w:webHidden/>
          </w:rPr>
          <w:fldChar w:fldCharType="begin"/>
        </w:r>
        <w:r>
          <w:rPr>
            <w:noProof/>
            <w:webHidden/>
          </w:rPr>
          <w:instrText xml:space="preserve"> PAGEREF _Toc156825374 \h </w:instrText>
        </w:r>
        <w:r>
          <w:rPr>
            <w:noProof/>
            <w:webHidden/>
          </w:rPr>
        </w:r>
        <w:r>
          <w:rPr>
            <w:noProof/>
            <w:webHidden/>
          </w:rPr>
          <w:fldChar w:fldCharType="separate"/>
        </w:r>
        <w:r>
          <w:rPr>
            <w:noProof/>
            <w:webHidden/>
          </w:rPr>
          <w:t>4</w:t>
        </w:r>
        <w:r>
          <w:rPr>
            <w:noProof/>
            <w:webHidden/>
          </w:rPr>
          <w:fldChar w:fldCharType="end"/>
        </w:r>
      </w:hyperlink>
    </w:p>
    <w:p w14:paraId="1A2B51D2" w14:textId="77777777" w:rsidR="00B81F98" w:rsidRDefault="00B81F98">
      <w:pPr>
        <w:pStyle w:val="TOC1"/>
        <w:tabs>
          <w:tab w:val="right" w:leader="dot" w:pos="9736"/>
        </w:tabs>
        <w:rPr>
          <w:rFonts w:ascii="Calibri" w:eastAsia="Times New Roman" w:hAnsi="Calibri"/>
          <w:noProof/>
          <w:kern w:val="2"/>
          <w:sz w:val="22"/>
          <w:szCs w:val="22"/>
          <w:lang w:val="en-GB" w:eastAsia="en-GB"/>
        </w:rPr>
      </w:pPr>
      <w:hyperlink w:anchor="_Toc156825375" w:history="1">
        <w:r w:rsidRPr="008A40B8">
          <w:rPr>
            <w:rStyle w:val="Hyperlink"/>
            <w:noProof/>
            <w:lang w:eastAsia="en-GB"/>
          </w:rPr>
          <w:t>5. Previous providers</w:t>
        </w:r>
        <w:r>
          <w:rPr>
            <w:noProof/>
            <w:webHidden/>
          </w:rPr>
          <w:tab/>
        </w:r>
        <w:r>
          <w:rPr>
            <w:noProof/>
            <w:webHidden/>
          </w:rPr>
          <w:fldChar w:fldCharType="begin"/>
        </w:r>
        <w:r>
          <w:rPr>
            <w:noProof/>
            <w:webHidden/>
          </w:rPr>
          <w:instrText xml:space="preserve"> PAGEREF _Toc156825375 \h </w:instrText>
        </w:r>
        <w:r>
          <w:rPr>
            <w:noProof/>
            <w:webHidden/>
          </w:rPr>
        </w:r>
        <w:r>
          <w:rPr>
            <w:noProof/>
            <w:webHidden/>
          </w:rPr>
          <w:fldChar w:fldCharType="separate"/>
        </w:r>
        <w:r>
          <w:rPr>
            <w:noProof/>
            <w:webHidden/>
          </w:rPr>
          <w:t>6</w:t>
        </w:r>
        <w:r>
          <w:rPr>
            <w:noProof/>
            <w:webHidden/>
          </w:rPr>
          <w:fldChar w:fldCharType="end"/>
        </w:r>
      </w:hyperlink>
    </w:p>
    <w:p w14:paraId="0AEEA881" w14:textId="77777777" w:rsidR="00B81F98" w:rsidRDefault="00B81F98">
      <w:pPr>
        <w:pStyle w:val="TOC1"/>
        <w:tabs>
          <w:tab w:val="right" w:leader="dot" w:pos="9736"/>
        </w:tabs>
        <w:rPr>
          <w:rFonts w:ascii="Calibri" w:eastAsia="Times New Roman" w:hAnsi="Calibri"/>
          <w:noProof/>
          <w:kern w:val="2"/>
          <w:sz w:val="22"/>
          <w:szCs w:val="22"/>
          <w:lang w:val="en-GB" w:eastAsia="en-GB"/>
        </w:rPr>
      </w:pPr>
      <w:hyperlink w:anchor="_Toc156825376" w:history="1">
        <w:r w:rsidRPr="008A40B8">
          <w:rPr>
            <w:rStyle w:val="Hyperlink"/>
            <w:rFonts w:eastAsia="Arial"/>
            <w:noProof/>
            <w:lang w:eastAsia="en-GB"/>
          </w:rPr>
          <w:t>6. Pupil destinations</w:t>
        </w:r>
        <w:r>
          <w:rPr>
            <w:noProof/>
            <w:webHidden/>
          </w:rPr>
          <w:tab/>
        </w:r>
        <w:r>
          <w:rPr>
            <w:noProof/>
            <w:webHidden/>
          </w:rPr>
          <w:fldChar w:fldCharType="begin"/>
        </w:r>
        <w:r>
          <w:rPr>
            <w:noProof/>
            <w:webHidden/>
          </w:rPr>
          <w:instrText xml:space="preserve"> PAGEREF _Toc156825376 \h </w:instrText>
        </w:r>
        <w:r>
          <w:rPr>
            <w:noProof/>
            <w:webHidden/>
          </w:rPr>
        </w:r>
        <w:r>
          <w:rPr>
            <w:noProof/>
            <w:webHidden/>
          </w:rPr>
          <w:fldChar w:fldCharType="separate"/>
        </w:r>
        <w:r>
          <w:rPr>
            <w:noProof/>
            <w:webHidden/>
          </w:rPr>
          <w:t>6</w:t>
        </w:r>
        <w:r>
          <w:rPr>
            <w:noProof/>
            <w:webHidden/>
          </w:rPr>
          <w:fldChar w:fldCharType="end"/>
        </w:r>
      </w:hyperlink>
    </w:p>
    <w:p w14:paraId="00C30DB9" w14:textId="77777777" w:rsidR="00B81F98" w:rsidRDefault="00B81F98">
      <w:pPr>
        <w:pStyle w:val="TOC1"/>
        <w:tabs>
          <w:tab w:val="right" w:leader="dot" w:pos="9736"/>
        </w:tabs>
        <w:rPr>
          <w:rFonts w:ascii="Calibri" w:eastAsia="Times New Roman" w:hAnsi="Calibri"/>
          <w:noProof/>
          <w:kern w:val="2"/>
          <w:sz w:val="22"/>
          <w:szCs w:val="22"/>
          <w:lang w:val="en-GB" w:eastAsia="en-GB"/>
        </w:rPr>
      </w:pPr>
      <w:hyperlink w:anchor="_Toc156825377" w:history="1">
        <w:r w:rsidRPr="008A40B8">
          <w:rPr>
            <w:rStyle w:val="Hyperlink"/>
            <w:rFonts w:eastAsia="Arial"/>
            <w:noProof/>
            <w:lang w:eastAsia="en-GB"/>
          </w:rPr>
          <w:t>7. Complaints</w:t>
        </w:r>
        <w:r>
          <w:rPr>
            <w:noProof/>
            <w:webHidden/>
          </w:rPr>
          <w:tab/>
        </w:r>
        <w:r>
          <w:rPr>
            <w:noProof/>
            <w:webHidden/>
          </w:rPr>
          <w:fldChar w:fldCharType="begin"/>
        </w:r>
        <w:r>
          <w:rPr>
            <w:noProof/>
            <w:webHidden/>
          </w:rPr>
          <w:instrText xml:space="preserve"> PAGEREF _Toc156825377 \h </w:instrText>
        </w:r>
        <w:r>
          <w:rPr>
            <w:noProof/>
            <w:webHidden/>
          </w:rPr>
        </w:r>
        <w:r>
          <w:rPr>
            <w:noProof/>
            <w:webHidden/>
          </w:rPr>
          <w:fldChar w:fldCharType="separate"/>
        </w:r>
        <w:r>
          <w:rPr>
            <w:noProof/>
            <w:webHidden/>
          </w:rPr>
          <w:t>6</w:t>
        </w:r>
        <w:r>
          <w:rPr>
            <w:noProof/>
            <w:webHidden/>
          </w:rPr>
          <w:fldChar w:fldCharType="end"/>
        </w:r>
      </w:hyperlink>
    </w:p>
    <w:p w14:paraId="55F20FCD" w14:textId="77777777" w:rsidR="00B81F98" w:rsidRDefault="00B81F98">
      <w:pPr>
        <w:pStyle w:val="TOC1"/>
        <w:tabs>
          <w:tab w:val="right" w:leader="dot" w:pos="9736"/>
        </w:tabs>
        <w:rPr>
          <w:rFonts w:ascii="Calibri" w:eastAsia="Times New Roman" w:hAnsi="Calibri"/>
          <w:noProof/>
          <w:kern w:val="2"/>
          <w:sz w:val="22"/>
          <w:szCs w:val="22"/>
          <w:lang w:val="en-GB" w:eastAsia="en-GB"/>
        </w:rPr>
      </w:pPr>
      <w:hyperlink w:anchor="_Toc156825378" w:history="1">
        <w:r w:rsidRPr="008A40B8">
          <w:rPr>
            <w:rStyle w:val="Hyperlink"/>
            <w:rFonts w:eastAsia="Arial"/>
            <w:noProof/>
            <w:lang w:eastAsia="en-GB"/>
          </w:rPr>
          <w:t>8. Links to other policies</w:t>
        </w:r>
        <w:r>
          <w:rPr>
            <w:noProof/>
            <w:webHidden/>
          </w:rPr>
          <w:tab/>
        </w:r>
        <w:r>
          <w:rPr>
            <w:noProof/>
            <w:webHidden/>
          </w:rPr>
          <w:fldChar w:fldCharType="begin"/>
        </w:r>
        <w:r>
          <w:rPr>
            <w:noProof/>
            <w:webHidden/>
          </w:rPr>
          <w:instrText xml:space="preserve"> PAGEREF _Toc156825378 \h </w:instrText>
        </w:r>
        <w:r>
          <w:rPr>
            <w:noProof/>
            <w:webHidden/>
          </w:rPr>
        </w:r>
        <w:r>
          <w:rPr>
            <w:noProof/>
            <w:webHidden/>
          </w:rPr>
          <w:fldChar w:fldCharType="separate"/>
        </w:r>
        <w:r>
          <w:rPr>
            <w:noProof/>
            <w:webHidden/>
          </w:rPr>
          <w:t>6</w:t>
        </w:r>
        <w:r>
          <w:rPr>
            <w:noProof/>
            <w:webHidden/>
          </w:rPr>
          <w:fldChar w:fldCharType="end"/>
        </w:r>
      </w:hyperlink>
    </w:p>
    <w:p w14:paraId="42552203" w14:textId="5953F9DC" w:rsidR="00B81F98" w:rsidRDefault="00B81F98">
      <w:pPr>
        <w:pStyle w:val="TOC1"/>
        <w:tabs>
          <w:tab w:val="right" w:leader="dot" w:pos="9736"/>
        </w:tabs>
        <w:rPr>
          <w:rFonts w:ascii="Calibri" w:eastAsia="Times New Roman" w:hAnsi="Calibri"/>
          <w:noProof/>
          <w:kern w:val="2"/>
          <w:sz w:val="22"/>
          <w:szCs w:val="22"/>
          <w:lang w:val="en-GB" w:eastAsia="en-GB"/>
        </w:rPr>
      </w:pPr>
      <w:hyperlink w:anchor="_Toc156825379" w:history="1">
        <w:r w:rsidRPr="008A40B8">
          <w:rPr>
            <w:rStyle w:val="Hyperlink"/>
            <w:rFonts w:eastAsia="Arial"/>
            <w:noProof/>
            <w:lang w:eastAsia="en-GB"/>
          </w:rPr>
          <w:t>9. Monitoring arrangements</w:t>
        </w:r>
        <w:r>
          <w:rPr>
            <w:noProof/>
            <w:webHidden/>
          </w:rPr>
          <w:tab/>
        </w:r>
        <w:r w:rsidR="00BE3ECA">
          <w:rPr>
            <w:noProof/>
            <w:webHidden/>
          </w:rPr>
          <w:t>6</w:t>
        </w:r>
      </w:hyperlink>
    </w:p>
    <w:p w14:paraId="570699AA" w14:textId="77777777" w:rsidR="00AD1767" w:rsidRDefault="00AD1767" w:rsidP="00AD1767">
      <w:pPr>
        <w:pStyle w:val="1bodycopy10pt"/>
        <w:rPr>
          <w:noProof/>
        </w:rPr>
      </w:pPr>
      <w:r>
        <w:rPr>
          <w:rFonts w:cs="Arial"/>
          <w:noProof/>
          <w:szCs w:val="20"/>
        </w:rPr>
        <w:fldChar w:fldCharType="end"/>
      </w:r>
    </w:p>
    <w:p w14:paraId="33420106" w14:textId="77777777" w:rsidR="00AD1767" w:rsidRPr="009122BB" w:rsidRDefault="005E2370" w:rsidP="00AD1767">
      <w:pPr>
        <w:pStyle w:val="1bodycopy10pt"/>
        <w:rPr>
          <w:rFonts w:cs="Arial"/>
          <w:noProof/>
          <w:szCs w:val="20"/>
        </w:rPr>
      </w:pPr>
      <w:r>
        <w:rPr>
          <w:noProof/>
        </w:rPr>
        <mc:AlternateContent>
          <mc:Choice Requires="wps">
            <w:drawing>
              <wp:anchor distT="4294967293" distB="4294967293" distL="114300" distR="114300" simplePos="0" relativeHeight="3" behindDoc="0" locked="0" layoutInCell="1" allowOverlap="1" wp14:anchorId="34BFB9C1">
                <wp:simplePos x="0" y="0"/>
                <wp:positionH relativeFrom="column">
                  <wp:posOffset>0</wp:posOffset>
                </wp:positionH>
                <wp:positionV relativeFrom="paragraph">
                  <wp:posOffset>-1</wp:posOffset>
                </wp:positionV>
                <wp:extent cx="6158865" cy="0"/>
                <wp:effectExtent l="0" t="0" r="635" b="0"/>
                <wp:wrapNone/>
                <wp:docPr id="13995391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99D147" id="Straight Connector 1" o:spid="_x0000_s1026" style="position:absolute;flip:y;z-index:3;visibility:visible;mso-wrap-style:square;mso-width-percent:0;mso-height-percent:0;mso-wrap-distance-left:9pt;mso-wrap-distance-top:.ímm;mso-wrap-distance-right:9pt;mso-wrap-distance-bottom:.í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062E1D19" w14:textId="77777777" w:rsidR="00AD1767" w:rsidRDefault="00AD1767" w:rsidP="00AD1767">
      <w:pPr>
        <w:pStyle w:val="Heading1"/>
      </w:pPr>
      <w:bookmarkStart w:id="11" w:name="_Toc156825371"/>
      <w:r>
        <w:lastRenderedPageBreak/>
        <w:t>1. Aims</w:t>
      </w:r>
      <w:bookmarkEnd w:id="11"/>
    </w:p>
    <w:p w14:paraId="321EFA5C" w14:textId="77777777" w:rsidR="00AD1767" w:rsidRDefault="00AD1767" w:rsidP="00AD1767">
      <w:pPr>
        <w:pStyle w:val="1bodycopy10pt"/>
        <w:rPr>
          <w:lang w:val="en-GB" w:eastAsia="en-GB"/>
        </w:rPr>
      </w:pPr>
      <w:r>
        <w:rPr>
          <w:lang w:val="en-GB" w:eastAsia="en-GB"/>
        </w:rPr>
        <w:t>This policy statement aims to set out our school’s arrangements for managing the access of education and training providers to students for the purpose of giving them information about their offer. It sets out:</w:t>
      </w:r>
    </w:p>
    <w:p w14:paraId="697770B0" w14:textId="77777777" w:rsidR="00AD1767" w:rsidRDefault="00AD1767" w:rsidP="00AD1767">
      <w:pPr>
        <w:pStyle w:val="4Bulletedcopyblue"/>
        <w:numPr>
          <w:ilvl w:val="0"/>
          <w:numId w:val="9"/>
        </w:numPr>
        <w:rPr>
          <w:lang w:val="en-GB" w:eastAsia="en-GB"/>
        </w:rPr>
      </w:pPr>
      <w:r>
        <w:rPr>
          <w:lang w:val="en-GB" w:eastAsia="en-GB"/>
        </w:rPr>
        <w:t>Procedures in relation to requests for access</w:t>
      </w:r>
    </w:p>
    <w:p w14:paraId="262B04E7" w14:textId="77777777" w:rsidR="00AD1767" w:rsidRDefault="00AD1767" w:rsidP="00AD1767">
      <w:pPr>
        <w:pStyle w:val="4Bulletedcopyblue"/>
        <w:numPr>
          <w:ilvl w:val="0"/>
          <w:numId w:val="9"/>
        </w:numPr>
        <w:rPr>
          <w:lang w:val="en-GB" w:eastAsia="en-GB"/>
        </w:rPr>
      </w:pPr>
      <w:r>
        <w:rPr>
          <w:lang w:val="en-GB" w:eastAsia="en-GB"/>
        </w:rPr>
        <w:t>The grounds for granting and refusing requests for access</w:t>
      </w:r>
    </w:p>
    <w:p w14:paraId="5B67DA26" w14:textId="77777777" w:rsidR="00AD1767" w:rsidRDefault="00AD1767" w:rsidP="00AD1767">
      <w:pPr>
        <w:pStyle w:val="4Bulletedcopyblue"/>
        <w:numPr>
          <w:ilvl w:val="0"/>
          <w:numId w:val="9"/>
        </w:numPr>
        <w:spacing w:after="240"/>
        <w:rPr>
          <w:lang w:val="en-GB" w:eastAsia="en-GB"/>
        </w:rPr>
      </w:pPr>
      <w:r>
        <w:rPr>
          <w:lang w:val="en-GB" w:eastAsia="en-GB"/>
        </w:rPr>
        <w:t>Details of premises or facilities to be provided to a person who is given access</w:t>
      </w:r>
    </w:p>
    <w:p w14:paraId="3A28C18A" w14:textId="77777777" w:rsidR="00AD1767" w:rsidRDefault="00AD1767" w:rsidP="00AD1767">
      <w:pPr>
        <w:pStyle w:val="Heading1"/>
        <w:jc w:val="both"/>
        <w:rPr>
          <w:szCs w:val="28"/>
          <w:lang w:eastAsia="en-GB"/>
        </w:rPr>
      </w:pPr>
      <w:bookmarkStart w:id="12" w:name="_Toc508092408"/>
      <w:bookmarkStart w:id="13" w:name="_Toc509840979"/>
      <w:bookmarkStart w:id="14" w:name="_Toc156825372"/>
      <w:r>
        <w:rPr>
          <w:rFonts w:eastAsia="Arial"/>
          <w:szCs w:val="28"/>
          <w:lang w:eastAsia="en-GB"/>
        </w:rPr>
        <w:t>2. Statutory requirements</w:t>
      </w:r>
      <w:bookmarkEnd w:id="12"/>
      <w:bookmarkEnd w:id="13"/>
      <w:bookmarkEnd w:id="14"/>
    </w:p>
    <w:p w14:paraId="4895ADE3" w14:textId="77777777" w:rsidR="00AD1767" w:rsidRDefault="00AD1767" w:rsidP="00AD1767">
      <w:pPr>
        <w:pStyle w:val="1bodycopy10pt"/>
        <w:rPr>
          <w:lang w:val="en-GB" w:eastAsia="en-GB"/>
        </w:rPr>
      </w:pPr>
      <w:r>
        <w:rPr>
          <w:lang w:val="en-GB" w:eastAsia="en-GB"/>
        </w:rPr>
        <w:t>Schools are required to ensure that there is</w:t>
      </w:r>
      <w:r>
        <w:rPr>
          <w:lang w:eastAsia="en-GB"/>
        </w:rPr>
        <w:t xml:space="preserve"> an</w:t>
      </w:r>
      <w:r>
        <w:rPr>
          <w:lang w:val="en-GB" w:eastAsia="en-GB"/>
        </w:rPr>
        <w:t xml:space="preserve"> opportunity for a range of education </w:t>
      </w:r>
      <w:r w:rsidR="00274849">
        <w:rPr>
          <w:lang w:val="en-GB" w:eastAsia="en-GB"/>
        </w:rPr>
        <w:t>and</w:t>
      </w:r>
      <w:r>
        <w:rPr>
          <w:lang w:val="en-GB" w:eastAsia="en-GB"/>
        </w:rPr>
        <w:t xml:space="preserve"> training providers to access students in years 8 to 13 for the purposes of informing them about approved technical education</w:t>
      </w:r>
      <w:r>
        <w:rPr>
          <w:lang w:eastAsia="en-GB"/>
        </w:rPr>
        <w:t>,</w:t>
      </w:r>
      <w:r>
        <w:rPr>
          <w:lang w:val="en-GB" w:eastAsia="en-GB"/>
        </w:rPr>
        <w:t xml:space="preserve"> qualifications or apprenticeships.</w:t>
      </w:r>
    </w:p>
    <w:p w14:paraId="313CC6BE" w14:textId="77777777" w:rsidR="008F4500" w:rsidRPr="008F4500" w:rsidRDefault="008F4500" w:rsidP="00AD1767">
      <w:pPr>
        <w:pStyle w:val="1bodycopy10pt"/>
        <w:rPr>
          <w:lang w:val="en-GB" w:eastAsia="en-GB"/>
        </w:rPr>
      </w:pPr>
      <w:r>
        <w:rPr>
          <w:lang w:val="en-GB" w:eastAsia="en-GB"/>
        </w:rPr>
        <w:t xml:space="preserve">Schools must </w:t>
      </w:r>
      <w:r w:rsidR="00C02244">
        <w:rPr>
          <w:lang w:val="en-GB" w:eastAsia="en-GB"/>
        </w:rPr>
        <w:t xml:space="preserve">provide a minimum of 6 encounters </w:t>
      </w:r>
      <w:r w:rsidR="00274849">
        <w:rPr>
          <w:lang w:val="en-GB" w:eastAsia="en-GB"/>
        </w:rPr>
        <w:t>with technical</w:t>
      </w:r>
      <w:r w:rsidR="00C02244">
        <w:rPr>
          <w:lang w:val="en-GB" w:eastAsia="en-GB"/>
        </w:rPr>
        <w:t xml:space="preserve"> education </w:t>
      </w:r>
      <w:r w:rsidR="00274849">
        <w:rPr>
          <w:lang w:val="en-GB" w:eastAsia="en-GB"/>
        </w:rPr>
        <w:t>or</w:t>
      </w:r>
      <w:r w:rsidR="00C02244">
        <w:rPr>
          <w:lang w:val="en-GB" w:eastAsia="en-GB"/>
        </w:rPr>
        <w:t xml:space="preserve"> training providers to all </w:t>
      </w:r>
      <w:r w:rsidR="00274849">
        <w:rPr>
          <w:lang w:val="en-GB" w:eastAsia="en-GB"/>
        </w:rPr>
        <w:t xml:space="preserve">pupils in </w:t>
      </w:r>
      <w:r w:rsidR="00C02244">
        <w:rPr>
          <w:lang w:val="en-GB" w:eastAsia="en-GB"/>
        </w:rPr>
        <w:t>year</w:t>
      </w:r>
      <w:r w:rsidR="00274849">
        <w:rPr>
          <w:lang w:val="en-GB" w:eastAsia="en-GB"/>
        </w:rPr>
        <w:t>s</w:t>
      </w:r>
      <w:r w:rsidR="00C02244">
        <w:rPr>
          <w:lang w:val="en-GB" w:eastAsia="en-GB"/>
        </w:rPr>
        <w:t xml:space="preserve"> 8 to 13</w:t>
      </w:r>
      <w:r w:rsidR="00E441CE">
        <w:rPr>
          <w:lang w:val="en-GB" w:eastAsia="en-GB"/>
        </w:rPr>
        <w:t xml:space="preserve"> (see more detail in section 2.1 below)</w:t>
      </w:r>
      <w:r w:rsidR="00C02244">
        <w:rPr>
          <w:lang w:val="en-GB" w:eastAsia="en-GB"/>
        </w:rPr>
        <w:t>.</w:t>
      </w:r>
    </w:p>
    <w:p w14:paraId="03A1225F" w14:textId="77777777" w:rsidR="00AD1767" w:rsidRDefault="00AD1767" w:rsidP="00AD1767">
      <w:pPr>
        <w:pStyle w:val="1bodycopy10pt"/>
        <w:rPr>
          <w:lang w:val="en-GB" w:eastAsia="en-GB"/>
        </w:rPr>
      </w:pPr>
      <w:r>
        <w:rPr>
          <w:lang w:val="en-GB" w:eastAsia="en-GB"/>
        </w:rPr>
        <w:t xml:space="preserve">Schools must also have a policy statement that outlines the circumstances in which education and training providers will be given access to these </w:t>
      </w:r>
      <w:r w:rsidR="00370DC6">
        <w:rPr>
          <w:lang w:val="en-GB" w:eastAsia="en-GB"/>
        </w:rPr>
        <w:t>pupil</w:t>
      </w:r>
      <w:r>
        <w:rPr>
          <w:lang w:val="en-GB" w:eastAsia="en-GB"/>
        </w:rPr>
        <w:t xml:space="preserve">s. </w:t>
      </w:r>
    </w:p>
    <w:p w14:paraId="57B04497" w14:textId="77777777" w:rsidR="00AD1767" w:rsidRDefault="00AD1767" w:rsidP="00AD1767">
      <w:pPr>
        <w:pStyle w:val="1bodycopy10pt"/>
        <w:rPr>
          <w:lang w:val="en-GB" w:eastAsia="en-GB"/>
        </w:rPr>
      </w:pPr>
      <w:r>
        <w:rPr>
          <w:lang w:val="en-GB" w:eastAsia="en-GB"/>
        </w:rPr>
        <w:t xml:space="preserve">This is outlined in section 42B of the </w:t>
      </w:r>
      <w:hyperlink r:id="rId9" w:history="1">
        <w:r w:rsidRPr="009C0C95">
          <w:rPr>
            <w:rStyle w:val="Hyperlink"/>
            <w:rFonts w:eastAsia="Arial" w:cs="Arial"/>
            <w:szCs w:val="20"/>
            <w:lang w:eastAsia="en-GB"/>
          </w:rPr>
          <w:t>Education Act 1997</w:t>
        </w:r>
      </w:hyperlink>
      <w:r w:rsidR="00274849">
        <w:rPr>
          <w:lang w:eastAsia="en-GB"/>
        </w:rPr>
        <w:t xml:space="preserve">, the </w:t>
      </w:r>
      <w:hyperlink r:id="rId10" w:history="1">
        <w:r w:rsidR="00274849" w:rsidRPr="00274849">
          <w:rPr>
            <w:rStyle w:val="Hyperlink"/>
            <w:lang w:eastAsia="en-GB"/>
          </w:rPr>
          <w:t xml:space="preserve">Skills and Post-16 </w:t>
        </w:r>
        <w:r w:rsidR="00370DC6">
          <w:rPr>
            <w:rStyle w:val="Hyperlink"/>
            <w:lang w:eastAsia="en-GB"/>
          </w:rPr>
          <w:t xml:space="preserve">Education </w:t>
        </w:r>
        <w:r w:rsidR="00274849" w:rsidRPr="00274849">
          <w:rPr>
            <w:rStyle w:val="Hyperlink"/>
            <w:lang w:eastAsia="en-GB"/>
          </w:rPr>
          <w:t>Act 2022</w:t>
        </w:r>
      </w:hyperlink>
      <w:r w:rsidR="00274849">
        <w:rPr>
          <w:lang w:eastAsia="en-GB"/>
        </w:rPr>
        <w:t xml:space="preserve"> </w:t>
      </w:r>
      <w:r w:rsidR="00A0473E">
        <w:rPr>
          <w:lang w:eastAsia="en-GB"/>
        </w:rPr>
        <w:t>and on page 43 of guidance from the Department for Education</w:t>
      </w:r>
      <w:r w:rsidR="00274849">
        <w:rPr>
          <w:lang w:eastAsia="en-GB"/>
        </w:rPr>
        <w:t xml:space="preserve"> (DfE)</w:t>
      </w:r>
      <w:r w:rsidR="00A0473E">
        <w:rPr>
          <w:lang w:eastAsia="en-GB"/>
        </w:rPr>
        <w:t xml:space="preserve"> </w:t>
      </w:r>
      <w:r w:rsidR="00C407A6">
        <w:rPr>
          <w:lang w:eastAsia="en-GB"/>
        </w:rPr>
        <w:t xml:space="preserve">on </w:t>
      </w:r>
      <w:hyperlink r:id="rId11" w:history="1">
        <w:r w:rsidR="00C407A6" w:rsidRPr="00C407A6">
          <w:rPr>
            <w:rStyle w:val="Hyperlink"/>
            <w:lang w:eastAsia="en-GB"/>
          </w:rPr>
          <w:t>careers guidance and access for education and training providers</w:t>
        </w:r>
      </w:hyperlink>
      <w:r w:rsidR="00C407A6">
        <w:rPr>
          <w:lang w:eastAsia="en-GB"/>
        </w:rPr>
        <w:t>.</w:t>
      </w:r>
    </w:p>
    <w:p w14:paraId="204449E5" w14:textId="77777777" w:rsidR="00AD1767" w:rsidRDefault="00AD1767" w:rsidP="00AD1767">
      <w:pPr>
        <w:pStyle w:val="1bodycopy10pt"/>
        <w:spacing w:after="240"/>
        <w:rPr>
          <w:lang w:val="en-GB" w:eastAsia="en-GB"/>
        </w:rPr>
      </w:pPr>
      <w:r>
        <w:rPr>
          <w:lang w:val="en-GB" w:eastAsia="en-GB"/>
        </w:rPr>
        <w:t>This policy shows how our school complies with these requirements.</w:t>
      </w:r>
    </w:p>
    <w:p w14:paraId="76D3A563" w14:textId="77777777" w:rsidR="00E441CE" w:rsidRDefault="00E441CE" w:rsidP="00E441CE">
      <w:pPr>
        <w:pStyle w:val="Subhead2"/>
        <w:rPr>
          <w:lang w:val="en-GB" w:eastAsia="en-GB"/>
        </w:rPr>
      </w:pPr>
      <w:r>
        <w:rPr>
          <w:lang w:val="en-GB" w:eastAsia="en-GB"/>
        </w:rPr>
        <w:t xml:space="preserve">2.1 </w:t>
      </w:r>
      <w:r w:rsidR="00A82031">
        <w:rPr>
          <w:lang w:val="en-GB" w:eastAsia="en-GB"/>
        </w:rPr>
        <w:t xml:space="preserve">The 6 encounters </w:t>
      </w:r>
      <w:r w:rsidR="00DA0B50">
        <w:rPr>
          <w:lang w:val="en-GB" w:eastAsia="en-GB"/>
        </w:rPr>
        <w:t>school</w:t>
      </w:r>
      <w:r w:rsidR="00480784">
        <w:rPr>
          <w:lang w:val="en-GB" w:eastAsia="en-GB"/>
        </w:rPr>
        <w:t>s</w:t>
      </w:r>
      <w:r w:rsidR="00A82031">
        <w:rPr>
          <w:lang w:val="en-GB" w:eastAsia="en-GB"/>
        </w:rPr>
        <w:t xml:space="preserve"> must offer to all </w:t>
      </w:r>
      <w:r w:rsidR="00274849">
        <w:rPr>
          <w:lang w:val="en-GB" w:eastAsia="en-GB"/>
        </w:rPr>
        <w:t xml:space="preserve">pupils in </w:t>
      </w:r>
      <w:r w:rsidR="00A82031">
        <w:rPr>
          <w:lang w:val="en-GB" w:eastAsia="en-GB"/>
        </w:rPr>
        <w:t>year</w:t>
      </w:r>
      <w:r w:rsidR="00274849">
        <w:rPr>
          <w:lang w:val="en-GB" w:eastAsia="en-GB"/>
        </w:rPr>
        <w:t>s</w:t>
      </w:r>
      <w:r w:rsidR="00A82031">
        <w:rPr>
          <w:lang w:val="en-GB" w:eastAsia="en-GB"/>
        </w:rPr>
        <w:t xml:space="preserve"> 8 to 13</w:t>
      </w:r>
    </w:p>
    <w:p w14:paraId="307CC6F2" w14:textId="77777777" w:rsidR="009C13EC" w:rsidRPr="009C13EC" w:rsidRDefault="009B4A00" w:rsidP="009C13EC">
      <w:pPr>
        <w:pStyle w:val="1bodycopy10pt"/>
        <w:rPr>
          <w:lang w:val="en-GB" w:eastAsia="en-GB"/>
        </w:rPr>
      </w:pPr>
      <w:r>
        <w:rPr>
          <w:lang w:val="en-GB" w:eastAsia="en-GB"/>
        </w:rPr>
        <w:t>Schools</w:t>
      </w:r>
      <w:r w:rsidR="009C13EC" w:rsidRPr="009C13EC">
        <w:rPr>
          <w:lang w:val="en-GB" w:eastAsia="en-GB"/>
        </w:rPr>
        <w:t xml:space="preserve"> must offer:</w:t>
      </w:r>
    </w:p>
    <w:p w14:paraId="3DE8EEAE" w14:textId="77777777" w:rsidR="009C13EC" w:rsidRPr="009C13EC" w:rsidRDefault="009C13EC" w:rsidP="009C13EC">
      <w:pPr>
        <w:pStyle w:val="1bodycopy10pt"/>
        <w:numPr>
          <w:ilvl w:val="0"/>
          <w:numId w:val="20"/>
        </w:numPr>
        <w:rPr>
          <w:lang w:val="en-GB" w:eastAsia="en-GB"/>
        </w:rPr>
      </w:pPr>
      <w:r w:rsidRPr="009C13EC">
        <w:rPr>
          <w:lang w:val="en-GB" w:eastAsia="en-GB"/>
        </w:rPr>
        <w:t>2 encounters for pupils during the 'first key phase' (year 8 or 9)</w:t>
      </w:r>
    </w:p>
    <w:p w14:paraId="2C196EF7" w14:textId="77777777" w:rsidR="009C13EC" w:rsidRPr="009C13EC" w:rsidRDefault="009C13EC" w:rsidP="009C13EC">
      <w:pPr>
        <w:pStyle w:val="1bodycopy10pt"/>
        <w:numPr>
          <w:ilvl w:val="1"/>
          <w:numId w:val="20"/>
        </w:numPr>
        <w:rPr>
          <w:lang w:val="en-GB" w:eastAsia="en-GB"/>
        </w:rPr>
      </w:pPr>
      <w:r w:rsidRPr="009C13EC">
        <w:rPr>
          <w:lang w:val="en-GB" w:eastAsia="en-GB"/>
        </w:rPr>
        <w:t>All pupils must attend</w:t>
      </w:r>
    </w:p>
    <w:p w14:paraId="66C2C6D4" w14:textId="77777777" w:rsidR="009C13EC" w:rsidRPr="009C13EC" w:rsidRDefault="009C13EC" w:rsidP="009C13EC">
      <w:pPr>
        <w:pStyle w:val="1bodycopy10pt"/>
        <w:numPr>
          <w:ilvl w:val="1"/>
          <w:numId w:val="20"/>
        </w:numPr>
        <w:rPr>
          <w:lang w:val="en-GB" w:eastAsia="en-GB"/>
        </w:rPr>
      </w:pPr>
      <w:r w:rsidRPr="009C13EC">
        <w:rPr>
          <w:lang w:val="en-GB" w:eastAsia="en-GB"/>
        </w:rPr>
        <w:t>Encounters can take place any time during year 8, and between 1 September</w:t>
      </w:r>
      <w:r w:rsidR="00274849">
        <w:rPr>
          <w:lang w:val="en-GB" w:eastAsia="en-GB"/>
        </w:rPr>
        <w:t xml:space="preserve"> and</w:t>
      </w:r>
      <w:r w:rsidRPr="009C13EC">
        <w:rPr>
          <w:lang w:val="en-GB" w:eastAsia="en-GB"/>
        </w:rPr>
        <w:t xml:space="preserve"> 28 February during year 9</w:t>
      </w:r>
    </w:p>
    <w:p w14:paraId="5952AFB2" w14:textId="77777777" w:rsidR="009C13EC" w:rsidRPr="009C13EC" w:rsidRDefault="009C13EC" w:rsidP="009C13EC">
      <w:pPr>
        <w:pStyle w:val="1bodycopy10pt"/>
        <w:numPr>
          <w:ilvl w:val="0"/>
          <w:numId w:val="20"/>
        </w:numPr>
        <w:rPr>
          <w:lang w:val="en-GB" w:eastAsia="en-GB"/>
        </w:rPr>
      </w:pPr>
      <w:r w:rsidRPr="009C13EC">
        <w:rPr>
          <w:lang w:val="en-GB" w:eastAsia="en-GB"/>
        </w:rPr>
        <w:t>2 encounters for pupils during the 'second key phase' (year 10 or 11)</w:t>
      </w:r>
    </w:p>
    <w:p w14:paraId="542B2318" w14:textId="77777777" w:rsidR="009C13EC" w:rsidRPr="009C13EC" w:rsidRDefault="009C13EC" w:rsidP="009C13EC">
      <w:pPr>
        <w:pStyle w:val="1bodycopy10pt"/>
        <w:numPr>
          <w:ilvl w:val="1"/>
          <w:numId w:val="20"/>
        </w:numPr>
        <w:rPr>
          <w:lang w:val="en-GB" w:eastAsia="en-GB"/>
        </w:rPr>
      </w:pPr>
      <w:r w:rsidRPr="009C13EC">
        <w:rPr>
          <w:lang w:val="en-GB" w:eastAsia="en-GB"/>
        </w:rPr>
        <w:t>All pupils must attend</w:t>
      </w:r>
    </w:p>
    <w:p w14:paraId="15EE2AFC" w14:textId="77777777" w:rsidR="009C13EC" w:rsidRPr="009C13EC" w:rsidRDefault="009C13EC" w:rsidP="009C13EC">
      <w:pPr>
        <w:pStyle w:val="1bodycopy10pt"/>
        <w:numPr>
          <w:ilvl w:val="1"/>
          <w:numId w:val="20"/>
        </w:numPr>
        <w:rPr>
          <w:lang w:val="en-GB" w:eastAsia="en-GB"/>
        </w:rPr>
      </w:pPr>
      <w:r w:rsidRPr="009C13EC">
        <w:rPr>
          <w:lang w:val="en-GB" w:eastAsia="en-GB"/>
        </w:rPr>
        <w:t>Encounters can take place any time during year 10, and between 1 September</w:t>
      </w:r>
      <w:r w:rsidR="00274849">
        <w:rPr>
          <w:lang w:val="en-GB" w:eastAsia="en-GB"/>
        </w:rPr>
        <w:t xml:space="preserve"> and</w:t>
      </w:r>
      <w:r w:rsidRPr="009C13EC">
        <w:rPr>
          <w:lang w:val="en-GB" w:eastAsia="en-GB"/>
        </w:rPr>
        <w:t xml:space="preserve"> 28 February during year 11</w:t>
      </w:r>
    </w:p>
    <w:p w14:paraId="6CF3C229" w14:textId="77777777" w:rsidR="009C13EC" w:rsidRPr="009C13EC" w:rsidRDefault="009C13EC" w:rsidP="009C13EC">
      <w:pPr>
        <w:pStyle w:val="1bodycopy10pt"/>
        <w:numPr>
          <w:ilvl w:val="0"/>
          <w:numId w:val="20"/>
        </w:numPr>
        <w:rPr>
          <w:lang w:val="en-GB" w:eastAsia="en-GB"/>
        </w:rPr>
      </w:pPr>
      <w:r w:rsidRPr="009C13EC">
        <w:rPr>
          <w:lang w:val="en-GB" w:eastAsia="en-GB"/>
        </w:rPr>
        <w:t>2 encounters for pupils during the 'third key phase' (year 12 or 13)</w:t>
      </w:r>
    </w:p>
    <w:p w14:paraId="5E6C9D12" w14:textId="77777777" w:rsidR="009C13EC" w:rsidRPr="009C13EC" w:rsidRDefault="009C13EC" w:rsidP="009C13EC">
      <w:pPr>
        <w:pStyle w:val="1bodycopy10pt"/>
        <w:numPr>
          <w:ilvl w:val="1"/>
          <w:numId w:val="20"/>
        </w:numPr>
        <w:rPr>
          <w:lang w:val="en-GB" w:eastAsia="en-GB"/>
        </w:rPr>
      </w:pPr>
      <w:r w:rsidRPr="009C13EC">
        <w:rPr>
          <w:lang w:val="en-GB" w:eastAsia="en-GB"/>
        </w:rPr>
        <w:t>Pupils can choose to attend</w:t>
      </w:r>
    </w:p>
    <w:p w14:paraId="07D2B740" w14:textId="77777777" w:rsidR="009C13EC" w:rsidRPr="009C13EC" w:rsidRDefault="009C13EC" w:rsidP="009C13EC">
      <w:pPr>
        <w:pStyle w:val="1bodycopy10pt"/>
        <w:numPr>
          <w:ilvl w:val="1"/>
          <w:numId w:val="20"/>
        </w:numPr>
        <w:rPr>
          <w:lang w:val="en-GB" w:eastAsia="en-GB"/>
        </w:rPr>
      </w:pPr>
      <w:r w:rsidRPr="009C13EC">
        <w:rPr>
          <w:lang w:val="en-GB" w:eastAsia="en-GB"/>
        </w:rPr>
        <w:t>Encounters can take place any time during year 12, and between 1 September</w:t>
      </w:r>
      <w:r w:rsidR="00274849">
        <w:rPr>
          <w:lang w:val="en-GB" w:eastAsia="en-GB"/>
        </w:rPr>
        <w:t xml:space="preserve"> and</w:t>
      </w:r>
      <w:r w:rsidRPr="009C13EC">
        <w:rPr>
          <w:lang w:val="en-GB" w:eastAsia="en-GB"/>
        </w:rPr>
        <w:t xml:space="preserve"> 28 February during year 13</w:t>
      </w:r>
    </w:p>
    <w:p w14:paraId="39CCC175" w14:textId="77777777" w:rsidR="009C13EC" w:rsidRPr="009C13EC" w:rsidRDefault="009C13EC" w:rsidP="009C13EC">
      <w:pPr>
        <w:pStyle w:val="1bodycopy10pt"/>
        <w:rPr>
          <w:lang w:val="en-GB" w:eastAsia="en-GB"/>
        </w:rPr>
      </w:pPr>
      <w:r w:rsidRPr="009C13EC">
        <w:rPr>
          <w:lang w:val="en-GB" w:eastAsia="en-GB"/>
        </w:rPr>
        <w:t xml:space="preserve">These encounters must happen for a reasonable </w:t>
      </w:r>
      <w:proofErr w:type="gramStart"/>
      <w:r w:rsidRPr="009C13EC">
        <w:rPr>
          <w:lang w:val="en-GB" w:eastAsia="en-GB"/>
        </w:rPr>
        <w:t>period of time</w:t>
      </w:r>
      <w:proofErr w:type="gramEnd"/>
      <w:r w:rsidRPr="009C13EC">
        <w:rPr>
          <w:lang w:val="en-GB" w:eastAsia="en-GB"/>
        </w:rPr>
        <w:t xml:space="preserve"> during the standard school day</w:t>
      </w:r>
      <w:r w:rsidR="00CE6401">
        <w:rPr>
          <w:lang w:val="en-GB" w:eastAsia="en-GB"/>
        </w:rPr>
        <w:t xml:space="preserve">. Schools can continue to provide complementary </w:t>
      </w:r>
      <w:proofErr w:type="gramStart"/>
      <w:r w:rsidR="00CE6401">
        <w:rPr>
          <w:lang w:val="en-GB" w:eastAsia="en-GB"/>
        </w:rPr>
        <w:t>experiences</w:t>
      </w:r>
      <w:r w:rsidR="00DF1512">
        <w:rPr>
          <w:lang w:val="en-GB" w:eastAsia="en-GB"/>
        </w:rPr>
        <w:t>,</w:t>
      </w:r>
      <w:r w:rsidR="00CE6401">
        <w:rPr>
          <w:lang w:val="en-GB" w:eastAsia="en-GB"/>
        </w:rPr>
        <w:t xml:space="preserve"> but</w:t>
      </w:r>
      <w:proofErr w:type="gramEnd"/>
      <w:r w:rsidR="00CE6401">
        <w:rPr>
          <w:lang w:val="en-GB" w:eastAsia="en-GB"/>
        </w:rPr>
        <w:t xml:space="preserve"> </w:t>
      </w:r>
      <w:r w:rsidRPr="009C13EC">
        <w:rPr>
          <w:lang w:val="en-GB" w:eastAsia="en-GB"/>
        </w:rPr>
        <w:t>encounters outside of school hours won't count towards</w:t>
      </w:r>
      <w:r w:rsidR="0089621A">
        <w:rPr>
          <w:lang w:val="en-GB" w:eastAsia="en-GB"/>
        </w:rPr>
        <w:t xml:space="preserve"> these</w:t>
      </w:r>
      <w:r w:rsidRPr="009C13EC">
        <w:rPr>
          <w:lang w:val="en-GB" w:eastAsia="en-GB"/>
        </w:rPr>
        <w:t xml:space="preserve"> requirements</w:t>
      </w:r>
      <w:r w:rsidR="00CE6401">
        <w:rPr>
          <w:lang w:val="en-GB" w:eastAsia="en-GB"/>
        </w:rPr>
        <w:t>.</w:t>
      </w:r>
    </w:p>
    <w:p w14:paraId="7F26699C" w14:textId="77777777" w:rsidR="009C13EC" w:rsidRPr="009C13EC" w:rsidRDefault="005A72F8" w:rsidP="009C13EC">
      <w:pPr>
        <w:pStyle w:val="1bodycopy10pt"/>
        <w:rPr>
          <w:lang w:val="en-GB" w:eastAsia="en-GB"/>
        </w:rPr>
      </w:pPr>
      <w:r>
        <w:rPr>
          <w:lang w:val="en-GB" w:eastAsia="en-GB"/>
        </w:rPr>
        <w:t>Schools</w:t>
      </w:r>
      <w:r w:rsidR="009C13EC" w:rsidRPr="009C13EC">
        <w:rPr>
          <w:lang w:val="en-GB" w:eastAsia="en-GB"/>
        </w:rPr>
        <w:t xml:space="preserve"> must ask each provider to provide the following information as a minimum:</w:t>
      </w:r>
    </w:p>
    <w:p w14:paraId="7FAE8A24" w14:textId="77777777" w:rsidR="009C13EC" w:rsidRPr="009C13EC" w:rsidRDefault="009C13EC" w:rsidP="009C13EC">
      <w:pPr>
        <w:pStyle w:val="1bodycopy10pt"/>
        <w:numPr>
          <w:ilvl w:val="0"/>
          <w:numId w:val="20"/>
        </w:numPr>
        <w:rPr>
          <w:lang w:val="en-GB" w:eastAsia="en-GB"/>
        </w:rPr>
      </w:pPr>
      <w:r w:rsidRPr="009C13EC">
        <w:rPr>
          <w:lang w:val="en-GB" w:eastAsia="en-GB"/>
        </w:rPr>
        <w:t>Information about the provider and the approved qualifications or apprenticeships they offer</w:t>
      </w:r>
    </w:p>
    <w:p w14:paraId="65F68CAC" w14:textId="77777777" w:rsidR="009C13EC" w:rsidRPr="009C13EC" w:rsidRDefault="009C13EC" w:rsidP="009C13EC">
      <w:pPr>
        <w:pStyle w:val="1bodycopy10pt"/>
        <w:numPr>
          <w:ilvl w:val="0"/>
          <w:numId w:val="20"/>
        </w:numPr>
        <w:rPr>
          <w:lang w:val="en-GB" w:eastAsia="en-GB"/>
        </w:rPr>
      </w:pPr>
      <w:r w:rsidRPr="009C13EC">
        <w:rPr>
          <w:lang w:val="en-GB" w:eastAsia="en-GB"/>
        </w:rPr>
        <w:t>Information about what careers those qualifications and apprenticeships can lead to</w:t>
      </w:r>
    </w:p>
    <w:p w14:paraId="3E7F9D98" w14:textId="77777777" w:rsidR="009C13EC" w:rsidRDefault="009C13EC" w:rsidP="009C13EC">
      <w:pPr>
        <w:pStyle w:val="1bodycopy10pt"/>
        <w:numPr>
          <w:ilvl w:val="0"/>
          <w:numId w:val="20"/>
        </w:numPr>
        <w:rPr>
          <w:lang w:val="en-GB" w:eastAsia="en-GB"/>
        </w:rPr>
      </w:pPr>
      <w:r w:rsidRPr="009C13EC">
        <w:rPr>
          <w:lang w:val="en-GB" w:eastAsia="en-GB"/>
        </w:rPr>
        <w:t>What learning or training with the provider is like</w:t>
      </w:r>
    </w:p>
    <w:p w14:paraId="40CD9467" w14:textId="77777777" w:rsidR="009C13EC" w:rsidRDefault="009C13EC" w:rsidP="009C13EC">
      <w:pPr>
        <w:pStyle w:val="1bodycopy10pt"/>
        <w:numPr>
          <w:ilvl w:val="0"/>
          <w:numId w:val="20"/>
        </w:numPr>
        <w:rPr>
          <w:lang w:val="en-GB" w:eastAsia="en-GB"/>
        </w:rPr>
      </w:pPr>
      <w:r w:rsidRPr="009C13EC">
        <w:rPr>
          <w:lang w:val="en-GB" w:eastAsia="en-GB"/>
        </w:rPr>
        <w:t>Answers to any questions from pupils</w:t>
      </w:r>
    </w:p>
    <w:p w14:paraId="368FC4E8" w14:textId="77777777" w:rsidR="005E2370" w:rsidRDefault="005E2370" w:rsidP="00F321D6">
      <w:pPr>
        <w:pStyle w:val="Subhead2"/>
        <w:rPr>
          <w:lang w:val="en-GB" w:eastAsia="en-GB"/>
        </w:rPr>
      </w:pPr>
    </w:p>
    <w:p w14:paraId="3C8F9B40" w14:textId="0F61D0B1" w:rsidR="00F321D6" w:rsidRDefault="00F321D6" w:rsidP="00F321D6">
      <w:pPr>
        <w:pStyle w:val="Subhead2"/>
        <w:rPr>
          <w:lang w:val="en-GB" w:eastAsia="en-GB"/>
        </w:rPr>
      </w:pPr>
      <w:r>
        <w:rPr>
          <w:lang w:val="en-GB" w:eastAsia="en-GB"/>
        </w:rPr>
        <w:lastRenderedPageBreak/>
        <w:t>2.2 Meaningful provider encounters</w:t>
      </w:r>
    </w:p>
    <w:p w14:paraId="6C43BB4B" w14:textId="77777777" w:rsidR="00F321D6" w:rsidRDefault="00F321D6" w:rsidP="00F321D6">
      <w:pPr>
        <w:pStyle w:val="1bodycopy10pt"/>
        <w:rPr>
          <w:lang w:val="en-GB" w:eastAsia="en-GB"/>
        </w:rPr>
      </w:pPr>
      <w:r>
        <w:rPr>
          <w:lang w:val="en-GB" w:eastAsia="en-GB"/>
        </w:rPr>
        <w:t>Our school is committed to providing meaningful encounters to all pupils.</w:t>
      </w:r>
    </w:p>
    <w:p w14:paraId="7D750C4D" w14:textId="77777777" w:rsidR="00F321D6" w:rsidRDefault="00F321D6" w:rsidP="00F321D6">
      <w:pPr>
        <w:pStyle w:val="1bodycopy10pt"/>
        <w:rPr>
          <w:lang w:val="en-GB" w:eastAsia="en-GB"/>
        </w:rPr>
      </w:pPr>
      <w:r>
        <w:rPr>
          <w:lang w:val="en-GB" w:eastAsia="en-GB"/>
        </w:rPr>
        <w:t>1 encounter is defined as 1 meeting/session between pupils and 1 provider.</w:t>
      </w:r>
    </w:p>
    <w:p w14:paraId="30A73E83" w14:textId="77777777" w:rsidR="00E0220E" w:rsidRPr="007C268D" w:rsidRDefault="00E0220E" w:rsidP="0073067C">
      <w:pPr>
        <w:pStyle w:val="1bodycopy10pt"/>
        <w:rPr>
          <w:lang w:val="en-GB" w:eastAsia="en-GB"/>
        </w:rPr>
      </w:pPr>
      <w:r>
        <w:rPr>
          <w:lang w:val="en-GB" w:eastAsia="en-GB"/>
        </w:rPr>
        <w:t xml:space="preserve">Meaningful </w:t>
      </w:r>
      <w:r w:rsidR="007036E1">
        <w:rPr>
          <w:lang w:val="en-GB" w:eastAsia="en-GB"/>
        </w:rPr>
        <w:t xml:space="preserve">live </w:t>
      </w:r>
      <w:r>
        <w:rPr>
          <w:lang w:val="en-GB" w:eastAsia="en-GB"/>
        </w:rPr>
        <w:t xml:space="preserve">online engagement is also an option at our school. </w:t>
      </w:r>
    </w:p>
    <w:p w14:paraId="1B15FEBC" w14:textId="77777777" w:rsidR="009C13EC" w:rsidRPr="009C13EC" w:rsidRDefault="009C13EC" w:rsidP="009C13EC">
      <w:pPr>
        <w:pStyle w:val="1bodycopy10pt"/>
        <w:rPr>
          <w:lang w:val="en-GB" w:eastAsia="en-GB"/>
        </w:rPr>
      </w:pPr>
    </w:p>
    <w:p w14:paraId="35DA2F4A" w14:textId="77777777" w:rsidR="00AD1767" w:rsidRDefault="00AD1767" w:rsidP="00AD1767">
      <w:pPr>
        <w:pStyle w:val="Heading1"/>
        <w:jc w:val="both"/>
        <w:rPr>
          <w:szCs w:val="28"/>
          <w:lang w:eastAsia="en-GB"/>
        </w:rPr>
      </w:pPr>
      <w:bookmarkStart w:id="15" w:name="_Toc508092409"/>
      <w:bookmarkStart w:id="16" w:name="_Toc509840980"/>
      <w:bookmarkStart w:id="17" w:name="_Toc156825373"/>
      <w:r>
        <w:rPr>
          <w:rFonts w:eastAsia="Arial"/>
          <w:szCs w:val="28"/>
          <w:lang w:eastAsia="en-GB"/>
        </w:rPr>
        <w:t xml:space="preserve">3. </w:t>
      </w:r>
      <w:r w:rsidR="00370DC6">
        <w:rPr>
          <w:rFonts w:eastAsia="Arial"/>
          <w:szCs w:val="28"/>
          <w:lang w:eastAsia="en-GB"/>
        </w:rPr>
        <w:t>Pupil</w:t>
      </w:r>
      <w:r>
        <w:rPr>
          <w:rFonts w:eastAsia="Arial"/>
          <w:szCs w:val="28"/>
          <w:lang w:eastAsia="en-GB"/>
        </w:rPr>
        <w:t xml:space="preserve"> entitlement</w:t>
      </w:r>
      <w:bookmarkEnd w:id="15"/>
      <w:bookmarkEnd w:id="16"/>
      <w:bookmarkEnd w:id="17"/>
    </w:p>
    <w:p w14:paraId="0E54FE2E" w14:textId="485DA3AD" w:rsidR="00AD1767" w:rsidRDefault="00AD1767" w:rsidP="00AD1767">
      <w:pPr>
        <w:pStyle w:val="1bodycopy10pt"/>
        <w:rPr>
          <w:lang w:val="en-GB" w:eastAsia="en-GB"/>
        </w:rPr>
      </w:pPr>
      <w:r>
        <w:rPr>
          <w:lang w:val="en-GB" w:eastAsia="en-GB"/>
        </w:rPr>
        <w:t xml:space="preserve">All </w:t>
      </w:r>
      <w:r w:rsidR="00370DC6">
        <w:rPr>
          <w:lang w:val="en-GB" w:eastAsia="en-GB"/>
        </w:rPr>
        <w:t>pupil</w:t>
      </w:r>
      <w:r>
        <w:rPr>
          <w:lang w:val="en-GB" w:eastAsia="en-GB"/>
        </w:rPr>
        <w:t>s in years 8 to 1</w:t>
      </w:r>
      <w:r w:rsidR="005E2370">
        <w:rPr>
          <w:lang w:val="en-GB" w:eastAsia="en-GB"/>
        </w:rPr>
        <w:t>1</w:t>
      </w:r>
      <w:r>
        <w:rPr>
          <w:lang w:val="en-GB" w:eastAsia="en-GB"/>
        </w:rPr>
        <w:t xml:space="preserve"> at </w:t>
      </w:r>
      <w:r w:rsidR="005E2370">
        <w:t>Beacon Independent School</w:t>
      </w:r>
      <w:r>
        <w:rPr>
          <w:lang w:val="en-GB" w:eastAsia="en-GB"/>
        </w:rPr>
        <w:t xml:space="preserve"> are entitled to:</w:t>
      </w:r>
    </w:p>
    <w:p w14:paraId="6DA7EB72" w14:textId="77777777" w:rsidR="00AD1767" w:rsidRDefault="00AD1767" w:rsidP="00AD1767">
      <w:pPr>
        <w:pStyle w:val="4Bulletedcopyblue"/>
        <w:numPr>
          <w:ilvl w:val="0"/>
          <w:numId w:val="9"/>
        </w:numPr>
        <w:rPr>
          <w:lang w:val="en-GB" w:eastAsia="en-GB"/>
        </w:rPr>
      </w:pPr>
      <w:r>
        <w:rPr>
          <w:lang w:val="en-GB" w:eastAsia="en-GB"/>
        </w:rPr>
        <w:t>Find out about technical education qualifications and apprenticeship opportunities as part of our careers programme, which provides information on the full range of education and training options available at each transition point</w:t>
      </w:r>
    </w:p>
    <w:p w14:paraId="5E007238" w14:textId="77777777" w:rsidR="00AD1767" w:rsidRDefault="00AD1767" w:rsidP="00AD1767">
      <w:pPr>
        <w:pStyle w:val="4Bulletedcopyblue"/>
        <w:numPr>
          <w:ilvl w:val="0"/>
          <w:numId w:val="9"/>
        </w:numPr>
        <w:rPr>
          <w:lang w:val="en-GB" w:eastAsia="en-GB"/>
        </w:rPr>
      </w:pPr>
      <w:r>
        <w:rPr>
          <w:lang w:val="en-GB" w:eastAsia="en-GB"/>
        </w:rPr>
        <w:t xml:space="preserve">Hear from a range of local providers about the opportunities they offer, including technical education and apprenticeships, </w:t>
      </w:r>
      <w:r w:rsidRPr="005E2370">
        <w:t>e.g. through activities and events such as options events, assemblies and taster events</w:t>
      </w:r>
    </w:p>
    <w:p w14:paraId="522AA748" w14:textId="77777777" w:rsidR="00AD1767" w:rsidRDefault="00AD1767" w:rsidP="00AD1767">
      <w:pPr>
        <w:pStyle w:val="4Bulletedcopyblue"/>
        <w:numPr>
          <w:ilvl w:val="0"/>
          <w:numId w:val="9"/>
        </w:numPr>
        <w:spacing w:after="240"/>
        <w:rPr>
          <w:lang w:val="en-GB" w:eastAsia="en-GB"/>
        </w:rPr>
      </w:pPr>
      <w:r>
        <w:rPr>
          <w:lang w:val="en-GB" w:eastAsia="en-GB"/>
        </w:rPr>
        <w:t>Understand how to make applications for the full range of academic and technical courses</w:t>
      </w:r>
    </w:p>
    <w:p w14:paraId="4960664C" w14:textId="77777777" w:rsidR="00AD1767" w:rsidRDefault="00AD1767" w:rsidP="00AD1767">
      <w:pPr>
        <w:pStyle w:val="Heading1"/>
        <w:jc w:val="both"/>
        <w:rPr>
          <w:szCs w:val="28"/>
          <w:lang w:eastAsia="en-GB"/>
        </w:rPr>
      </w:pPr>
      <w:bookmarkStart w:id="18" w:name="_Toc508092410"/>
      <w:bookmarkStart w:id="19" w:name="_Toc509840981"/>
      <w:bookmarkStart w:id="20" w:name="_Toc156825374"/>
      <w:bookmarkStart w:id="21" w:name="_Toc531168964"/>
      <w:r>
        <w:rPr>
          <w:rFonts w:eastAsia="Arial"/>
          <w:szCs w:val="28"/>
          <w:lang w:eastAsia="en-GB"/>
        </w:rPr>
        <w:t>4. Management of provider access requests</w:t>
      </w:r>
      <w:bookmarkEnd w:id="18"/>
      <w:bookmarkEnd w:id="19"/>
      <w:bookmarkEnd w:id="20"/>
    </w:p>
    <w:p w14:paraId="12415617" w14:textId="77777777" w:rsidR="00AD1767" w:rsidRDefault="00AD1767" w:rsidP="00AD1767">
      <w:pPr>
        <w:pStyle w:val="Subhead2"/>
        <w:spacing w:before="120"/>
        <w:rPr>
          <w:lang w:val="en-GB" w:eastAsia="en-GB"/>
        </w:rPr>
      </w:pPr>
      <w:r>
        <w:rPr>
          <w:lang w:val="en-GB" w:eastAsia="en-GB"/>
        </w:rPr>
        <w:t>4.1 Procedure</w:t>
      </w:r>
    </w:p>
    <w:p w14:paraId="1C8309B7" w14:textId="6F73AC9E" w:rsidR="00AD1767" w:rsidRPr="005E2370" w:rsidRDefault="00AD1767" w:rsidP="00AD1767">
      <w:pPr>
        <w:pStyle w:val="1bodycopy10pt"/>
      </w:pPr>
      <w:r>
        <w:rPr>
          <w:rFonts w:eastAsia="Arial" w:cs="Arial"/>
          <w:szCs w:val="20"/>
          <w:lang w:val="en-GB" w:eastAsia="en-GB"/>
        </w:rPr>
        <w:t>A provider wishing to request access should contact</w:t>
      </w:r>
      <w:r w:rsidR="005E2370">
        <w:rPr>
          <w:rFonts w:eastAsia="Arial" w:cs="Arial"/>
          <w:szCs w:val="20"/>
          <w:lang w:val="en-GB" w:eastAsia="en-GB"/>
        </w:rPr>
        <w:t xml:space="preserve"> John Page (</w:t>
      </w:r>
      <w:proofErr w:type="spellStart"/>
      <w:r w:rsidR="005E2370">
        <w:rPr>
          <w:rFonts w:eastAsia="Arial" w:cs="Arial"/>
          <w:szCs w:val="20"/>
          <w:lang w:val="en-GB" w:eastAsia="en-GB"/>
        </w:rPr>
        <w:t>Headtacher</w:t>
      </w:r>
      <w:proofErr w:type="spellEnd"/>
      <w:r w:rsidR="005E2370">
        <w:rPr>
          <w:rFonts w:eastAsia="Arial" w:cs="Arial"/>
          <w:szCs w:val="20"/>
          <w:lang w:val="en-GB" w:eastAsia="en-GB"/>
        </w:rPr>
        <w:t>)</w:t>
      </w:r>
      <w:r>
        <w:rPr>
          <w:rFonts w:eastAsia="Arial" w:cs="Arial"/>
          <w:szCs w:val="20"/>
          <w:lang w:val="en-GB" w:eastAsia="en-GB"/>
        </w:rPr>
        <w:t>.</w:t>
      </w:r>
    </w:p>
    <w:p w14:paraId="4960C913" w14:textId="515C92A8" w:rsidR="00AD1767" w:rsidRPr="00750290" w:rsidRDefault="00AD1767" w:rsidP="00AD1767">
      <w:pPr>
        <w:pStyle w:val="1bodycopy10pt"/>
        <w:rPr>
          <w:rStyle w:val="1bodycopy10ptChar"/>
          <w:szCs w:val="20"/>
          <w:lang w:val="en-GB" w:eastAsia="en-GB"/>
        </w:rPr>
      </w:pPr>
      <w:r>
        <w:rPr>
          <w:rFonts w:eastAsia="Arial" w:cs="Arial"/>
          <w:szCs w:val="20"/>
          <w:lang w:val="en-GB" w:eastAsia="en-GB"/>
        </w:rPr>
        <w:t>Telephone:</w:t>
      </w:r>
      <w:r w:rsidR="005E2370">
        <w:rPr>
          <w:rFonts w:eastAsia="Arial" w:cs="Arial"/>
          <w:szCs w:val="20"/>
          <w:lang w:val="en-GB" w:eastAsia="en-GB"/>
        </w:rPr>
        <w:t xml:space="preserve"> 01543 253311</w:t>
      </w:r>
    </w:p>
    <w:p w14:paraId="210EBC9D" w14:textId="77777777" w:rsidR="00AD1767" w:rsidRDefault="00AD1767" w:rsidP="00AD1767">
      <w:pPr>
        <w:pStyle w:val="Subhead2"/>
        <w:rPr>
          <w:lang w:val="en-GB" w:eastAsia="en-GB"/>
        </w:rPr>
      </w:pPr>
      <w:r>
        <w:rPr>
          <w:lang w:val="en-GB" w:eastAsia="en-GB"/>
        </w:rPr>
        <w:t>4.2 Opportunities for access</w:t>
      </w:r>
    </w:p>
    <w:p w14:paraId="4D669D4A" w14:textId="77777777" w:rsidR="00AD1767" w:rsidRDefault="00AD1767" w:rsidP="00AD1767">
      <w:pPr>
        <w:rPr>
          <w:rFonts w:eastAsia="Arial" w:cs="Arial"/>
          <w:szCs w:val="20"/>
          <w:lang w:val="en-GB" w:eastAsia="en-GB"/>
        </w:rPr>
      </w:pPr>
      <w:proofErr w:type="gramStart"/>
      <w:r>
        <w:rPr>
          <w:rFonts w:eastAsia="Arial" w:cs="Arial"/>
          <w:szCs w:val="20"/>
          <w:lang w:val="en-GB" w:eastAsia="en-GB"/>
        </w:rPr>
        <w:t>A number of</w:t>
      </w:r>
      <w:proofErr w:type="gramEnd"/>
      <w:r>
        <w:rPr>
          <w:rFonts w:eastAsia="Arial" w:cs="Arial"/>
          <w:szCs w:val="20"/>
          <w:lang w:val="en-GB" w:eastAsia="en-GB"/>
        </w:rPr>
        <w:t xml:space="preserve"> events, integrated into our careers programme, will offer providers an opportunity to come into school to speak to students and/or their parents/carers:</w:t>
      </w:r>
    </w:p>
    <w:bookmarkEnd w:id="21"/>
    <w:p w14:paraId="4A0974B1" w14:textId="67730B8C" w:rsidR="00AD1767" w:rsidRPr="0033055D" w:rsidRDefault="00AD1767" w:rsidP="0049160A">
      <w:pPr>
        <w:pStyle w:val="Bulletedcopylevel2"/>
        <w:numPr>
          <w:ilvl w:val="0"/>
          <w:numId w:val="0"/>
        </w:numPr>
        <w:rPr>
          <w:lang w:val="en-GB" w:eastAsia="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365"/>
        <w:gridCol w:w="2542"/>
        <w:gridCol w:w="2504"/>
        <w:gridCol w:w="2217"/>
      </w:tblGrid>
      <w:tr w:rsidR="00A867DD" w14:paraId="3E073B31" w14:textId="77777777" w:rsidTr="00996886">
        <w:trPr>
          <w:cantSplit/>
          <w:tblHeader/>
        </w:trPr>
        <w:tc>
          <w:tcPr>
            <w:tcW w:w="24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7CE8DBB" w14:textId="77777777" w:rsidR="00AD1767" w:rsidRPr="00887DB6" w:rsidRDefault="00AD1767" w:rsidP="00996886">
            <w:pPr>
              <w:pStyle w:val="1bodycopy10pt"/>
              <w:spacing w:after="0"/>
              <w:rPr>
                <w:caps/>
              </w:rPr>
            </w:pPr>
          </w:p>
        </w:tc>
        <w:tc>
          <w:tcPr>
            <w:tcW w:w="260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A201A31" w14:textId="77777777" w:rsidR="00AD1767" w:rsidRPr="00887DB6" w:rsidRDefault="00AD1767" w:rsidP="00996886">
            <w:pPr>
              <w:pStyle w:val="1bodycopy10pt"/>
              <w:spacing w:after="0"/>
              <w:rPr>
                <w:caps/>
              </w:rPr>
            </w:pPr>
            <w:r>
              <w:rPr>
                <w:caps/>
              </w:rPr>
              <w:t>autumn term</w:t>
            </w:r>
          </w:p>
        </w:tc>
        <w:tc>
          <w:tcPr>
            <w:tcW w:w="253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C99D325" w14:textId="77777777" w:rsidR="00AD1767" w:rsidRPr="00887DB6" w:rsidRDefault="00AD1767" w:rsidP="00996886">
            <w:pPr>
              <w:pStyle w:val="1bodycopy10pt"/>
              <w:spacing w:after="0"/>
              <w:rPr>
                <w:caps/>
              </w:rPr>
            </w:pPr>
            <w:r>
              <w:rPr>
                <w:caps/>
              </w:rPr>
              <w:t>spring term</w:t>
            </w:r>
          </w:p>
        </w:tc>
        <w:tc>
          <w:tcPr>
            <w:tcW w:w="223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4460A54" w14:textId="77777777" w:rsidR="00AD1767" w:rsidRPr="00887DB6" w:rsidRDefault="00AD1767" w:rsidP="00996886">
            <w:pPr>
              <w:pStyle w:val="1bodycopy10pt"/>
              <w:spacing w:after="0"/>
              <w:rPr>
                <w:caps/>
              </w:rPr>
            </w:pPr>
            <w:r>
              <w:rPr>
                <w:caps/>
              </w:rPr>
              <w:t>summer term</w:t>
            </w:r>
          </w:p>
        </w:tc>
      </w:tr>
      <w:tr w:rsidR="00A867DD" w14:paraId="7C2B2112" w14:textId="77777777" w:rsidTr="00996886">
        <w:trPr>
          <w:cantSplit/>
        </w:trPr>
        <w:tc>
          <w:tcPr>
            <w:tcW w:w="2478" w:type="dxa"/>
            <w:shd w:val="clear" w:color="auto" w:fill="D8DFDE"/>
          </w:tcPr>
          <w:p w14:paraId="36769840" w14:textId="77777777" w:rsidR="00AD1767" w:rsidRPr="0033055D" w:rsidRDefault="00AD1767" w:rsidP="00996886">
            <w:pPr>
              <w:pStyle w:val="1bodycopy10pt"/>
              <w:spacing w:after="0"/>
              <w:rPr>
                <w:caps/>
              </w:rPr>
            </w:pPr>
            <w:r w:rsidRPr="0033055D">
              <w:rPr>
                <w:caps/>
              </w:rPr>
              <w:t>Year 8</w:t>
            </w:r>
          </w:p>
        </w:tc>
        <w:tc>
          <w:tcPr>
            <w:tcW w:w="2608" w:type="dxa"/>
            <w:shd w:val="clear" w:color="auto" w:fill="auto"/>
          </w:tcPr>
          <w:p w14:paraId="7EBB93BB" w14:textId="66317011" w:rsidR="00AD1767" w:rsidRPr="00750290" w:rsidRDefault="00750290" w:rsidP="00750290">
            <w:pPr>
              <w:rPr>
                <w:highlight w:val="yellow"/>
              </w:rPr>
            </w:pPr>
            <w:r w:rsidRPr="00750290">
              <w:t>Careers Drop down day (25th October)</w:t>
            </w:r>
          </w:p>
        </w:tc>
        <w:tc>
          <w:tcPr>
            <w:tcW w:w="2538" w:type="dxa"/>
            <w:shd w:val="clear" w:color="auto" w:fill="auto"/>
          </w:tcPr>
          <w:p w14:paraId="7D1F6DE2" w14:textId="33FA5E02" w:rsidR="00AD1767" w:rsidRPr="0033055D" w:rsidRDefault="00750290" w:rsidP="00794B7E">
            <w:pPr>
              <w:pStyle w:val="Tablebodycopy"/>
              <w:rPr>
                <w:color w:val="000000"/>
                <w:highlight w:val="yellow"/>
                <w:lang w:val="en-GB" w:eastAsia="en-GB"/>
              </w:rPr>
            </w:pPr>
            <w:r w:rsidRPr="00750290">
              <w:t>Careers Drop down day (</w:t>
            </w:r>
            <w:r>
              <w:t>14</w:t>
            </w:r>
            <w:r w:rsidRPr="00750290">
              <w:rPr>
                <w:vertAlign w:val="superscript"/>
              </w:rPr>
              <w:t>th</w:t>
            </w:r>
            <w:r>
              <w:t xml:space="preserve"> February</w:t>
            </w:r>
            <w:r w:rsidRPr="00750290">
              <w:t>)</w:t>
            </w:r>
          </w:p>
        </w:tc>
        <w:tc>
          <w:tcPr>
            <w:tcW w:w="2230" w:type="dxa"/>
          </w:tcPr>
          <w:p w14:paraId="31F41735" w14:textId="77777777" w:rsidR="000A3D08" w:rsidRPr="00750290" w:rsidRDefault="000A3D08" w:rsidP="00750290">
            <w:pPr>
              <w:rPr>
                <w:highlight w:val="yellow"/>
              </w:rPr>
            </w:pPr>
            <w:r w:rsidRPr="00750290">
              <w:t>Technical/vocational tasters at local college/s, training providers</w:t>
            </w:r>
          </w:p>
        </w:tc>
      </w:tr>
      <w:tr w:rsidR="00A867DD" w:rsidRPr="00750290" w14:paraId="15A7CD9D" w14:textId="77777777" w:rsidTr="00996886">
        <w:trPr>
          <w:cantSplit/>
        </w:trPr>
        <w:tc>
          <w:tcPr>
            <w:tcW w:w="2478" w:type="dxa"/>
            <w:shd w:val="clear" w:color="auto" w:fill="D8DFDE"/>
          </w:tcPr>
          <w:p w14:paraId="1DA0A10F" w14:textId="77777777" w:rsidR="00AD1767" w:rsidRPr="00750290" w:rsidRDefault="00AD1767" w:rsidP="00750290">
            <w:r w:rsidRPr="00750290">
              <w:t>Year 9</w:t>
            </w:r>
          </w:p>
        </w:tc>
        <w:tc>
          <w:tcPr>
            <w:tcW w:w="2608" w:type="dxa"/>
            <w:shd w:val="clear" w:color="auto" w:fill="auto"/>
          </w:tcPr>
          <w:p w14:paraId="16F672B1" w14:textId="079AA0DC" w:rsidR="00750290" w:rsidRDefault="00750290" w:rsidP="00750290">
            <w:r w:rsidRPr="00750290">
              <w:t>Careers Drop down day (25th October)</w:t>
            </w:r>
          </w:p>
          <w:p w14:paraId="364F771E" w14:textId="0EB37E06" w:rsidR="00AD1767" w:rsidRPr="00750290" w:rsidRDefault="00AD1767" w:rsidP="00750290">
            <w:r w:rsidRPr="00750290">
              <w:t xml:space="preserve">Assembly and tutor group opportunities </w:t>
            </w:r>
            <w:r w:rsidR="00370DC6" w:rsidRPr="00750290">
              <w:t>–</w:t>
            </w:r>
            <w:r w:rsidRPr="00750290">
              <w:t xml:space="preserve"> employability skills</w:t>
            </w:r>
          </w:p>
          <w:p w14:paraId="21999C5B" w14:textId="326C41F5" w:rsidR="00873559" w:rsidRPr="00750290" w:rsidRDefault="00750290" w:rsidP="00750290">
            <w:r w:rsidRPr="00750290">
              <w:t>Individual Career Meetings</w:t>
            </w:r>
          </w:p>
        </w:tc>
        <w:tc>
          <w:tcPr>
            <w:tcW w:w="2538" w:type="dxa"/>
            <w:shd w:val="clear" w:color="auto" w:fill="auto"/>
          </w:tcPr>
          <w:p w14:paraId="3212BE58" w14:textId="7B6D0532" w:rsidR="00750290" w:rsidRDefault="00750290" w:rsidP="00750290">
            <w:r w:rsidRPr="00750290">
              <w:t>Careers Drop down day (</w:t>
            </w:r>
            <w:r>
              <w:t>14</w:t>
            </w:r>
            <w:r w:rsidRPr="00750290">
              <w:rPr>
                <w:vertAlign w:val="superscript"/>
              </w:rPr>
              <w:t>th</w:t>
            </w:r>
            <w:r>
              <w:t xml:space="preserve"> February</w:t>
            </w:r>
            <w:r w:rsidRPr="00750290">
              <w:t>)</w:t>
            </w:r>
          </w:p>
          <w:p w14:paraId="1D101C76" w14:textId="33C1EFA1" w:rsidR="00AD1767" w:rsidRPr="00750290" w:rsidRDefault="00AD1767" w:rsidP="00750290">
            <w:r w:rsidRPr="00750290">
              <w:t>Key Stage 4 options event</w:t>
            </w:r>
          </w:p>
        </w:tc>
        <w:tc>
          <w:tcPr>
            <w:tcW w:w="2230" w:type="dxa"/>
          </w:tcPr>
          <w:p w14:paraId="0E20A6B3" w14:textId="77777777" w:rsidR="00AD1767" w:rsidRPr="00750290" w:rsidRDefault="00873559" w:rsidP="00750290">
            <w:r w:rsidRPr="00750290">
              <w:t>No encounters –encounters must have taken place</w:t>
            </w:r>
            <w:r w:rsidR="00FD0592" w:rsidRPr="00750290">
              <w:t xml:space="preserve"> by</w:t>
            </w:r>
            <w:r w:rsidRPr="00750290">
              <w:t xml:space="preserve"> 28 February </w:t>
            </w:r>
          </w:p>
        </w:tc>
      </w:tr>
      <w:tr w:rsidR="00A867DD" w14:paraId="5A53EA2E" w14:textId="77777777" w:rsidTr="00996886">
        <w:trPr>
          <w:cantSplit/>
        </w:trPr>
        <w:tc>
          <w:tcPr>
            <w:tcW w:w="2478" w:type="dxa"/>
            <w:shd w:val="clear" w:color="auto" w:fill="D8DFDE"/>
          </w:tcPr>
          <w:p w14:paraId="6187B66E" w14:textId="77777777" w:rsidR="00AD1767" w:rsidRPr="0033055D" w:rsidRDefault="00AD1767" w:rsidP="00996886">
            <w:pPr>
              <w:pStyle w:val="1bodycopy10pt"/>
              <w:spacing w:after="0"/>
              <w:rPr>
                <w:caps/>
              </w:rPr>
            </w:pPr>
            <w:r w:rsidRPr="0033055D">
              <w:rPr>
                <w:caps/>
              </w:rPr>
              <w:lastRenderedPageBreak/>
              <w:t>Year 10</w:t>
            </w:r>
          </w:p>
        </w:tc>
        <w:tc>
          <w:tcPr>
            <w:tcW w:w="2608" w:type="dxa"/>
            <w:shd w:val="clear" w:color="auto" w:fill="auto"/>
          </w:tcPr>
          <w:p w14:paraId="40E7ED62" w14:textId="1C8AAE95" w:rsidR="00750290" w:rsidRDefault="00750290" w:rsidP="00750290">
            <w:r w:rsidRPr="00750290">
              <w:t>Careers Drop down day (25th October)</w:t>
            </w:r>
          </w:p>
          <w:p w14:paraId="2E6E9538" w14:textId="5219C002" w:rsidR="00FB6F62" w:rsidRPr="00750290" w:rsidRDefault="00FB6F62" w:rsidP="00750290">
            <w:r w:rsidRPr="00750290">
              <w:t>Post</w:t>
            </w:r>
            <w:r w:rsidR="00FD0592" w:rsidRPr="00750290">
              <w:t>-</w:t>
            </w:r>
            <w:r w:rsidRPr="00750290">
              <w:t xml:space="preserve">16 technical education options assembly </w:t>
            </w:r>
          </w:p>
          <w:p w14:paraId="635F5777" w14:textId="77777777" w:rsidR="00A867DD" w:rsidRPr="00750290" w:rsidRDefault="00A867DD" w:rsidP="00750290">
            <w:r w:rsidRPr="00750290">
              <w:t>Life Skills – work experience preparation sessions</w:t>
            </w:r>
          </w:p>
          <w:p w14:paraId="5BAB4D11" w14:textId="77777777" w:rsidR="00AD1767" w:rsidRPr="00750290" w:rsidRDefault="00AD1767" w:rsidP="00750290">
            <w:r w:rsidRPr="00750290">
              <w:t xml:space="preserve">Assembly and tutor group opportunities </w:t>
            </w:r>
            <w:r w:rsidR="00370DC6" w:rsidRPr="00750290">
              <w:t>–</w:t>
            </w:r>
            <w:r w:rsidRPr="00750290">
              <w:t xml:space="preserve"> employability skills </w:t>
            </w:r>
          </w:p>
        </w:tc>
        <w:tc>
          <w:tcPr>
            <w:tcW w:w="2538" w:type="dxa"/>
            <w:shd w:val="clear" w:color="auto" w:fill="auto"/>
          </w:tcPr>
          <w:p w14:paraId="5D4D4E6C" w14:textId="79C66823" w:rsidR="00750290" w:rsidRDefault="00750290" w:rsidP="00750290">
            <w:r w:rsidRPr="00750290">
              <w:t>Careers Drop down day (</w:t>
            </w:r>
            <w:r>
              <w:t>14</w:t>
            </w:r>
            <w:r w:rsidRPr="00750290">
              <w:rPr>
                <w:vertAlign w:val="superscript"/>
              </w:rPr>
              <w:t>th</w:t>
            </w:r>
            <w:r>
              <w:t xml:space="preserve"> February</w:t>
            </w:r>
            <w:r w:rsidRPr="00750290">
              <w:t>)</w:t>
            </w:r>
          </w:p>
          <w:p w14:paraId="55B86109" w14:textId="69F7AA4D" w:rsidR="00AD1767" w:rsidRPr="00750290" w:rsidRDefault="00AD1767" w:rsidP="00750290">
            <w:r w:rsidRPr="00750290">
              <w:t>Networking event with providers and employers</w:t>
            </w:r>
          </w:p>
          <w:p w14:paraId="1D6F8AA3" w14:textId="77777777" w:rsidR="00A867DD" w:rsidRPr="00750290" w:rsidRDefault="00A867DD" w:rsidP="00750290">
            <w:r w:rsidRPr="00750290">
              <w:t>Technical/vocational tasters at local college/s, training providers</w:t>
            </w:r>
          </w:p>
        </w:tc>
        <w:tc>
          <w:tcPr>
            <w:tcW w:w="2230" w:type="dxa"/>
          </w:tcPr>
          <w:p w14:paraId="5B264610" w14:textId="77777777" w:rsidR="00AD1767" w:rsidRPr="00750290" w:rsidRDefault="00AD1767" w:rsidP="00750290">
            <w:r w:rsidRPr="00750290">
              <w:t>Work experience preparation sessions</w:t>
            </w:r>
          </w:p>
          <w:p w14:paraId="665AAC27" w14:textId="77777777" w:rsidR="00AD1767" w:rsidRPr="00750290" w:rsidRDefault="00AD1767" w:rsidP="00750290">
            <w:r w:rsidRPr="00750290">
              <w:t>Work experience</w:t>
            </w:r>
          </w:p>
          <w:p w14:paraId="3F8B33ED" w14:textId="77777777" w:rsidR="00A867DD" w:rsidRPr="00750290" w:rsidRDefault="00A867DD" w:rsidP="00750290">
            <w:r w:rsidRPr="00750290">
              <w:t>Technical/vocational tasters at local college/s, training providers</w:t>
            </w:r>
          </w:p>
        </w:tc>
      </w:tr>
      <w:tr w:rsidR="00A867DD" w14:paraId="0C740EC5" w14:textId="77777777" w:rsidTr="00996886">
        <w:trPr>
          <w:cantSplit/>
        </w:trPr>
        <w:tc>
          <w:tcPr>
            <w:tcW w:w="2478" w:type="dxa"/>
            <w:shd w:val="clear" w:color="auto" w:fill="D8DFDE"/>
          </w:tcPr>
          <w:p w14:paraId="604BD3CE" w14:textId="77777777" w:rsidR="00AD1767" w:rsidRPr="0033055D" w:rsidRDefault="00AD1767" w:rsidP="00996886">
            <w:pPr>
              <w:pStyle w:val="1bodycopy10pt"/>
              <w:spacing w:after="0"/>
              <w:rPr>
                <w:caps/>
              </w:rPr>
            </w:pPr>
            <w:r w:rsidRPr="0033055D">
              <w:rPr>
                <w:caps/>
              </w:rPr>
              <w:t>Year 11</w:t>
            </w:r>
          </w:p>
        </w:tc>
        <w:tc>
          <w:tcPr>
            <w:tcW w:w="2608" w:type="dxa"/>
            <w:shd w:val="clear" w:color="auto" w:fill="auto"/>
          </w:tcPr>
          <w:p w14:paraId="487986E2" w14:textId="793870A7" w:rsidR="00750290" w:rsidRDefault="00750290" w:rsidP="00750290">
            <w:r w:rsidRPr="00750290">
              <w:t>Careers Drop down day (25th October)</w:t>
            </w:r>
          </w:p>
          <w:p w14:paraId="580971A8" w14:textId="0F5845C6" w:rsidR="0055778B" w:rsidRPr="00750290" w:rsidRDefault="00D63870" w:rsidP="00750290">
            <w:r w:rsidRPr="00750290">
              <w:t>Post</w:t>
            </w:r>
            <w:r w:rsidR="00FD0592" w:rsidRPr="00750290">
              <w:t>-</w:t>
            </w:r>
            <w:r w:rsidRPr="00750290">
              <w:t>16 provider open evenings</w:t>
            </w:r>
          </w:p>
          <w:p w14:paraId="7D5A227A" w14:textId="77777777" w:rsidR="0055778B" w:rsidRPr="00750290" w:rsidRDefault="00D63870" w:rsidP="00750290">
            <w:r w:rsidRPr="00750290">
              <w:t>Post</w:t>
            </w:r>
            <w:r w:rsidR="00FD0592" w:rsidRPr="00750290">
              <w:t>-</w:t>
            </w:r>
            <w:r w:rsidRPr="00750290">
              <w:t xml:space="preserve">16 apprenticeships assembly </w:t>
            </w:r>
          </w:p>
          <w:p w14:paraId="05E9AA78" w14:textId="101C17EE" w:rsidR="0055778B" w:rsidRPr="00750290" w:rsidRDefault="00750290" w:rsidP="00750290">
            <w:r>
              <w:t>Individual Career Meetings</w:t>
            </w:r>
          </w:p>
          <w:p w14:paraId="703D72B7" w14:textId="77777777" w:rsidR="00AD1767" w:rsidRPr="00750290" w:rsidRDefault="00D63870" w:rsidP="00750290">
            <w:r w:rsidRPr="00750290">
              <w:t>Post</w:t>
            </w:r>
            <w:r w:rsidR="00FD0592" w:rsidRPr="00750290">
              <w:t>-</w:t>
            </w:r>
            <w:r w:rsidRPr="00750290">
              <w:t>16 applications</w:t>
            </w:r>
          </w:p>
        </w:tc>
        <w:tc>
          <w:tcPr>
            <w:tcW w:w="2538" w:type="dxa"/>
            <w:shd w:val="clear" w:color="auto" w:fill="auto"/>
          </w:tcPr>
          <w:p w14:paraId="543B46A3" w14:textId="0111B761" w:rsidR="00750290" w:rsidRDefault="00750290" w:rsidP="00750290">
            <w:r w:rsidRPr="00750290">
              <w:t>Careers Drop down day (</w:t>
            </w:r>
            <w:r>
              <w:t>14</w:t>
            </w:r>
            <w:r w:rsidRPr="00750290">
              <w:rPr>
                <w:vertAlign w:val="superscript"/>
              </w:rPr>
              <w:t>th</w:t>
            </w:r>
            <w:r>
              <w:t xml:space="preserve"> February</w:t>
            </w:r>
            <w:r w:rsidRPr="00750290">
              <w:t>)</w:t>
            </w:r>
          </w:p>
          <w:p w14:paraId="0066CE5F" w14:textId="4B95FDED" w:rsidR="00AD1767" w:rsidRPr="00750290" w:rsidRDefault="00AD1767" w:rsidP="00750290">
            <w:r w:rsidRPr="00750290">
              <w:t xml:space="preserve">Post-16 </w:t>
            </w:r>
            <w:r w:rsidR="0055778B" w:rsidRPr="00750290">
              <w:t>interviews</w:t>
            </w:r>
          </w:p>
          <w:p w14:paraId="0307B79B" w14:textId="77777777" w:rsidR="00AD1767" w:rsidRPr="00750290" w:rsidRDefault="00AD1767" w:rsidP="00750290">
            <w:r w:rsidRPr="00750290">
              <w:t>Apprenticeships – support with applications</w:t>
            </w:r>
          </w:p>
        </w:tc>
        <w:tc>
          <w:tcPr>
            <w:tcW w:w="2230" w:type="dxa"/>
          </w:tcPr>
          <w:p w14:paraId="5A1B656A" w14:textId="77777777" w:rsidR="00AD1767" w:rsidRDefault="0055778B" w:rsidP="00996886">
            <w:pPr>
              <w:pStyle w:val="Tablebodycopy"/>
              <w:rPr>
                <w:b/>
                <w:bCs/>
                <w:color w:val="000000"/>
                <w:lang w:val="en-GB" w:eastAsia="en-GB"/>
              </w:rPr>
            </w:pPr>
            <w:r w:rsidRPr="00873559">
              <w:rPr>
                <w:b/>
                <w:bCs/>
                <w:color w:val="000000"/>
                <w:lang w:val="en-GB" w:eastAsia="en-GB"/>
              </w:rPr>
              <w:t xml:space="preserve">No encounters –encounters must have taken place </w:t>
            </w:r>
            <w:r w:rsidR="00FD0592">
              <w:rPr>
                <w:b/>
                <w:bCs/>
                <w:color w:val="000000"/>
                <w:lang w:val="en-GB" w:eastAsia="en-GB"/>
              </w:rPr>
              <w:t xml:space="preserve">by </w:t>
            </w:r>
            <w:r w:rsidRPr="00873559">
              <w:rPr>
                <w:b/>
                <w:bCs/>
                <w:color w:val="000000"/>
                <w:lang w:val="en-GB" w:eastAsia="en-GB"/>
              </w:rPr>
              <w:t>28 February</w:t>
            </w:r>
          </w:p>
          <w:p w14:paraId="680E6CE2" w14:textId="77777777" w:rsidR="00BB2C19" w:rsidRPr="00BB2C19" w:rsidRDefault="00BB2C19" w:rsidP="00BB2C19">
            <w:pPr>
              <w:pStyle w:val="Tablebodycopy"/>
              <w:rPr>
                <w:color w:val="000000"/>
                <w:lang w:val="en-GB" w:eastAsia="en-GB"/>
              </w:rPr>
            </w:pPr>
            <w:r w:rsidRPr="00BB2C19">
              <w:rPr>
                <w:color w:val="000000"/>
                <w:lang w:val="en-GB" w:eastAsia="en-GB"/>
              </w:rPr>
              <w:t>Confirmation of post-16</w:t>
            </w:r>
            <w:r>
              <w:rPr>
                <w:color w:val="000000"/>
                <w:lang w:val="en-GB" w:eastAsia="en-GB"/>
              </w:rPr>
              <w:t xml:space="preserve"> </w:t>
            </w:r>
            <w:r w:rsidRPr="00BB2C19">
              <w:rPr>
                <w:color w:val="000000"/>
                <w:lang w:val="en-GB" w:eastAsia="en-GB"/>
              </w:rPr>
              <w:t>education and training</w:t>
            </w:r>
            <w:r>
              <w:rPr>
                <w:color w:val="000000"/>
                <w:lang w:val="en-GB" w:eastAsia="en-GB"/>
              </w:rPr>
              <w:t xml:space="preserve"> </w:t>
            </w:r>
            <w:r w:rsidRPr="00BB2C19">
              <w:rPr>
                <w:color w:val="000000"/>
                <w:lang w:val="en-GB" w:eastAsia="en-GB"/>
              </w:rPr>
              <w:t>destinations for all pupils</w:t>
            </w:r>
          </w:p>
        </w:tc>
      </w:tr>
    </w:tbl>
    <w:p w14:paraId="0EB1C73E" w14:textId="77777777" w:rsidR="00AD1767" w:rsidRDefault="00AD1767" w:rsidP="00AD1767"/>
    <w:p w14:paraId="785275C3" w14:textId="77777777" w:rsidR="00AD1767" w:rsidRDefault="00AD1767" w:rsidP="00AD1767">
      <w:pPr>
        <w:pStyle w:val="Subhead2"/>
        <w:rPr>
          <w:lang w:val="en-GB" w:eastAsia="en-GB"/>
        </w:rPr>
      </w:pPr>
      <w:r>
        <w:rPr>
          <w:lang w:val="en-GB" w:eastAsia="en-GB"/>
        </w:rPr>
        <w:t>4.3 Granting and refusing access</w:t>
      </w:r>
    </w:p>
    <w:p w14:paraId="4A94C863" w14:textId="44BE7CCA" w:rsidR="00BE3ECA" w:rsidRPr="00BE3ECA" w:rsidRDefault="00BE3ECA" w:rsidP="00BE3ECA">
      <w:pPr>
        <w:pStyle w:val="Subhead2"/>
        <w:numPr>
          <w:ilvl w:val="0"/>
          <w:numId w:val="21"/>
        </w:numPr>
        <w:rPr>
          <w:b w:val="0"/>
          <w:bCs/>
          <w:sz w:val="20"/>
          <w:szCs w:val="20"/>
          <w:lang w:val="en-GB" w:eastAsia="en-GB"/>
        </w:rPr>
      </w:pPr>
      <w:r w:rsidRPr="00BE3ECA">
        <w:rPr>
          <w:b w:val="0"/>
          <w:bCs/>
          <w:sz w:val="20"/>
          <w:szCs w:val="20"/>
        </w:rPr>
        <w:t>Access is generally granted to external providers</w:t>
      </w:r>
    </w:p>
    <w:p w14:paraId="28420094" w14:textId="095A4A1A" w:rsidR="00BE3ECA" w:rsidRPr="00BE3ECA" w:rsidRDefault="00BE3ECA" w:rsidP="00BE3ECA">
      <w:pPr>
        <w:pStyle w:val="Subhead2"/>
        <w:numPr>
          <w:ilvl w:val="0"/>
          <w:numId w:val="21"/>
        </w:numPr>
        <w:rPr>
          <w:b w:val="0"/>
          <w:bCs/>
          <w:sz w:val="20"/>
          <w:szCs w:val="20"/>
          <w:lang w:val="en-GB" w:eastAsia="en-GB"/>
        </w:rPr>
      </w:pPr>
      <w:r w:rsidRPr="00BE3ECA">
        <w:rPr>
          <w:b w:val="0"/>
          <w:bCs/>
          <w:sz w:val="20"/>
          <w:szCs w:val="20"/>
        </w:rPr>
        <w:t xml:space="preserve">We encourage colleges, apprenticeship providers, individual companies and universities to come and speak to all year groups, depending on their target audience </w:t>
      </w:r>
    </w:p>
    <w:p w14:paraId="66A1256C" w14:textId="6D4E16B3" w:rsidR="00BE3ECA" w:rsidRPr="00BE3ECA" w:rsidRDefault="00BE3ECA" w:rsidP="00BE3ECA">
      <w:pPr>
        <w:pStyle w:val="Subhead2"/>
        <w:numPr>
          <w:ilvl w:val="0"/>
          <w:numId w:val="21"/>
        </w:numPr>
        <w:rPr>
          <w:b w:val="0"/>
          <w:bCs/>
          <w:sz w:val="20"/>
          <w:szCs w:val="20"/>
          <w:lang w:val="en-GB" w:eastAsia="en-GB"/>
        </w:rPr>
      </w:pPr>
      <w:r w:rsidRPr="00BE3ECA">
        <w:rPr>
          <w:b w:val="0"/>
          <w:bCs/>
          <w:sz w:val="20"/>
          <w:szCs w:val="20"/>
        </w:rPr>
        <w:t xml:space="preserve">Access is denied at times when we have mocks </w:t>
      </w:r>
    </w:p>
    <w:p w14:paraId="1D7A0F67" w14:textId="543746A4" w:rsidR="00BE3ECA" w:rsidRPr="00BE3ECA" w:rsidRDefault="00BE3ECA" w:rsidP="00BE3ECA">
      <w:pPr>
        <w:pStyle w:val="Subhead2"/>
        <w:numPr>
          <w:ilvl w:val="0"/>
          <w:numId w:val="21"/>
        </w:numPr>
        <w:rPr>
          <w:b w:val="0"/>
          <w:bCs/>
          <w:sz w:val="20"/>
          <w:szCs w:val="20"/>
          <w:lang w:val="en-GB" w:eastAsia="en-GB"/>
        </w:rPr>
      </w:pPr>
      <w:r w:rsidRPr="00BE3ECA">
        <w:rPr>
          <w:b w:val="0"/>
          <w:bCs/>
          <w:sz w:val="20"/>
          <w:szCs w:val="20"/>
        </w:rPr>
        <w:t xml:space="preserve">Access is denied if we are unsure of the provider or there is another matter of disrepute </w:t>
      </w:r>
      <w:proofErr w:type="gramStart"/>
      <w:r w:rsidRPr="00BE3ECA">
        <w:rPr>
          <w:b w:val="0"/>
          <w:bCs/>
          <w:sz w:val="20"/>
          <w:szCs w:val="20"/>
        </w:rPr>
        <w:t>in regards to</w:t>
      </w:r>
      <w:proofErr w:type="gramEnd"/>
      <w:r w:rsidRPr="00BE3ECA">
        <w:rPr>
          <w:b w:val="0"/>
          <w:bCs/>
          <w:sz w:val="20"/>
          <w:szCs w:val="20"/>
        </w:rPr>
        <w:t xml:space="preserve"> the provider </w:t>
      </w:r>
    </w:p>
    <w:p w14:paraId="72ECAE5E" w14:textId="67D97C15" w:rsidR="00BE3ECA" w:rsidRPr="00BE3ECA" w:rsidRDefault="00BE3ECA" w:rsidP="00BE3ECA">
      <w:pPr>
        <w:pStyle w:val="Subhead2"/>
        <w:numPr>
          <w:ilvl w:val="0"/>
          <w:numId w:val="21"/>
        </w:numPr>
        <w:rPr>
          <w:b w:val="0"/>
          <w:bCs/>
          <w:sz w:val="20"/>
          <w:szCs w:val="20"/>
          <w:lang w:val="en-GB" w:eastAsia="en-GB"/>
        </w:rPr>
      </w:pPr>
      <w:r w:rsidRPr="00BE3ECA">
        <w:rPr>
          <w:b w:val="0"/>
          <w:bCs/>
          <w:sz w:val="20"/>
          <w:szCs w:val="20"/>
        </w:rPr>
        <w:t>Access to Year 11 will be denied if it is too close to summer exams</w:t>
      </w:r>
    </w:p>
    <w:p w14:paraId="6F99CB47" w14:textId="0A1C18B6" w:rsidR="00AD1767" w:rsidRDefault="00AD1767" w:rsidP="00AD1767">
      <w:pPr>
        <w:pStyle w:val="Subhead2"/>
        <w:rPr>
          <w:lang w:val="en-GB" w:eastAsia="en-GB"/>
        </w:rPr>
      </w:pPr>
      <w:r>
        <w:rPr>
          <w:lang w:val="en-GB" w:eastAsia="en-GB"/>
        </w:rPr>
        <w:t>4.4 Safeguarding</w:t>
      </w:r>
    </w:p>
    <w:p w14:paraId="13E86A68" w14:textId="77777777" w:rsidR="00AD1767" w:rsidRDefault="00AD1767" w:rsidP="00AD1767">
      <w:pPr>
        <w:pStyle w:val="1bodycopy10pt"/>
        <w:rPr>
          <w:lang w:val="en-GB" w:eastAsia="en-GB"/>
        </w:rPr>
      </w:pPr>
      <w:r>
        <w:rPr>
          <w:lang w:val="en-GB" w:eastAsia="en-GB"/>
        </w:rPr>
        <w:t>Our safeguarding/child protection policy outlines the school’s procedure for checking the identity and suitability of visitors.</w:t>
      </w:r>
    </w:p>
    <w:p w14:paraId="5646C4D0" w14:textId="77777777" w:rsidR="00AD1767" w:rsidRDefault="00AD1767" w:rsidP="00AD1767">
      <w:pPr>
        <w:pStyle w:val="1bodycopy10pt"/>
        <w:rPr>
          <w:lang w:val="en-GB" w:eastAsia="en-GB"/>
        </w:rPr>
      </w:pPr>
      <w:r>
        <w:rPr>
          <w:lang w:val="en-GB" w:eastAsia="en-GB"/>
        </w:rPr>
        <w:t>Education and training providers will be expected to adhere to this policy.</w:t>
      </w:r>
    </w:p>
    <w:p w14:paraId="73F93FC5" w14:textId="77777777" w:rsidR="00AD1767" w:rsidRPr="0033055D" w:rsidRDefault="00AD1767" w:rsidP="00AD1767">
      <w:pPr>
        <w:pStyle w:val="Subhead2"/>
        <w:rPr>
          <w:sz w:val="20"/>
          <w:szCs w:val="20"/>
          <w:lang w:val="en-GB" w:eastAsia="en-GB"/>
        </w:rPr>
      </w:pPr>
      <w:r>
        <w:rPr>
          <w:lang w:val="en-GB" w:eastAsia="en-GB"/>
        </w:rPr>
        <w:t>4.5 Premises and facilities</w:t>
      </w:r>
    </w:p>
    <w:p w14:paraId="006F1022" w14:textId="7F16EE41" w:rsidR="00BE3ECA" w:rsidRPr="00BE3ECA" w:rsidRDefault="00BE3ECA" w:rsidP="00927D6D">
      <w:pPr>
        <w:pStyle w:val="Heading1"/>
        <w:rPr>
          <w:b w:val="0"/>
          <w:bCs/>
          <w:color w:val="000000" w:themeColor="text1"/>
          <w:sz w:val="20"/>
          <w:szCs w:val="20"/>
          <w:lang w:eastAsia="en-GB"/>
        </w:rPr>
      </w:pPr>
      <w:bookmarkStart w:id="22" w:name="_Toc156825375"/>
      <w:r w:rsidRPr="00BE3ECA">
        <w:rPr>
          <w:b w:val="0"/>
          <w:bCs/>
          <w:color w:val="000000" w:themeColor="text1"/>
          <w:sz w:val="20"/>
          <w:szCs w:val="20"/>
        </w:rPr>
        <w:t xml:space="preserve">Providers </w:t>
      </w:r>
      <w:proofErr w:type="gramStart"/>
      <w:r w:rsidRPr="00BE3ECA">
        <w:rPr>
          <w:b w:val="0"/>
          <w:bCs/>
          <w:color w:val="000000" w:themeColor="text1"/>
          <w:sz w:val="20"/>
          <w:szCs w:val="20"/>
        </w:rPr>
        <w:t>are able to</w:t>
      </w:r>
      <w:proofErr w:type="gramEnd"/>
      <w:r w:rsidRPr="00BE3ECA">
        <w:rPr>
          <w:b w:val="0"/>
          <w:bCs/>
          <w:color w:val="000000" w:themeColor="text1"/>
          <w:sz w:val="20"/>
          <w:szCs w:val="20"/>
        </w:rPr>
        <w:t xml:space="preserve"> leave prospectuses and other </w:t>
      </w:r>
      <w:proofErr w:type="gramStart"/>
      <w:r w:rsidRPr="00BE3ECA">
        <w:rPr>
          <w:b w:val="0"/>
          <w:bCs/>
          <w:color w:val="000000" w:themeColor="text1"/>
          <w:sz w:val="20"/>
          <w:szCs w:val="20"/>
        </w:rPr>
        <w:t>material,</w:t>
      </w:r>
      <w:proofErr w:type="gramEnd"/>
      <w:r w:rsidRPr="00BE3ECA">
        <w:rPr>
          <w:b w:val="0"/>
          <w:bCs/>
          <w:color w:val="000000" w:themeColor="text1"/>
          <w:sz w:val="20"/>
          <w:szCs w:val="20"/>
        </w:rPr>
        <w:t xml:space="preserve"> this may include posters or leaflets with information about open days</w:t>
      </w:r>
    </w:p>
    <w:p w14:paraId="58BADD5B" w14:textId="77777777" w:rsidR="00BE3ECA" w:rsidRDefault="00BE3ECA" w:rsidP="00927D6D">
      <w:pPr>
        <w:pStyle w:val="Heading1"/>
        <w:rPr>
          <w:lang w:eastAsia="en-GB"/>
        </w:rPr>
      </w:pPr>
    </w:p>
    <w:p w14:paraId="64C65DD9" w14:textId="77777777" w:rsidR="00BE3ECA" w:rsidRDefault="00BE3ECA" w:rsidP="00927D6D">
      <w:pPr>
        <w:pStyle w:val="Heading1"/>
        <w:rPr>
          <w:lang w:eastAsia="en-GB"/>
        </w:rPr>
      </w:pPr>
    </w:p>
    <w:p w14:paraId="2BF8036B" w14:textId="77777777" w:rsidR="00BE3ECA" w:rsidRDefault="00BE3ECA" w:rsidP="00927D6D">
      <w:pPr>
        <w:pStyle w:val="Heading1"/>
        <w:rPr>
          <w:lang w:eastAsia="en-GB"/>
        </w:rPr>
      </w:pPr>
    </w:p>
    <w:p w14:paraId="7980449B" w14:textId="290B2786" w:rsidR="00007AFB" w:rsidRDefault="00927D6D" w:rsidP="00927D6D">
      <w:pPr>
        <w:pStyle w:val="Heading1"/>
        <w:rPr>
          <w:lang w:eastAsia="en-GB"/>
        </w:rPr>
      </w:pPr>
      <w:r>
        <w:rPr>
          <w:lang w:eastAsia="en-GB"/>
        </w:rPr>
        <w:t>5.</w:t>
      </w:r>
      <w:r w:rsidR="00007AFB">
        <w:rPr>
          <w:lang w:eastAsia="en-GB"/>
        </w:rPr>
        <w:t xml:space="preserve"> Previous providers</w:t>
      </w:r>
      <w:bookmarkEnd w:id="22"/>
    </w:p>
    <w:p w14:paraId="48D4F7CD" w14:textId="5C1F533E" w:rsidR="00007AFB" w:rsidRDefault="006B29B1" w:rsidP="006B29B1">
      <w:pPr>
        <w:pStyle w:val="1bodycopy10pt"/>
        <w:rPr>
          <w:lang w:val="en-GB" w:eastAsia="en-GB"/>
        </w:rPr>
      </w:pPr>
      <w:r w:rsidRPr="006B29B1">
        <w:rPr>
          <w:lang w:val="en-GB" w:eastAsia="en-GB"/>
        </w:rPr>
        <w:t xml:space="preserve">In previous </w:t>
      </w:r>
      <w:r w:rsidRPr="00BE3ECA">
        <w:t>years</w:t>
      </w:r>
      <w:r w:rsidRPr="006B29B1">
        <w:rPr>
          <w:lang w:val="en-GB" w:eastAsia="en-GB"/>
        </w:rPr>
        <w:t xml:space="preserve"> we have invited the following providers from the local area to</w:t>
      </w:r>
      <w:r w:rsidR="00B81F98">
        <w:rPr>
          <w:lang w:val="en-GB" w:eastAsia="en-GB"/>
        </w:rPr>
        <w:t xml:space="preserve"> </w:t>
      </w:r>
      <w:r w:rsidRPr="006B29B1">
        <w:rPr>
          <w:lang w:val="en-GB" w:eastAsia="en-GB"/>
        </w:rPr>
        <w:t>speak to our pupils:</w:t>
      </w:r>
    </w:p>
    <w:p w14:paraId="25F5B30B" w14:textId="31A9240B" w:rsidR="006B29B1" w:rsidRDefault="00BE3ECA" w:rsidP="006B29B1">
      <w:pPr>
        <w:pStyle w:val="1bodycopy10pt"/>
        <w:rPr>
          <w:lang w:val="en-GB" w:eastAsia="en-GB"/>
        </w:rPr>
      </w:pPr>
      <w:r>
        <w:rPr>
          <w:lang w:val="en-GB" w:eastAsia="en-GB"/>
        </w:rPr>
        <w:t>To be updated in 12 months</w:t>
      </w:r>
    </w:p>
    <w:p w14:paraId="32AC4096" w14:textId="77777777" w:rsidR="00BE3ECA" w:rsidRDefault="00BE3ECA" w:rsidP="006B29B1">
      <w:pPr>
        <w:pStyle w:val="1bodycopy10pt"/>
        <w:rPr>
          <w:lang w:val="en-GB" w:eastAsia="en-GB"/>
        </w:rPr>
      </w:pPr>
    </w:p>
    <w:p w14:paraId="5DE27F31" w14:textId="77777777" w:rsidR="00C87681" w:rsidRDefault="0081527F" w:rsidP="00C87681">
      <w:pPr>
        <w:pStyle w:val="Heading1"/>
        <w:jc w:val="both"/>
        <w:rPr>
          <w:rFonts w:eastAsia="Arial"/>
          <w:szCs w:val="28"/>
          <w:lang w:eastAsia="en-GB"/>
        </w:rPr>
      </w:pPr>
      <w:bookmarkStart w:id="23" w:name="_Toc156825376"/>
      <w:r>
        <w:rPr>
          <w:rFonts w:eastAsia="Arial"/>
          <w:szCs w:val="28"/>
          <w:lang w:eastAsia="en-GB"/>
        </w:rPr>
        <w:t>6</w:t>
      </w:r>
      <w:r w:rsidR="00C87681">
        <w:rPr>
          <w:rFonts w:eastAsia="Arial"/>
          <w:szCs w:val="28"/>
          <w:lang w:eastAsia="en-GB"/>
        </w:rPr>
        <w:t>. Pupil destinations</w:t>
      </w:r>
      <w:bookmarkEnd w:id="23"/>
    </w:p>
    <w:p w14:paraId="55365E9B" w14:textId="77777777" w:rsidR="0081527F" w:rsidRPr="0081527F" w:rsidRDefault="0081527F" w:rsidP="0081527F">
      <w:pPr>
        <w:pStyle w:val="1bodycopy10pt"/>
        <w:rPr>
          <w:lang w:val="en-GB" w:eastAsia="en-GB"/>
        </w:rPr>
      </w:pPr>
      <w:r w:rsidRPr="0081527F">
        <w:rPr>
          <w:lang w:val="en-GB" w:eastAsia="en-GB"/>
        </w:rPr>
        <w:t>Last year</w:t>
      </w:r>
      <w:r w:rsidR="00691EE4">
        <w:rPr>
          <w:lang w:val="en-GB" w:eastAsia="en-GB"/>
        </w:rPr>
        <w:t>,</w:t>
      </w:r>
      <w:r w:rsidRPr="0081527F">
        <w:rPr>
          <w:lang w:val="en-GB" w:eastAsia="en-GB"/>
        </w:rPr>
        <w:t xml:space="preserve"> our year 11 pupils moved to </w:t>
      </w:r>
      <w:r w:rsidR="00691EE4">
        <w:rPr>
          <w:lang w:val="en-GB" w:eastAsia="en-GB"/>
        </w:rPr>
        <w:t xml:space="preserve">a </w:t>
      </w:r>
      <w:r w:rsidRPr="0081527F">
        <w:rPr>
          <w:lang w:val="en-GB" w:eastAsia="en-GB"/>
        </w:rPr>
        <w:t>range of providers in the local area after</w:t>
      </w:r>
    </w:p>
    <w:p w14:paraId="21D8380D" w14:textId="77777777" w:rsidR="0081527F" w:rsidRPr="0081527F" w:rsidRDefault="0081527F" w:rsidP="0081527F">
      <w:pPr>
        <w:pStyle w:val="1bodycopy10pt"/>
        <w:rPr>
          <w:lang w:val="en-GB" w:eastAsia="en-GB"/>
        </w:rPr>
      </w:pPr>
      <w:r w:rsidRPr="0081527F">
        <w:rPr>
          <w:lang w:val="en-GB" w:eastAsia="en-GB"/>
        </w:rPr>
        <w:t>school:</w:t>
      </w:r>
    </w:p>
    <w:p w14:paraId="626BA351" w14:textId="77777777" w:rsidR="00BE3ECA" w:rsidRDefault="00BE3ECA" w:rsidP="00BE3ECA">
      <w:pPr>
        <w:pStyle w:val="1bodycopy10pt"/>
        <w:rPr>
          <w:lang w:val="en-GB" w:eastAsia="en-GB"/>
        </w:rPr>
      </w:pPr>
      <w:r>
        <w:rPr>
          <w:lang w:val="en-GB" w:eastAsia="en-GB"/>
        </w:rPr>
        <w:t>To be updated in 12 months</w:t>
      </w:r>
    </w:p>
    <w:p w14:paraId="2C28CAB2" w14:textId="77777777" w:rsidR="007A1DFF" w:rsidRPr="007A1DFF" w:rsidRDefault="007A1DFF" w:rsidP="007A1DFF">
      <w:pPr>
        <w:pStyle w:val="1bodycopy10pt"/>
        <w:rPr>
          <w:highlight w:val="yellow"/>
          <w:lang w:val="en-GB" w:eastAsia="en-GB"/>
        </w:rPr>
      </w:pPr>
    </w:p>
    <w:p w14:paraId="33F4E1E9" w14:textId="77777777" w:rsidR="007A1DFF" w:rsidRDefault="007A1DFF" w:rsidP="007A1DFF">
      <w:pPr>
        <w:pStyle w:val="Heading1"/>
        <w:jc w:val="both"/>
        <w:rPr>
          <w:rFonts w:eastAsia="Arial"/>
          <w:szCs w:val="28"/>
          <w:lang w:eastAsia="en-GB"/>
        </w:rPr>
      </w:pPr>
      <w:bookmarkStart w:id="24" w:name="_Toc156825377"/>
      <w:r>
        <w:rPr>
          <w:rFonts w:eastAsia="Arial"/>
          <w:szCs w:val="28"/>
          <w:lang w:eastAsia="en-GB"/>
        </w:rPr>
        <w:t>7. Complaints</w:t>
      </w:r>
      <w:bookmarkEnd w:id="24"/>
    </w:p>
    <w:p w14:paraId="548B79EA" w14:textId="56653E27" w:rsidR="007A1DFF" w:rsidRPr="00521CD8" w:rsidRDefault="00521CD8" w:rsidP="00521CD8">
      <w:pPr>
        <w:pStyle w:val="1bodycopy10pt"/>
      </w:pPr>
      <w:r w:rsidRPr="00521CD8">
        <w:t xml:space="preserve">Any complaints </w:t>
      </w:r>
      <w:r w:rsidR="00691EE4">
        <w:t>related to</w:t>
      </w:r>
      <w:r w:rsidRPr="00521CD8">
        <w:t xml:space="preserve"> provider access can be raised following the school</w:t>
      </w:r>
      <w:r>
        <w:t xml:space="preserve"> </w:t>
      </w:r>
      <w:r w:rsidRPr="00521CD8">
        <w:t>complaints procedure</w:t>
      </w:r>
      <w:r>
        <w:t xml:space="preserve"> </w:t>
      </w:r>
      <w:r w:rsidRPr="00521CD8">
        <w:t>or directly with The Careers &amp; Enterprise Company via</w:t>
      </w:r>
      <w:r>
        <w:t xml:space="preserve"> </w:t>
      </w:r>
      <w:hyperlink r:id="rId12" w:history="1">
        <w:r w:rsidRPr="001A421D">
          <w:rPr>
            <w:rStyle w:val="Hyperlink"/>
          </w:rPr>
          <w:t>provideraccess@careersandenterprise.co.uk</w:t>
        </w:r>
      </w:hyperlink>
      <w:r w:rsidRPr="00521CD8">
        <w:t xml:space="preserve"> </w:t>
      </w:r>
    </w:p>
    <w:p w14:paraId="05D0F0C9" w14:textId="77777777" w:rsidR="00101E59" w:rsidRPr="001B383B" w:rsidRDefault="00101E59" w:rsidP="00101E59">
      <w:pPr>
        <w:pStyle w:val="4Bulletedcopyblue"/>
        <w:numPr>
          <w:ilvl w:val="0"/>
          <w:numId w:val="0"/>
        </w:numPr>
        <w:rPr>
          <w:highlight w:val="yellow"/>
          <w:lang w:val="en-GB" w:eastAsia="en-GB"/>
        </w:rPr>
      </w:pPr>
    </w:p>
    <w:p w14:paraId="3BB1FC47" w14:textId="77777777" w:rsidR="00AD1767" w:rsidRDefault="007A1DFF" w:rsidP="00AD1767">
      <w:pPr>
        <w:pStyle w:val="Heading1"/>
        <w:jc w:val="both"/>
        <w:rPr>
          <w:szCs w:val="28"/>
          <w:lang w:eastAsia="en-GB"/>
        </w:rPr>
      </w:pPr>
      <w:bookmarkStart w:id="25" w:name="_Toc508092411"/>
      <w:bookmarkStart w:id="26" w:name="_Toc509840982"/>
      <w:bookmarkStart w:id="27" w:name="_Toc156825378"/>
      <w:r>
        <w:rPr>
          <w:rFonts w:eastAsia="Arial"/>
          <w:szCs w:val="28"/>
          <w:lang w:eastAsia="en-GB"/>
        </w:rPr>
        <w:t>8</w:t>
      </w:r>
      <w:r w:rsidR="00AD1767">
        <w:rPr>
          <w:rFonts w:eastAsia="Arial"/>
          <w:szCs w:val="28"/>
          <w:lang w:eastAsia="en-GB"/>
        </w:rPr>
        <w:t>. Links to other policies</w:t>
      </w:r>
      <w:bookmarkEnd w:id="25"/>
      <w:bookmarkEnd w:id="26"/>
      <w:bookmarkEnd w:id="27"/>
    </w:p>
    <w:p w14:paraId="375CF0AA" w14:textId="77777777" w:rsidR="00AD1767" w:rsidRPr="00BE3ECA" w:rsidRDefault="00AD1767" w:rsidP="00A15064">
      <w:pPr>
        <w:pStyle w:val="4Bulletedcopyblue"/>
      </w:pPr>
      <w:r w:rsidRPr="00BE3ECA">
        <w:t>Safeguarding/child protection policy</w:t>
      </w:r>
    </w:p>
    <w:p w14:paraId="03897F41" w14:textId="77777777" w:rsidR="00AD1767" w:rsidRPr="00BE3ECA" w:rsidRDefault="00AD1767" w:rsidP="00A15064">
      <w:pPr>
        <w:pStyle w:val="4Bulletedcopyblue"/>
      </w:pPr>
      <w:r w:rsidRPr="00BE3ECA">
        <w:t>Careers guidance policy</w:t>
      </w:r>
    </w:p>
    <w:p w14:paraId="4CE39DC1" w14:textId="77777777" w:rsidR="00AD1767" w:rsidRDefault="00AD1767" w:rsidP="00A15064">
      <w:pPr>
        <w:pStyle w:val="4Bulletedcopyblue"/>
      </w:pPr>
      <w:r w:rsidRPr="00BE3ECA">
        <w:t>Curriculum policy</w:t>
      </w:r>
    </w:p>
    <w:p w14:paraId="11EB63D6" w14:textId="50FDA84D" w:rsidR="00BE3ECA" w:rsidRPr="00BE3ECA" w:rsidRDefault="00BE3ECA" w:rsidP="00A15064">
      <w:pPr>
        <w:pStyle w:val="4Bulletedcopyblue"/>
      </w:pPr>
      <w:r>
        <w:t>Complaints policy</w:t>
      </w:r>
    </w:p>
    <w:p w14:paraId="5327D758" w14:textId="2E2E819E" w:rsidR="00C87681" w:rsidRPr="00A15064" w:rsidRDefault="00C87681" w:rsidP="00BE3ECA">
      <w:pPr>
        <w:pStyle w:val="4Bulletedcopyblue"/>
        <w:numPr>
          <w:ilvl w:val="0"/>
          <w:numId w:val="0"/>
        </w:numPr>
        <w:ind w:left="170"/>
        <w:rPr>
          <w:highlight w:val="yellow"/>
        </w:rPr>
      </w:pPr>
    </w:p>
    <w:p w14:paraId="3A7D29D4" w14:textId="77777777" w:rsidR="00AD1767" w:rsidRDefault="007A1DFF" w:rsidP="00AD1767">
      <w:pPr>
        <w:pStyle w:val="Heading1"/>
        <w:jc w:val="both"/>
        <w:rPr>
          <w:szCs w:val="28"/>
          <w:lang w:eastAsia="en-GB"/>
        </w:rPr>
      </w:pPr>
      <w:bookmarkStart w:id="28" w:name="_Toc508092412"/>
      <w:bookmarkStart w:id="29" w:name="_Toc509840983"/>
      <w:bookmarkStart w:id="30" w:name="_Toc156825379"/>
      <w:r>
        <w:rPr>
          <w:rFonts w:eastAsia="Arial"/>
          <w:szCs w:val="28"/>
          <w:lang w:eastAsia="en-GB"/>
        </w:rPr>
        <w:t>9</w:t>
      </w:r>
      <w:r w:rsidR="00AD1767">
        <w:rPr>
          <w:rFonts w:eastAsia="Arial"/>
          <w:szCs w:val="28"/>
          <w:lang w:eastAsia="en-GB"/>
        </w:rPr>
        <w:t>. Monitoring arrangements</w:t>
      </w:r>
      <w:bookmarkEnd w:id="28"/>
      <w:bookmarkEnd w:id="29"/>
      <w:bookmarkEnd w:id="30"/>
    </w:p>
    <w:p w14:paraId="6EBA8234" w14:textId="0709731C" w:rsidR="00AD1767" w:rsidRPr="00F9188C" w:rsidRDefault="00AD1767" w:rsidP="00AD1767">
      <w:pPr>
        <w:pStyle w:val="1bodycopy10pt"/>
      </w:pPr>
      <w:r w:rsidRPr="00F9188C">
        <w:t xml:space="preserve">The </w:t>
      </w:r>
      <w:r>
        <w:t xml:space="preserve">school’s </w:t>
      </w:r>
      <w:r w:rsidRPr="00F9188C">
        <w:t>arrangements for managing the access of education and t</w:t>
      </w:r>
      <w:r>
        <w:t xml:space="preserve">raining providers to </w:t>
      </w:r>
      <w:r w:rsidR="00B81F98">
        <w:t>pupil</w:t>
      </w:r>
      <w:r>
        <w:t xml:space="preserve">s are </w:t>
      </w:r>
      <w:r w:rsidRPr="00F9188C">
        <w:t xml:space="preserve">monitored by </w:t>
      </w:r>
      <w:r w:rsidR="00BE3ECA">
        <w:t>John Page (Headteacher).</w:t>
      </w:r>
    </w:p>
    <w:p w14:paraId="0421FD14" w14:textId="017FD4DC" w:rsidR="00AD1767" w:rsidRDefault="00AD1767" w:rsidP="00AD1767">
      <w:pPr>
        <w:pStyle w:val="1bodycopy10pt"/>
      </w:pPr>
      <w:r w:rsidRPr="00F9188C">
        <w:t>This policy will be reviewed by</w:t>
      </w:r>
      <w:r w:rsidR="00BE3ECA">
        <w:t xml:space="preserve"> SLT annually</w:t>
      </w:r>
      <w:r w:rsidRPr="00F9188C">
        <w:t xml:space="preserve">. </w:t>
      </w:r>
    </w:p>
    <w:p w14:paraId="5FC7026A" w14:textId="77777777" w:rsidR="00AD1767" w:rsidRDefault="00AD1767" w:rsidP="00AD1767"/>
    <w:p w14:paraId="70B48F5F" w14:textId="77777777" w:rsidR="007A03B3" w:rsidRDefault="007A03B3" w:rsidP="00AD1767">
      <w:pPr>
        <w:pStyle w:val="TOCHeading"/>
        <w:spacing w:before="0" w:after="120"/>
      </w:pPr>
    </w:p>
    <w:sectPr w:rsidR="007A03B3" w:rsidSect="00F11DF6">
      <w:headerReference w:type="even" r:id="rId13"/>
      <w:headerReference w:type="default" r:id="rId14"/>
      <w:footerReference w:type="default" r:id="rId15"/>
      <w:headerReference w:type="first" r:id="rId16"/>
      <w:footerReference w:type="first" r:id="rId1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8444" w14:textId="77777777" w:rsidR="008B31D6" w:rsidRDefault="008B31D6" w:rsidP="00626EDA">
      <w:r>
        <w:separator/>
      </w:r>
    </w:p>
  </w:endnote>
  <w:endnote w:type="continuationSeparator" w:id="0">
    <w:p w14:paraId="669A7802" w14:textId="77777777" w:rsidR="008B31D6" w:rsidRDefault="008B31D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54770FA0" w14:textId="77777777" w:rsidTr="00FE3F15">
      <w:tc>
        <w:tcPr>
          <w:tcW w:w="6379" w:type="dxa"/>
          <w:shd w:val="clear" w:color="auto" w:fill="auto"/>
        </w:tcPr>
        <w:p w14:paraId="733C520D" w14:textId="5AF1E7C4"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6C24A266"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69F4E9B"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CEC88B8" w14:textId="77777777" w:rsidTr="001235FA">
      <w:tc>
        <w:tcPr>
          <w:tcW w:w="6379" w:type="dxa"/>
          <w:shd w:val="clear" w:color="auto" w:fill="auto"/>
        </w:tcPr>
        <w:p w14:paraId="728EB434"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7A415FD"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945AD59"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9A503" w14:textId="77777777" w:rsidR="008B31D6" w:rsidRDefault="008B31D6" w:rsidP="00626EDA">
      <w:r>
        <w:separator/>
      </w:r>
    </w:p>
  </w:footnote>
  <w:footnote w:type="continuationSeparator" w:id="0">
    <w:p w14:paraId="73098059" w14:textId="77777777" w:rsidR="008B31D6" w:rsidRDefault="008B31D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0A83" w14:textId="77777777" w:rsidR="00FE3F15" w:rsidRDefault="005E2370">
    <w:r>
      <w:rPr>
        <w:noProof/>
      </w:rPr>
      <w:drawing>
        <wp:anchor distT="0" distB="0" distL="114300" distR="114300" simplePos="0" relativeHeight="251657216" behindDoc="1" locked="0" layoutInCell="1" allowOverlap="1" wp14:anchorId="3F6FA091">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B31D6">
      <w:rPr>
        <w:noProof/>
      </w:rPr>
      <w:pict w14:anchorId="386FA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F2AE" w14:textId="77777777" w:rsidR="00FE3F15" w:rsidRDefault="00FE3F15"/>
  <w:p w14:paraId="0939DBD9" w14:textId="77777777" w:rsidR="00FE3F15" w:rsidRDefault="00FE3F15"/>
  <w:p w14:paraId="0BB3D71F"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D0A8" w14:textId="77777777" w:rsidR="00FE3F15" w:rsidRDefault="00FE3F15"/>
  <w:p w14:paraId="78B78B1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5B58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8097627" o:spid="_x0000_i1025" type="#_x0000_t75" style="width:36.45pt;height:30.1pt;visibility:visible;mso-wrap-style:square">
            <v:imagedata r:id="rId1" o:title=""/>
          </v:shape>
        </w:pict>
      </mc:Choice>
      <mc:Fallback>
        <w:drawing>
          <wp:inline distT="0" distB="0" distL="0" distR="0" wp14:anchorId="52EECDA5" wp14:editId="2E541DCA">
            <wp:extent cx="462915" cy="382270"/>
            <wp:effectExtent l="0" t="0" r="0" b="0"/>
            <wp:docPr id="418097627" name="Picture 41809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915" cy="382270"/>
                    </a:xfrm>
                    <a:prstGeom prst="rect">
                      <a:avLst/>
                    </a:prstGeom>
                    <a:noFill/>
                    <a:ln>
                      <a:noFill/>
                    </a:ln>
                  </pic:spPr>
                </pic:pic>
              </a:graphicData>
            </a:graphic>
          </wp:inline>
        </w:drawing>
      </mc:Fallback>
    </mc:AlternateContent>
  </w:numPicBullet>
  <w:numPicBullet w:numPicBulletId="1">
    <mc:AlternateContent>
      <mc:Choice Requires="v">
        <w:pict>
          <v:shape w14:anchorId="0404DD24" id="Picture 1385353086" o:spid="_x0000_i1025" type="#_x0000_t75" style="width:30.1pt;height:30.1pt;visibility:visible;mso-wrap-style:square">
            <v:imagedata r:id="rId3" o:title=""/>
          </v:shape>
        </w:pict>
      </mc:Choice>
      <mc:Fallback>
        <w:drawing>
          <wp:inline distT="0" distB="0" distL="0" distR="0" wp14:anchorId="6C07A8F8" wp14:editId="7CEA2315">
            <wp:extent cx="382270" cy="382270"/>
            <wp:effectExtent l="0" t="0" r="0" b="0"/>
            <wp:docPr id="1385353086" name="Picture 138535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mc:Fallback>
    </mc:AlternateContent>
  </w:numPicBullet>
  <w:numPicBullet w:numPicBulletId="2">
    <mc:AlternateContent>
      <mc:Choice Requires="v">
        <w:pict>
          <v:shape w14:anchorId="022C3080" id="Picture 1780851652" o:spid="_x0000_i1025" type="#_x0000_t75" style="width:209.6pt;height:332.65pt;visibility:visible;mso-wrap-style:square">
            <v:imagedata r:id="rId5" o:title=""/>
          </v:shape>
        </w:pict>
      </mc:Choice>
      <mc:Fallback>
        <w:drawing>
          <wp:inline distT="0" distB="0" distL="0" distR="0" wp14:anchorId="3D50D989" wp14:editId="61B62ED0">
            <wp:extent cx="2661920" cy="4224655"/>
            <wp:effectExtent l="0" t="0" r="0" b="0"/>
            <wp:docPr id="1780851652" name="Picture 178085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1920" cy="4224655"/>
                    </a:xfrm>
                    <a:prstGeom prst="rect">
                      <a:avLst/>
                    </a:prstGeom>
                    <a:noFill/>
                    <a:ln>
                      <a:noFill/>
                    </a:ln>
                  </pic:spPr>
                </pic:pic>
              </a:graphicData>
            </a:graphic>
          </wp:inline>
        </w:drawing>
      </mc:Fallback>
    </mc:AlternateContent>
  </w:numPicBullet>
  <w:numPicBullet w:numPicBulletId="3">
    <mc:AlternateContent>
      <mc:Choice Requires="v">
        <w:pict>
          <v:shape w14:anchorId="370AFC0B" id="Picture 1144518611" o:spid="_x0000_i1025" type="#_x0000_t75" style="width:209.6pt;height:332.65pt;visibility:visible;mso-wrap-style:square">
            <v:imagedata r:id="rId7" o:title=""/>
          </v:shape>
        </w:pict>
      </mc:Choice>
      <mc:Fallback>
        <w:drawing>
          <wp:inline distT="0" distB="0" distL="0" distR="0" wp14:anchorId="252EDDCC" wp14:editId="11FF94BB">
            <wp:extent cx="2661920" cy="4224655"/>
            <wp:effectExtent l="0" t="0" r="0" b="0"/>
            <wp:docPr id="1144518611" name="Picture 1144518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1920" cy="4224655"/>
                    </a:xfrm>
                    <a:prstGeom prst="rect">
                      <a:avLst/>
                    </a:prstGeom>
                    <a:noFill/>
                    <a:ln>
                      <a:noFill/>
                    </a:ln>
                  </pic:spPr>
                </pic:pic>
              </a:graphicData>
            </a:graphic>
          </wp:inline>
        </w:drawing>
      </mc:Fallback>
    </mc:AlternateContent>
  </w:numPicBullet>
  <w:numPicBullet w:numPicBulletId="4">
    <mc:AlternateContent>
      <mc:Choice Requires="v">
        <w:pict>
          <v:shape w14:anchorId="75C21E07" id="Picture 469444584" o:spid="_x0000_i1025" type="#_x0000_t75" style="width:566.9pt;height:904.1pt;visibility:visible;mso-wrap-style:square">
            <v:imagedata r:id="rId9" o:title=""/>
          </v:shape>
        </w:pict>
      </mc:Choice>
      <mc:Fallback>
        <w:drawing>
          <wp:inline distT="0" distB="0" distL="0" distR="0" wp14:anchorId="14F99790" wp14:editId="463829AE">
            <wp:extent cx="7199630" cy="11482070"/>
            <wp:effectExtent l="0" t="0" r="0" b="0"/>
            <wp:docPr id="469444584" name="Picture 46944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9630" cy="11482070"/>
                    </a:xfrm>
                    <a:prstGeom prst="rect">
                      <a:avLst/>
                    </a:prstGeom>
                    <a:noFill/>
                    <a:ln>
                      <a:noFill/>
                    </a:ln>
                  </pic:spPr>
                </pic:pic>
              </a:graphicData>
            </a:graphic>
          </wp:inline>
        </w:drawing>
      </mc:Fallback>
    </mc:AlternateContent>
  </w:numPicBullet>
  <w:numPicBullet w:numPicBulletId="5">
    <mc:AlternateContent>
      <mc:Choice Requires="v">
        <w:pict>
          <v:shape w14:anchorId="4D3981BB" id="Picture 995206156" o:spid="_x0000_i1025" type="#_x0000_t75" style="width:7.3pt;height:10.95pt;visibility:visible;mso-wrap-style:square">
            <v:imagedata r:id="rId11" o:title=""/>
          </v:shape>
        </w:pict>
      </mc:Choice>
      <mc:Fallback>
        <w:drawing>
          <wp:inline distT="0" distB="0" distL="0" distR="0" wp14:anchorId="73A3E527" wp14:editId="719B0D6A">
            <wp:extent cx="92710" cy="139065"/>
            <wp:effectExtent l="0" t="0" r="0" b="0"/>
            <wp:docPr id="995206156" name="Picture 99520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710" cy="139065"/>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6664D"/>
    <w:multiLevelType w:val="hybridMultilevel"/>
    <w:tmpl w:val="B35A01E8"/>
    <w:lvl w:ilvl="0" w:tplc="FFFFFFFF">
      <w:start w:val="1"/>
      <w:numFmt w:val="bullet"/>
      <w:lvlText w:val=""/>
      <w:lvlPicBulletId w:val="5"/>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41D5C92"/>
    <w:multiLevelType w:val="hybridMultilevel"/>
    <w:tmpl w:val="D1A68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03155575">
    <w:abstractNumId w:val="10"/>
  </w:num>
  <w:num w:numId="2" w16cid:durableId="1302878929">
    <w:abstractNumId w:val="2"/>
  </w:num>
  <w:num w:numId="3" w16cid:durableId="1276867035">
    <w:abstractNumId w:val="6"/>
  </w:num>
  <w:num w:numId="4" w16cid:durableId="664741625">
    <w:abstractNumId w:val="11"/>
  </w:num>
  <w:num w:numId="5" w16cid:durableId="1220243775">
    <w:abstractNumId w:val="0"/>
  </w:num>
  <w:num w:numId="6" w16cid:durableId="1205143518">
    <w:abstractNumId w:val="4"/>
  </w:num>
  <w:num w:numId="7" w16cid:durableId="263541576">
    <w:abstractNumId w:val="1"/>
  </w:num>
  <w:num w:numId="8" w16cid:durableId="830369703">
    <w:abstractNumId w:val="3"/>
  </w:num>
  <w:num w:numId="9" w16cid:durableId="557596401">
    <w:abstractNumId w:val="12"/>
  </w:num>
  <w:num w:numId="10" w16cid:durableId="1659648371">
    <w:abstractNumId w:val="6"/>
  </w:num>
  <w:num w:numId="11" w16cid:durableId="644969830">
    <w:abstractNumId w:val="2"/>
  </w:num>
  <w:num w:numId="12" w16cid:durableId="168914690">
    <w:abstractNumId w:val="12"/>
  </w:num>
  <w:num w:numId="13" w16cid:durableId="1739593352">
    <w:abstractNumId w:val="10"/>
  </w:num>
  <w:num w:numId="14" w16cid:durableId="413011052">
    <w:abstractNumId w:val="11"/>
  </w:num>
  <w:num w:numId="15" w16cid:durableId="828518921">
    <w:abstractNumId w:val="1"/>
  </w:num>
  <w:num w:numId="16" w16cid:durableId="1311835574">
    <w:abstractNumId w:val="3"/>
  </w:num>
  <w:num w:numId="17" w16cid:durableId="1438256076">
    <w:abstractNumId w:val="11"/>
  </w:num>
  <w:num w:numId="18" w16cid:durableId="1117332806">
    <w:abstractNumId w:val="5"/>
  </w:num>
  <w:num w:numId="19" w16cid:durableId="520893597">
    <w:abstractNumId w:val="8"/>
  </w:num>
  <w:num w:numId="20" w16cid:durableId="944263804">
    <w:abstractNumId w:val="9"/>
  </w:num>
  <w:num w:numId="21" w16cid:durableId="109899037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7AFB"/>
    <w:rsid w:val="00015B1A"/>
    <w:rsid w:val="0002254B"/>
    <w:rsid w:val="00026691"/>
    <w:rsid w:val="00082050"/>
    <w:rsid w:val="00097E24"/>
    <w:rsid w:val="000A3D08"/>
    <w:rsid w:val="000A569F"/>
    <w:rsid w:val="000B2CE7"/>
    <w:rsid w:val="000B77E5"/>
    <w:rsid w:val="000D6968"/>
    <w:rsid w:val="000E2890"/>
    <w:rsid w:val="000F5932"/>
    <w:rsid w:val="00101E59"/>
    <w:rsid w:val="001201E4"/>
    <w:rsid w:val="001235FA"/>
    <w:rsid w:val="001357C9"/>
    <w:rsid w:val="001566F2"/>
    <w:rsid w:val="0017045F"/>
    <w:rsid w:val="001714F0"/>
    <w:rsid w:val="001978C4"/>
    <w:rsid w:val="001B2301"/>
    <w:rsid w:val="001B383B"/>
    <w:rsid w:val="001E3CA3"/>
    <w:rsid w:val="001F2B16"/>
    <w:rsid w:val="00235450"/>
    <w:rsid w:val="00250B3A"/>
    <w:rsid w:val="00274849"/>
    <w:rsid w:val="00275D5E"/>
    <w:rsid w:val="002E16E7"/>
    <w:rsid w:val="002E3705"/>
    <w:rsid w:val="002E5D89"/>
    <w:rsid w:val="002F4E11"/>
    <w:rsid w:val="00330046"/>
    <w:rsid w:val="003365A2"/>
    <w:rsid w:val="00370DC6"/>
    <w:rsid w:val="00372F45"/>
    <w:rsid w:val="00375061"/>
    <w:rsid w:val="00377808"/>
    <w:rsid w:val="00377FFC"/>
    <w:rsid w:val="003B2EB4"/>
    <w:rsid w:val="003C1D02"/>
    <w:rsid w:val="003D4E0B"/>
    <w:rsid w:val="003F2BD9"/>
    <w:rsid w:val="003F6230"/>
    <w:rsid w:val="00411BE9"/>
    <w:rsid w:val="00430916"/>
    <w:rsid w:val="004358DD"/>
    <w:rsid w:val="0046077F"/>
    <w:rsid w:val="00465755"/>
    <w:rsid w:val="0046593A"/>
    <w:rsid w:val="004750A7"/>
    <w:rsid w:val="00480784"/>
    <w:rsid w:val="0049160A"/>
    <w:rsid w:val="00492175"/>
    <w:rsid w:val="00493633"/>
    <w:rsid w:val="004944EE"/>
    <w:rsid w:val="004B05BB"/>
    <w:rsid w:val="004B3C9A"/>
    <w:rsid w:val="004F463D"/>
    <w:rsid w:val="00510ED3"/>
    <w:rsid w:val="00512916"/>
    <w:rsid w:val="00521CD8"/>
    <w:rsid w:val="00531C8C"/>
    <w:rsid w:val="00543D26"/>
    <w:rsid w:val="0055778B"/>
    <w:rsid w:val="00564CD3"/>
    <w:rsid w:val="00573834"/>
    <w:rsid w:val="00584A10"/>
    <w:rsid w:val="00590890"/>
    <w:rsid w:val="00597ED1"/>
    <w:rsid w:val="005A5B49"/>
    <w:rsid w:val="005A72F8"/>
    <w:rsid w:val="005B1D35"/>
    <w:rsid w:val="005B3CA6"/>
    <w:rsid w:val="005B4650"/>
    <w:rsid w:val="005B7ADF"/>
    <w:rsid w:val="005E2370"/>
    <w:rsid w:val="0062626B"/>
    <w:rsid w:val="00626EDA"/>
    <w:rsid w:val="00671FE5"/>
    <w:rsid w:val="00680CD2"/>
    <w:rsid w:val="00691EE4"/>
    <w:rsid w:val="006B1E7B"/>
    <w:rsid w:val="006B29B1"/>
    <w:rsid w:val="006F569D"/>
    <w:rsid w:val="006F7E8A"/>
    <w:rsid w:val="007036E1"/>
    <w:rsid w:val="007070A1"/>
    <w:rsid w:val="00715DD1"/>
    <w:rsid w:val="007239F8"/>
    <w:rsid w:val="0072620F"/>
    <w:rsid w:val="0073067C"/>
    <w:rsid w:val="00735B7D"/>
    <w:rsid w:val="00740AC8"/>
    <w:rsid w:val="00750290"/>
    <w:rsid w:val="00770E78"/>
    <w:rsid w:val="00785BEE"/>
    <w:rsid w:val="00794B7E"/>
    <w:rsid w:val="007A03B3"/>
    <w:rsid w:val="007A1DFF"/>
    <w:rsid w:val="007A7E05"/>
    <w:rsid w:val="007C268D"/>
    <w:rsid w:val="007C5AC9"/>
    <w:rsid w:val="007D268D"/>
    <w:rsid w:val="007E217D"/>
    <w:rsid w:val="007E6128"/>
    <w:rsid w:val="007F2F4C"/>
    <w:rsid w:val="007F3CFA"/>
    <w:rsid w:val="007F788B"/>
    <w:rsid w:val="00805A94"/>
    <w:rsid w:val="0080784C"/>
    <w:rsid w:val="00807CEC"/>
    <w:rsid w:val="008116A6"/>
    <w:rsid w:val="0081527F"/>
    <w:rsid w:val="008472C3"/>
    <w:rsid w:val="00866E39"/>
    <w:rsid w:val="008672A5"/>
    <w:rsid w:val="00873559"/>
    <w:rsid w:val="00874C73"/>
    <w:rsid w:val="00877394"/>
    <w:rsid w:val="00887DB6"/>
    <w:rsid w:val="008941E7"/>
    <w:rsid w:val="0089621A"/>
    <w:rsid w:val="008A0250"/>
    <w:rsid w:val="008B31D6"/>
    <w:rsid w:val="008B74F1"/>
    <w:rsid w:val="008C1253"/>
    <w:rsid w:val="008C6B45"/>
    <w:rsid w:val="008F24AF"/>
    <w:rsid w:val="008F2ECD"/>
    <w:rsid w:val="008F4500"/>
    <w:rsid w:val="008F744A"/>
    <w:rsid w:val="009122BB"/>
    <w:rsid w:val="00927D6D"/>
    <w:rsid w:val="00932E37"/>
    <w:rsid w:val="0099114F"/>
    <w:rsid w:val="00996886"/>
    <w:rsid w:val="009A267F"/>
    <w:rsid w:val="009A448F"/>
    <w:rsid w:val="009B1F2D"/>
    <w:rsid w:val="009B4A00"/>
    <w:rsid w:val="009C13EC"/>
    <w:rsid w:val="009D1474"/>
    <w:rsid w:val="009E331F"/>
    <w:rsid w:val="009F66A8"/>
    <w:rsid w:val="00A0473E"/>
    <w:rsid w:val="00A121F7"/>
    <w:rsid w:val="00A15064"/>
    <w:rsid w:val="00A466EE"/>
    <w:rsid w:val="00A477BB"/>
    <w:rsid w:val="00A502B9"/>
    <w:rsid w:val="00A62B49"/>
    <w:rsid w:val="00A80AA7"/>
    <w:rsid w:val="00A82031"/>
    <w:rsid w:val="00A841E2"/>
    <w:rsid w:val="00A844EB"/>
    <w:rsid w:val="00A867DD"/>
    <w:rsid w:val="00A91D2D"/>
    <w:rsid w:val="00AA6E73"/>
    <w:rsid w:val="00AD1767"/>
    <w:rsid w:val="00AD3666"/>
    <w:rsid w:val="00AE6468"/>
    <w:rsid w:val="00B031F8"/>
    <w:rsid w:val="00B4263C"/>
    <w:rsid w:val="00B5559F"/>
    <w:rsid w:val="00B613DC"/>
    <w:rsid w:val="00B6679E"/>
    <w:rsid w:val="00B66F6B"/>
    <w:rsid w:val="00B81BD0"/>
    <w:rsid w:val="00B81F98"/>
    <w:rsid w:val="00B846C2"/>
    <w:rsid w:val="00B95F60"/>
    <w:rsid w:val="00BB2C19"/>
    <w:rsid w:val="00BE3E54"/>
    <w:rsid w:val="00BE3ECA"/>
    <w:rsid w:val="00C02244"/>
    <w:rsid w:val="00C31397"/>
    <w:rsid w:val="00C407A6"/>
    <w:rsid w:val="00C4589F"/>
    <w:rsid w:val="00C4731F"/>
    <w:rsid w:val="00C51C6A"/>
    <w:rsid w:val="00C531A6"/>
    <w:rsid w:val="00C8314B"/>
    <w:rsid w:val="00C87681"/>
    <w:rsid w:val="00C91F46"/>
    <w:rsid w:val="00CC51B6"/>
    <w:rsid w:val="00CC563E"/>
    <w:rsid w:val="00CD23C4"/>
    <w:rsid w:val="00CD2BC6"/>
    <w:rsid w:val="00CE5BBF"/>
    <w:rsid w:val="00CE6401"/>
    <w:rsid w:val="00CF553F"/>
    <w:rsid w:val="00D0491F"/>
    <w:rsid w:val="00D11C7E"/>
    <w:rsid w:val="00D36E1A"/>
    <w:rsid w:val="00D508B4"/>
    <w:rsid w:val="00D63870"/>
    <w:rsid w:val="00D86752"/>
    <w:rsid w:val="00D93255"/>
    <w:rsid w:val="00D95FA0"/>
    <w:rsid w:val="00DA0B50"/>
    <w:rsid w:val="00DA43DE"/>
    <w:rsid w:val="00DA5725"/>
    <w:rsid w:val="00DA7F11"/>
    <w:rsid w:val="00DC23AD"/>
    <w:rsid w:val="00DC28D6"/>
    <w:rsid w:val="00DC4C0F"/>
    <w:rsid w:val="00DC5FAC"/>
    <w:rsid w:val="00DF1512"/>
    <w:rsid w:val="00DF66B4"/>
    <w:rsid w:val="00E00085"/>
    <w:rsid w:val="00E0220E"/>
    <w:rsid w:val="00E24FDF"/>
    <w:rsid w:val="00E3210F"/>
    <w:rsid w:val="00E36879"/>
    <w:rsid w:val="00E441CE"/>
    <w:rsid w:val="00E55A09"/>
    <w:rsid w:val="00E606E8"/>
    <w:rsid w:val="00E647DF"/>
    <w:rsid w:val="00E763E4"/>
    <w:rsid w:val="00E82606"/>
    <w:rsid w:val="00E9136B"/>
    <w:rsid w:val="00EC6653"/>
    <w:rsid w:val="00EF22F0"/>
    <w:rsid w:val="00EF631F"/>
    <w:rsid w:val="00F02A4E"/>
    <w:rsid w:val="00F06022"/>
    <w:rsid w:val="00F11DF6"/>
    <w:rsid w:val="00F139E0"/>
    <w:rsid w:val="00F321D6"/>
    <w:rsid w:val="00F519DC"/>
    <w:rsid w:val="00F82220"/>
    <w:rsid w:val="00F84228"/>
    <w:rsid w:val="00F91CDD"/>
    <w:rsid w:val="00F9563C"/>
    <w:rsid w:val="00F97695"/>
    <w:rsid w:val="00FA4EC5"/>
    <w:rsid w:val="00FB6F62"/>
    <w:rsid w:val="00FC44DD"/>
    <w:rsid w:val="00FC5AB0"/>
    <w:rsid w:val="00FD0592"/>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0848"/>
  <w15:chartTrackingRefBased/>
  <w15:docId w15:val="{D79329A2-9D2C-46C3-AEC9-42762AEC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rovideraccess@careersandenterprise.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areers-guidance-provision-for-young-people-in-scho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pga/2022/21/part/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ukpga/1997/44/section/42B" TargetMode="External"/><Relationship Id="rId14" Type="http://schemas.openxmlformats.org/officeDocument/2006/relationships/header" Target="header2.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CD89D78E-F217-4FD7-A7AB-2463372289A9}"/>
</file>

<file path=customXml/itemProps3.xml><?xml version="1.0" encoding="utf-8"?>
<ds:datastoreItem xmlns:ds="http://schemas.openxmlformats.org/officeDocument/2006/customXml" ds:itemID="{D42EE154-3F21-4481-82E0-BA5DED9F75CB}"/>
</file>

<file path=customXml/itemProps4.xml><?xml version="1.0" encoding="utf-8"?>
<ds:datastoreItem xmlns:ds="http://schemas.openxmlformats.org/officeDocument/2006/customXml" ds:itemID="{9B8F325E-D227-4745-AB02-01D4ECD0148E}"/>
</file>

<file path=docProps/app.xml><?xml version="1.0" encoding="utf-8"?>
<Properties xmlns="http://schemas.openxmlformats.org/officeDocument/2006/extended-properties" xmlns:vt="http://schemas.openxmlformats.org/officeDocument/2006/docPropsVTypes">
  <Template>Normal.dotm</Template>
  <TotalTime>7</TotalTime>
  <Pages>6</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Links>
    <vt:vector size="102" baseType="variant">
      <vt:variant>
        <vt:i4>6422546</vt:i4>
      </vt:variant>
      <vt:variant>
        <vt:i4>72</vt:i4>
      </vt:variant>
      <vt:variant>
        <vt:i4>0</vt:i4>
      </vt:variant>
      <vt:variant>
        <vt:i4>5</vt:i4>
      </vt:variant>
      <vt:variant>
        <vt:lpwstr>mailto:provideraccess@careersandenterprise.co.uk</vt:lpwstr>
      </vt:variant>
      <vt:variant>
        <vt:lpwstr/>
      </vt:variant>
      <vt:variant>
        <vt:i4>3866668</vt:i4>
      </vt:variant>
      <vt:variant>
        <vt:i4>69</vt:i4>
      </vt:variant>
      <vt:variant>
        <vt:i4>0</vt:i4>
      </vt:variant>
      <vt:variant>
        <vt:i4>5</vt:i4>
      </vt:variant>
      <vt:variant>
        <vt:lpwstr>https://resources.careersandenterprise.co.uk/resources/making-it-meaningful-benchmark-7</vt:lpwstr>
      </vt:variant>
      <vt:variant>
        <vt:lpwstr/>
      </vt:variant>
      <vt:variant>
        <vt:i4>1441863</vt:i4>
      </vt:variant>
      <vt:variant>
        <vt:i4>66</vt:i4>
      </vt:variant>
      <vt:variant>
        <vt:i4>0</vt:i4>
      </vt:variant>
      <vt:variant>
        <vt:i4>5</vt:i4>
      </vt:variant>
      <vt:variant>
        <vt:lpwstr>https://www.gov.uk/government/publications/careers-guidance-provision-for-young-people-in-schools</vt:lpwstr>
      </vt:variant>
      <vt:variant>
        <vt:lpwstr/>
      </vt:variant>
      <vt:variant>
        <vt:i4>6291516</vt:i4>
      </vt:variant>
      <vt:variant>
        <vt:i4>63</vt:i4>
      </vt:variant>
      <vt:variant>
        <vt:i4>0</vt:i4>
      </vt:variant>
      <vt:variant>
        <vt:i4>5</vt:i4>
      </vt:variant>
      <vt:variant>
        <vt:lpwstr>https://www.legislation.gov.uk/ukpga/2022/21/part/1</vt:lpwstr>
      </vt:variant>
      <vt:variant>
        <vt:lpwstr/>
      </vt:variant>
      <vt:variant>
        <vt:i4>65600</vt:i4>
      </vt:variant>
      <vt:variant>
        <vt:i4>60</vt:i4>
      </vt:variant>
      <vt:variant>
        <vt:i4>0</vt:i4>
      </vt:variant>
      <vt:variant>
        <vt:i4>5</vt:i4>
      </vt:variant>
      <vt:variant>
        <vt:lpwstr>https://www.legislation.gov.uk/ukpga/1997/44/section/42B</vt:lpwstr>
      </vt:variant>
      <vt:variant>
        <vt:lpwstr/>
      </vt:variant>
      <vt:variant>
        <vt:i4>1572918</vt:i4>
      </vt:variant>
      <vt:variant>
        <vt:i4>53</vt:i4>
      </vt:variant>
      <vt:variant>
        <vt:i4>0</vt:i4>
      </vt:variant>
      <vt:variant>
        <vt:i4>5</vt:i4>
      </vt:variant>
      <vt:variant>
        <vt:lpwstr/>
      </vt:variant>
      <vt:variant>
        <vt:lpwstr>_Toc156825379</vt:lpwstr>
      </vt:variant>
      <vt:variant>
        <vt:i4>1572918</vt:i4>
      </vt:variant>
      <vt:variant>
        <vt:i4>47</vt:i4>
      </vt:variant>
      <vt:variant>
        <vt:i4>0</vt:i4>
      </vt:variant>
      <vt:variant>
        <vt:i4>5</vt:i4>
      </vt:variant>
      <vt:variant>
        <vt:lpwstr/>
      </vt:variant>
      <vt:variant>
        <vt:lpwstr>_Toc156825378</vt:lpwstr>
      </vt:variant>
      <vt:variant>
        <vt:i4>1572918</vt:i4>
      </vt:variant>
      <vt:variant>
        <vt:i4>41</vt:i4>
      </vt:variant>
      <vt:variant>
        <vt:i4>0</vt:i4>
      </vt:variant>
      <vt:variant>
        <vt:i4>5</vt:i4>
      </vt:variant>
      <vt:variant>
        <vt:lpwstr/>
      </vt:variant>
      <vt:variant>
        <vt:lpwstr>_Toc156825377</vt:lpwstr>
      </vt:variant>
      <vt:variant>
        <vt:i4>1572918</vt:i4>
      </vt:variant>
      <vt:variant>
        <vt:i4>35</vt:i4>
      </vt:variant>
      <vt:variant>
        <vt:i4>0</vt:i4>
      </vt:variant>
      <vt:variant>
        <vt:i4>5</vt:i4>
      </vt:variant>
      <vt:variant>
        <vt:lpwstr/>
      </vt:variant>
      <vt:variant>
        <vt:lpwstr>_Toc156825376</vt:lpwstr>
      </vt:variant>
      <vt:variant>
        <vt:i4>1572918</vt:i4>
      </vt:variant>
      <vt:variant>
        <vt:i4>29</vt:i4>
      </vt:variant>
      <vt:variant>
        <vt:i4>0</vt:i4>
      </vt:variant>
      <vt:variant>
        <vt:i4>5</vt:i4>
      </vt:variant>
      <vt:variant>
        <vt:lpwstr/>
      </vt:variant>
      <vt:variant>
        <vt:lpwstr>_Toc156825375</vt:lpwstr>
      </vt:variant>
      <vt:variant>
        <vt:i4>1572918</vt:i4>
      </vt:variant>
      <vt:variant>
        <vt:i4>23</vt:i4>
      </vt:variant>
      <vt:variant>
        <vt:i4>0</vt:i4>
      </vt:variant>
      <vt:variant>
        <vt:i4>5</vt:i4>
      </vt:variant>
      <vt:variant>
        <vt:lpwstr/>
      </vt:variant>
      <vt:variant>
        <vt:lpwstr>_Toc156825374</vt:lpwstr>
      </vt:variant>
      <vt:variant>
        <vt:i4>1572918</vt:i4>
      </vt:variant>
      <vt:variant>
        <vt:i4>17</vt:i4>
      </vt:variant>
      <vt:variant>
        <vt:i4>0</vt:i4>
      </vt:variant>
      <vt:variant>
        <vt:i4>5</vt:i4>
      </vt:variant>
      <vt:variant>
        <vt:lpwstr/>
      </vt:variant>
      <vt:variant>
        <vt:lpwstr>_Toc156825373</vt:lpwstr>
      </vt:variant>
      <vt:variant>
        <vt:i4>1572918</vt:i4>
      </vt:variant>
      <vt:variant>
        <vt:i4>11</vt:i4>
      </vt:variant>
      <vt:variant>
        <vt:i4>0</vt:i4>
      </vt:variant>
      <vt:variant>
        <vt:i4>5</vt:i4>
      </vt:variant>
      <vt:variant>
        <vt:lpwstr/>
      </vt:variant>
      <vt:variant>
        <vt:lpwstr>_Toc156825372</vt:lpwstr>
      </vt:variant>
      <vt:variant>
        <vt:i4>1572918</vt:i4>
      </vt:variant>
      <vt:variant>
        <vt:i4>5</vt:i4>
      </vt:variant>
      <vt:variant>
        <vt:i4>0</vt:i4>
      </vt:variant>
      <vt:variant>
        <vt:i4>5</vt:i4>
      </vt:variant>
      <vt:variant>
        <vt:lpwstr/>
      </vt:variant>
      <vt:variant>
        <vt:lpwstr>_Toc156825371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3</cp:revision>
  <cp:lastPrinted>2018-10-02T14:43:00Z</cp:lastPrinted>
  <dcterms:created xsi:type="dcterms:W3CDTF">2025-06-09T10:41:00Z</dcterms:created>
  <dcterms:modified xsi:type="dcterms:W3CDTF">2025-06-09T10:42:00Z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