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5109" w14:textId="689E6335" w:rsidR="00C17224" w:rsidRPr="001C5B84" w:rsidRDefault="001C5B84" w:rsidP="001C5B84">
      <w:pPr>
        <w:jc w:val="center"/>
        <w:rPr>
          <w:rFonts w:ascii="Arial" w:hAnsi="Arial" w:cs="Arial"/>
          <w:b/>
          <w:bCs/>
          <w:sz w:val="56"/>
          <w:szCs w:val="56"/>
        </w:rPr>
      </w:pPr>
      <w:r w:rsidRPr="001C5B84">
        <w:rPr>
          <w:rFonts w:ascii="Arial" w:hAnsi="Arial" w:cs="Arial"/>
          <w:b/>
          <w:bCs/>
          <w:sz w:val="56"/>
          <w:szCs w:val="56"/>
        </w:rPr>
        <w:t>Beacon Independent School</w:t>
      </w:r>
    </w:p>
    <w:p w14:paraId="7D126C42" w14:textId="5DC52F26" w:rsidR="001C5B84" w:rsidRDefault="001C5B84" w:rsidP="001C5B84">
      <w:pPr>
        <w:jc w:val="center"/>
        <w:rPr>
          <w:rFonts w:ascii="Arial" w:hAnsi="Arial" w:cs="Arial"/>
          <w:b/>
          <w:bCs/>
          <w:sz w:val="44"/>
          <w:szCs w:val="44"/>
        </w:rPr>
      </w:pPr>
      <w:r>
        <w:rPr>
          <w:rFonts w:ascii="Arial" w:hAnsi="Arial" w:cs="Arial"/>
          <w:b/>
          <w:bCs/>
          <w:sz w:val="44"/>
          <w:szCs w:val="44"/>
        </w:rPr>
        <w:t>EAL Policy</w:t>
      </w:r>
    </w:p>
    <w:p w14:paraId="172D0D2F" w14:textId="77777777" w:rsidR="001C5B84" w:rsidRDefault="001C5B84" w:rsidP="001C5B84">
      <w:pPr>
        <w:jc w:val="center"/>
        <w:rPr>
          <w:rFonts w:ascii="Arial" w:hAnsi="Arial" w:cs="Arial"/>
          <w:b/>
          <w:bCs/>
          <w:sz w:val="44"/>
          <w:szCs w:val="44"/>
        </w:rPr>
      </w:pPr>
    </w:p>
    <w:p w14:paraId="0BD29BD9" w14:textId="29B19745" w:rsidR="001C5B84" w:rsidRDefault="001C5B84" w:rsidP="001C5B84">
      <w:pPr>
        <w:jc w:val="center"/>
        <w:rPr>
          <w:rFonts w:ascii="Arial" w:hAnsi="Arial" w:cs="Arial"/>
          <w:b/>
          <w:bCs/>
          <w:sz w:val="44"/>
          <w:szCs w:val="44"/>
        </w:rPr>
      </w:pPr>
      <w:r>
        <w:rPr>
          <w:noProof/>
          <w:color w:val="00CF80"/>
          <w:szCs w:val="20"/>
        </w:rPr>
        <w:drawing>
          <wp:inline distT="0" distB="0" distL="0" distR="0" wp14:anchorId="1D04F7D4" wp14:editId="62A4379C">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8706284" w14:textId="77777777" w:rsidR="001C5B84" w:rsidRDefault="001C5B84" w:rsidP="001C5B84">
      <w:pPr>
        <w:jc w:val="center"/>
        <w:rPr>
          <w:rFonts w:ascii="Arial" w:hAnsi="Arial" w:cs="Arial"/>
          <w:b/>
          <w:bCs/>
          <w:sz w:val="44"/>
          <w:szCs w:val="44"/>
        </w:rPr>
      </w:pPr>
    </w:p>
    <w:p w14:paraId="1F07EB88" w14:textId="77777777" w:rsidR="001C5B84" w:rsidRDefault="001C5B84" w:rsidP="001C5B84">
      <w:pPr>
        <w:jc w:val="center"/>
        <w:rPr>
          <w:rFonts w:ascii="Arial" w:hAnsi="Arial" w:cs="Arial"/>
          <w:b/>
          <w:bCs/>
          <w:sz w:val="44"/>
          <w:szCs w:val="44"/>
        </w:rPr>
      </w:pPr>
    </w:p>
    <w:p w14:paraId="6C3D1B9D" w14:textId="77777777" w:rsidR="001C5B84" w:rsidRDefault="001C5B84" w:rsidP="001C5B84">
      <w:pPr>
        <w:jc w:val="center"/>
        <w:rPr>
          <w:rFonts w:ascii="Arial" w:hAnsi="Arial" w:cs="Arial"/>
          <w:b/>
          <w:bCs/>
          <w:sz w:val="44"/>
          <w:szCs w:val="44"/>
        </w:rPr>
      </w:pPr>
    </w:p>
    <w:p w14:paraId="1E06D9AC" w14:textId="77777777" w:rsidR="001C5B84" w:rsidRDefault="001C5B84" w:rsidP="001C5B84">
      <w:pPr>
        <w:jc w:val="center"/>
        <w:rPr>
          <w:rFonts w:ascii="Arial" w:hAnsi="Arial" w:cs="Arial"/>
          <w:b/>
          <w:bCs/>
          <w:sz w:val="44"/>
          <w:szCs w:val="44"/>
        </w:rPr>
      </w:pPr>
    </w:p>
    <w:p w14:paraId="39D06159" w14:textId="77777777" w:rsidR="001C5B84" w:rsidRDefault="001C5B84" w:rsidP="001C5B84">
      <w:pPr>
        <w:jc w:val="center"/>
        <w:rPr>
          <w:rFonts w:ascii="Arial" w:hAnsi="Arial" w:cs="Arial"/>
          <w:b/>
          <w:bCs/>
          <w:sz w:val="44"/>
          <w:szCs w:val="44"/>
        </w:rPr>
      </w:pPr>
    </w:p>
    <w:p w14:paraId="6E246E5E" w14:textId="77777777" w:rsidR="001C5B84" w:rsidRDefault="001C5B84" w:rsidP="001C5B84">
      <w:pPr>
        <w:jc w:val="center"/>
        <w:rPr>
          <w:rFonts w:ascii="Arial" w:hAnsi="Arial" w:cs="Arial"/>
          <w:b/>
          <w:bCs/>
          <w:sz w:val="44"/>
          <w:szCs w:val="44"/>
        </w:rPr>
      </w:pPr>
    </w:p>
    <w:p w14:paraId="66FAD8FF" w14:textId="77777777" w:rsidR="001C5B84" w:rsidRDefault="001C5B84" w:rsidP="001C5B84">
      <w:pPr>
        <w:jc w:val="center"/>
        <w:rPr>
          <w:rFonts w:ascii="Arial" w:hAnsi="Arial" w:cs="Arial"/>
          <w:b/>
          <w:bCs/>
          <w:sz w:val="44"/>
          <w:szCs w:val="44"/>
        </w:rPr>
      </w:pPr>
    </w:p>
    <w:p w14:paraId="4A4E6A41" w14:textId="77777777" w:rsidR="001C5B84" w:rsidRDefault="001C5B84" w:rsidP="001C5B84">
      <w:pPr>
        <w:jc w:val="center"/>
        <w:rPr>
          <w:rFonts w:ascii="Arial" w:hAnsi="Arial" w:cs="Arial"/>
          <w:b/>
          <w:bCs/>
          <w:sz w:val="44"/>
          <w:szCs w:val="44"/>
        </w:rPr>
      </w:pPr>
    </w:p>
    <w:p w14:paraId="1CC73D61" w14:textId="77777777" w:rsidR="001C5B84" w:rsidRDefault="001C5B84" w:rsidP="001C5B84">
      <w:pPr>
        <w:jc w:val="center"/>
        <w:rPr>
          <w:rFonts w:ascii="Arial" w:hAnsi="Arial" w:cs="Arial"/>
          <w:b/>
          <w:bCs/>
          <w:sz w:val="44"/>
          <w:szCs w:val="44"/>
        </w:rPr>
      </w:pPr>
    </w:p>
    <w:p w14:paraId="32D18AA1" w14:textId="77777777" w:rsidR="001C5B84" w:rsidRDefault="001C5B84" w:rsidP="001C5B84">
      <w:pPr>
        <w:jc w:val="center"/>
        <w:rPr>
          <w:rFonts w:ascii="Arial" w:hAnsi="Arial" w:cs="Arial"/>
          <w:b/>
          <w:bCs/>
          <w:sz w:val="44"/>
          <w:szCs w:val="4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C5B84" w:rsidRPr="00196B86" w14:paraId="5252A2BA" w14:textId="77777777" w:rsidTr="0051068A">
        <w:tc>
          <w:tcPr>
            <w:tcW w:w="2586" w:type="dxa"/>
            <w:tcBorders>
              <w:top w:val="nil"/>
              <w:bottom w:val="single" w:sz="18" w:space="0" w:color="FFFFFF"/>
            </w:tcBorders>
            <w:shd w:val="clear" w:color="auto" w:fill="D8DFDE"/>
          </w:tcPr>
          <w:p w14:paraId="249B6C04" w14:textId="77777777" w:rsidR="001C5B84" w:rsidRPr="00196B86" w:rsidRDefault="001C5B84" w:rsidP="0051068A">
            <w:pPr>
              <w:pStyle w:val="1bodycopy10pt"/>
              <w:rPr>
                <w:b/>
                <w:lang w:val="en-GB"/>
              </w:rPr>
            </w:pPr>
            <w:r w:rsidRPr="00196B86">
              <w:rPr>
                <w:b/>
                <w:lang w:val="en-GB"/>
              </w:rPr>
              <w:t>Approved by:</w:t>
            </w:r>
          </w:p>
        </w:tc>
        <w:tc>
          <w:tcPr>
            <w:tcW w:w="3268" w:type="dxa"/>
            <w:tcBorders>
              <w:top w:val="nil"/>
              <w:bottom w:val="single" w:sz="18" w:space="0" w:color="FFFFFF"/>
            </w:tcBorders>
            <w:shd w:val="clear" w:color="auto" w:fill="D8DFDE"/>
          </w:tcPr>
          <w:p w14:paraId="798BA925" w14:textId="77777777" w:rsidR="001C5B84" w:rsidRPr="00B36494" w:rsidRDefault="001C5B84" w:rsidP="0051068A">
            <w:pPr>
              <w:pStyle w:val="1bodycopy11pt"/>
              <w:rPr>
                <w:lang w:val="en-GB"/>
              </w:rPr>
            </w:pPr>
            <w:r w:rsidRPr="00B36494">
              <w:rPr>
                <w:lang w:val="en-GB"/>
              </w:rPr>
              <w:t>John Page</w:t>
            </w:r>
          </w:p>
        </w:tc>
        <w:tc>
          <w:tcPr>
            <w:tcW w:w="3866" w:type="dxa"/>
            <w:tcBorders>
              <w:top w:val="nil"/>
              <w:bottom w:val="single" w:sz="18" w:space="0" w:color="FFFFFF"/>
            </w:tcBorders>
            <w:shd w:val="clear" w:color="auto" w:fill="D8DFDE"/>
          </w:tcPr>
          <w:p w14:paraId="7DE4EC85" w14:textId="77777777" w:rsidR="001C5B84" w:rsidRPr="00196B86" w:rsidRDefault="001C5B84" w:rsidP="0051068A">
            <w:pPr>
              <w:pStyle w:val="1bodycopy11pt"/>
              <w:rPr>
                <w:lang w:val="en-GB"/>
              </w:rPr>
            </w:pPr>
            <w:r w:rsidRPr="00196B86">
              <w:rPr>
                <w:b/>
                <w:lang w:val="en-GB"/>
              </w:rPr>
              <w:t>Date:</w:t>
            </w:r>
            <w:r>
              <w:rPr>
                <w:b/>
                <w:lang w:val="en-GB"/>
              </w:rPr>
              <w:t>1</w:t>
            </w:r>
            <w:r w:rsidRPr="006C39CA">
              <w:rPr>
                <w:b/>
                <w:vertAlign w:val="superscript"/>
                <w:lang w:val="en-GB"/>
              </w:rPr>
              <w:t>st</w:t>
            </w:r>
            <w:r>
              <w:rPr>
                <w:b/>
                <w:lang w:val="en-GB"/>
              </w:rPr>
              <w:t xml:space="preserve"> March 2025</w:t>
            </w:r>
          </w:p>
        </w:tc>
      </w:tr>
      <w:tr w:rsidR="001C5B84" w:rsidRPr="00B36494" w14:paraId="65E74D00" w14:textId="77777777" w:rsidTr="0051068A">
        <w:tc>
          <w:tcPr>
            <w:tcW w:w="2586" w:type="dxa"/>
            <w:tcBorders>
              <w:top w:val="single" w:sz="18" w:space="0" w:color="FFFFFF"/>
              <w:bottom w:val="single" w:sz="18" w:space="0" w:color="FFFFFF"/>
            </w:tcBorders>
            <w:shd w:val="clear" w:color="auto" w:fill="D8DFDE"/>
          </w:tcPr>
          <w:p w14:paraId="47398F83" w14:textId="77777777" w:rsidR="001C5B84" w:rsidRPr="00196B86" w:rsidRDefault="001C5B84" w:rsidP="0051068A">
            <w:pPr>
              <w:pStyle w:val="1bodycopy10pt"/>
              <w:rPr>
                <w:b/>
                <w:lang w:val="en-GB"/>
              </w:rPr>
            </w:pPr>
            <w:r w:rsidRPr="00196B86">
              <w:rPr>
                <w:b/>
                <w:lang w:val="en-GB"/>
              </w:rPr>
              <w:t>Last reviewed on:</w:t>
            </w:r>
          </w:p>
        </w:tc>
        <w:tc>
          <w:tcPr>
            <w:tcW w:w="7134" w:type="dxa"/>
            <w:gridSpan w:val="2"/>
            <w:tcBorders>
              <w:top w:val="single" w:sz="18" w:space="0" w:color="FFFFFF"/>
              <w:bottom w:val="single" w:sz="18" w:space="0" w:color="FFFFFF"/>
            </w:tcBorders>
            <w:shd w:val="clear" w:color="auto" w:fill="D8DFDE"/>
          </w:tcPr>
          <w:p w14:paraId="06437B8C" w14:textId="77777777" w:rsidR="001C5B84" w:rsidRPr="00B36494" w:rsidRDefault="001C5B84" w:rsidP="0051068A">
            <w:pPr>
              <w:pStyle w:val="1bodycopy11pt"/>
              <w:rPr>
                <w:lang w:val="en-GB"/>
              </w:rPr>
            </w:pPr>
            <w:r>
              <w:rPr>
                <w:lang w:val="en-GB"/>
              </w:rPr>
              <w:t>March 2025</w:t>
            </w:r>
          </w:p>
        </w:tc>
      </w:tr>
      <w:tr w:rsidR="001C5B84" w:rsidRPr="00B36494" w14:paraId="3B82F227" w14:textId="77777777" w:rsidTr="0051068A">
        <w:tc>
          <w:tcPr>
            <w:tcW w:w="2586" w:type="dxa"/>
            <w:tcBorders>
              <w:top w:val="single" w:sz="18" w:space="0" w:color="FFFFFF"/>
              <w:bottom w:val="nil"/>
            </w:tcBorders>
            <w:shd w:val="clear" w:color="auto" w:fill="D8DFDE"/>
          </w:tcPr>
          <w:p w14:paraId="7581DA1B" w14:textId="77777777" w:rsidR="001C5B84" w:rsidRPr="00196B86" w:rsidRDefault="001C5B84" w:rsidP="0051068A">
            <w:pPr>
              <w:pStyle w:val="1bodycopy10pt"/>
              <w:rPr>
                <w:b/>
                <w:lang w:val="en-GB"/>
              </w:rPr>
            </w:pPr>
            <w:r w:rsidRPr="00196B86">
              <w:rPr>
                <w:b/>
                <w:lang w:val="en-GB"/>
              </w:rPr>
              <w:t>Next review due by:</w:t>
            </w:r>
          </w:p>
        </w:tc>
        <w:tc>
          <w:tcPr>
            <w:tcW w:w="7134" w:type="dxa"/>
            <w:gridSpan w:val="2"/>
            <w:tcBorders>
              <w:top w:val="single" w:sz="18" w:space="0" w:color="FFFFFF"/>
              <w:bottom w:val="nil"/>
            </w:tcBorders>
            <w:shd w:val="clear" w:color="auto" w:fill="D8DFDE"/>
          </w:tcPr>
          <w:p w14:paraId="1199273C" w14:textId="77777777" w:rsidR="001C5B84" w:rsidRPr="00B36494" w:rsidRDefault="001C5B84" w:rsidP="0051068A">
            <w:pPr>
              <w:pStyle w:val="1bodycopy11pt"/>
              <w:rPr>
                <w:lang w:val="en-GB"/>
              </w:rPr>
            </w:pPr>
            <w:r>
              <w:rPr>
                <w:lang w:val="en-GB"/>
              </w:rPr>
              <w:t>March</w:t>
            </w:r>
            <w:r w:rsidRPr="00B36494">
              <w:rPr>
                <w:lang w:val="en-GB"/>
              </w:rPr>
              <w:t xml:space="preserve"> 202</w:t>
            </w:r>
            <w:r>
              <w:rPr>
                <w:lang w:val="en-GB"/>
              </w:rPr>
              <w:t>6</w:t>
            </w:r>
          </w:p>
        </w:tc>
      </w:tr>
    </w:tbl>
    <w:p w14:paraId="7F9C2745" w14:textId="77777777" w:rsidR="001C5B84" w:rsidRDefault="001C5B84" w:rsidP="001C5B84">
      <w:pPr>
        <w:jc w:val="center"/>
        <w:rPr>
          <w:rFonts w:ascii="Arial" w:hAnsi="Arial" w:cs="Arial"/>
          <w:b/>
          <w:bCs/>
          <w:sz w:val="44"/>
          <w:szCs w:val="44"/>
        </w:rPr>
      </w:pPr>
    </w:p>
    <w:p w14:paraId="06879B58" w14:textId="77777777" w:rsidR="001C5B84" w:rsidRDefault="001C5B84" w:rsidP="001C5B84">
      <w:pPr>
        <w:jc w:val="center"/>
        <w:rPr>
          <w:rFonts w:ascii="Arial" w:hAnsi="Arial" w:cs="Arial"/>
          <w:b/>
          <w:bCs/>
          <w:sz w:val="44"/>
          <w:szCs w:val="44"/>
        </w:rPr>
      </w:pPr>
    </w:p>
    <w:p w14:paraId="2F91E067" w14:textId="77777777" w:rsidR="001C5B84" w:rsidRDefault="001C5B84" w:rsidP="001C5B84">
      <w:pPr>
        <w:jc w:val="center"/>
        <w:rPr>
          <w:rFonts w:ascii="Arial" w:hAnsi="Arial" w:cs="Arial"/>
          <w:b/>
          <w:bCs/>
          <w:sz w:val="44"/>
          <w:szCs w:val="44"/>
        </w:rPr>
      </w:pPr>
    </w:p>
    <w:p w14:paraId="53DCB1FC" w14:textId="77777777" w:rsidR="001C5B84" w:rsidRDefault="001C5B84" w:rsidP="001C5B84">
      <w:pPr>
        <w:jc w:val="center"/>
        <w:rPr>
          <w:rFonts w:ascii="Arial" w:hAnsi="Arial" w:cs="Arial"/>
          <w:b/>
          <w:bCs/>
          <w:sz w:val="44"/>
          <w:szCs w:val="44"/>
        </w:rPr>
      </w:pPr>
    </w:p>
    <w:p w14:paraId="548D1779" w14:textId="77777777" w:rsidR="001C5B84" w:rsidRDefault="001C5B84" w:rsidP="001C5B84">
      <w:pPr>
        <w:jc w:val="center"/>
        <w:rPr>
          <w:rFonts w:ascii="Arial" w:hAnsi="Arial" w:cs="Arial"/>
          <w:b/>
          <w:bCs/>
          <w:sz w:val="44"/>
          <w:szCs w:val="44"/>
        </w:rPr>
      </w:pPr>
    </w:p>
    <w:p w14:paraId="4736A1D6" w14:textId="77777777" w:rsidR="001C5B84" w:rsidRDefault="001C5B84" w:rsidP="001C5B84">
      <w:pPr>
        <w:jc w:val="center"/>
        <w:rPr>
          <w:rFonts w:ascii="Arial" w:hAnsi="Arial" w:cs="Arial"/>
          <w:b/>
          <w:bCs/>
          <w:sz w:val="44"/>
          <w:szCs w:val="44"/>
        </w:rPr>
      </w:pPr>
    </w:p>
    <w:p w14:paraId="05B5AFAC" w14:textId="77777777" w:rsidR="001C5B84" w:rsidRDefault="001C5B84" w:rsidP="001C5B84">
      <w:pPr>
        <w:jc w:val="center"/>
        <w:rPr>
          <w:rFonts w:ascii="Arial" w:hAnsi="Arial" w:cs="Arial"/>
          <w:b/>
          <w:bCs/>
          <w:sz w:val="44"/>
          <w:szCs w:val="44"/>
        </w:rPr>
      </w:pPr>
    </w:p>
    <w:p w14:paraId="5CBEADC1" w14:textId="77777777" w:rsidR="001C5B84" w:rsidRDefault="001C5B84" w:rsidP="001C5B84">
      <w:pPr>
        <w:jc w:val="center"/>
        <w:rPr>
          <w:rFonts w:ascii="Arial" w:hAnsi="Arial" w:cs="Arial"/>
          <w:b/>
          <w:bCs/>
          <w:sz w:val="44"/>
          <w:szCs w:val="44"/>
        </w:rPr>
      </w:pPr>
    </w:p>
    <w:p w14:paraId="58721825" w14:textId="77777777" w:rsidR="001C5B84" w:rsidRDefault="001C5B84" w:rsidP="001C5B84">
      <w:pPr>
        <w:jc w:val="center"/>
        <w:rPr>
          <w:rFonts w:ascii="Arial" w:hAnsi="Arial" w:cs="Arial"/>
          <w:b/>
          <w:bCs/>
          <w:sz w:val="44"/>
          <w:szCs w:val="44"/>
        </w:rPr>
      </w:pPr>
    </w:p>
    <w:p w14:paraId="444A1FB6" w14:textId="77777777" w:rsidR="001C5B84" w:rsidRDefault="001C5B84" w:rsidP="001C5B84">
      <w:pPr>
        <w:jc w:val="center"/>
        <w:rPr>
          <w:rFonts w:ascii="Arial" w:hAnsi="Arial" w:cs="Arial"/>
          <w:b/>
          <w:bCs/>
          <w:sz w:val="44"/>
          <w:szCs w:val="44"/>
        </w:rPr>
      </w:pPr>
    </w:p>
    <w:p w14:paraId="665CF833" w14:textId="77777777" w:rsidR="001C5B84" w:rsidRDefault="001C5B84" w:rsidP="001C5B84">
      <w:pPr>
        <w:jc w:val="center"/>
        <w:rPr>
          <w:rFonts w:ascii="Arial" w:hAnsi="Arial" w:cs="Arial"/>
          <w:b/>
          <w:bCs/>
          <w:sz w:val="44"/>
          <w:szCs w:val="44"/>
        </w:rPr>
      </w:pPr>
    </w:p>
    <w:p w14:paraId="07FDF2D0" w14:textId="77777777" w:rsidR="001C5B84" w:rsidRDefault="001C5B84" w:rsidP="001C5B84">
      <w:pPr>
        <w:jc w:val="center"/>
        <w:rPr>
          <w:rFonts w:ascii="Arial" w:hAnsi="Arial" w:cs="Arial"/>
          <w:b/>
          <w:bCs/>
          <w:sz w:val="44"/>
          <w:szCs w:val="44"/>
        </w:rPr>
      </w:pPr>
    </w:p>
    <w:p w14:paraId="4E47A93E" w14:textId="77777777" w:rsidR="001C5B84" w:rsidRDefault="001C5B84" w:rsidP="001C5B84">
      <w:pPr>
        <w:jc w:val="center"/>
        <w:rPr>
          <w:rFonts w:ascii="Arial" w:hAnsi="Arial" w:cs="Arial"/>
          <w:b/>
          <w:bCs/>
          <w:sz w:val="44"/>
          <w:szCs w:val="44"/>
        </w:rPr>
      </w:pPr>
    </w:p>
    <w:p w14:paraId="31529D47" w14:textId="77777777" w:rsidR="001C5B84" w:rsidRDefault="001C5B84" w:rsidP="001C5B84">
      <w:pPr>
        <w:jc w:val="center"/>
        <w:rPr>
          <w:rFonts w:ascii="Arial" w:hAnsi="Arial" w:cs="Arial"/>
          <w:b/>
          <w:bCs/>
          <w:sz w:val="44"/>
          <w:szCs w:val="44"/>
        </w:rPr>
      </w:pPr>
    </w:p>
    <w:p w14:paraId="4655D0D0" w14:textId="77777777" w:rsidR="001C5B84" w:rsidRDefault="001C5B84" w:rsidP="001C5B84">
      <w:pPr>
        <w:jc w:val="center"/>
        <w:rPr>
          <w:rFonts w:ascii="Arial" w:hAnsi="Arial" w:cs="Arial"/>
          <w:b/>
          <w:bCs/>
          <w:sz w:val="44"/>
          <w:szCs w:val="44"/>
        </w:rPr>
      </w:pPr>
    </w:p>
    <w:p w14:paraId="4771FA76" w14:textId="77777777" w:rsidR="001C5B84" w:rsidRDefault="001C5B84" w:rsidP="001C5B84">
      <w:pPr>
        <w:jc w:val="center"/>
        <w:rPr>
          <w:rFonts w:ascii="Arial" w:hAnsi="Arial" w:cs="Arial"/>
          <w:b/>
          <w:bCs/>
          <w:sz w:val="44"/>
          <w:szCs w:val="44"/>
        </w:rPr>
      </w:pPr>
    </w:p>
    <w:p w14:paraId="3F7C1A93" w14:textId="77777777" w:rsidR="001C5B84" w:rsidRDefault="001C5B84" w:rsidP="001C5B84">
      <w:pPr>
        <w:jc w:val="center"/>
        <w:rPr>
          <w:rFonts w:ascii="Arial" w:hAnsi="Arial" w:cs="Arial"/>
          <w:b/>
          <w:bCs/>
          <w:sz w:val="44"/>
          <w:szCs w:val="44"/>
        </w:rPr>
      </w:pPr>
    </w:p>
    <w:p w14:paraId="030C34B7" w14:textId="77777777" w:rsidR="001C5B84" w:rsidRDefault="001C5B84" w:rsidP="001C5B84">
      <w:pPr>
        <w:jc w:val="center"/>
        <w:rPr>
          <w:rFonts w:ascii="Arial" w:hAnsi="Arial" w:cs="Arial"/>
          <w:b/>
          <w:bCs/>
          <w:sz w:val="44"/>
          <w:szCs w:val="44"/>
        </w:rPr>
      </w:pPr>
    </w:p>
    <w:p w14:paraId="20186287" w14:textId="77777777" w:rsidR="001C5B84" w:rsidRDefault="001C5B84" w:rsidP="001C5B84">
      <w:pPr>
        <w:jc w:val="center"/>
        <w:rPr>
          <w:rFonts w:ascii="Arial" w:hAnsi="Arial" w:cs="Arial"/>
          <w:b/>
          <w:bCs/>
          <w:sz w:val="44"/>
          <w:szCs w:val="44"/>
        </w:rPr>
      </w:pPr>
    </w:p>
    <w:p w14:paraId="2AA21D38" w14:textId="77777777" w:rsidR="001C5B84" w:rsidRDefault="001C5B84" w:rsidP="001C5B84">
      <w:pPr>
        <w:jc w:val="center"/>
        <w:rPr>
          <w:rFonts w:ascii="Arial" w:hAnsi="Arial" w:cs="Arial"/>
          <w:b/>
          <w:bCs/>
          <w:sz w:val="44"/>
          <w:szCs w:val="44"/>
        </w:rPr>
      </w:pPr>
    </w:p>
    <w:p w14:paraId="2B29BCEE" w14:textId="77777777" w:rsidR="001C5B84" w:rsidRDefault="001C5B84" w:rsidP="001C5B84">
      <w:pPr>
        <w:jc w:val="center"/>
        <w:rPr>
          <w:rFonts w:ascii="Arial" w:hAnsi="Arial" w:cs="Arial"/>
          <w:b/>
          <w:bCs/>
          <w:sz w:val="44"/>
          <w:szCs w:val="44"/>
        </w:rPr>
      </w:pPr>
    </w:p>
    <w:p w14:paraId="23D5EEB2" w14:textId="77777777" w:rsidR="001C5B84" w:rsidRDefault="001C5B84" w:rsidP="001C5B84">
      <w:pPr>
        <w:jc w:val="center"/>
        <w:rPr>
          <w:rFonts w:ascii="Arial" w:hAnsi="Arial" w:cs="Arial"/>
          <w:b/>
          <w:bCs/>
          <w:sz w:val="44"/>
          <w:szCs w:val="44"/>
        </w:rPr>
      </w:pPr>
    </w:p>
    <w:p w14:paraId="408FD6F9" w14:textId="77777777" w:rsidR="001C5B84" w:rsidRDefault="001C5B84" w:rsidP="001C5B84">
      <w:pPr>
        <w:pStyle w:val="1bodycopy10pt"/>
        <w:rPr>
          <w:sz w:val="24"/>
          <w:lang w:val="en-GB"/>
        </w:rPr>
      </w:pPr>
      <w:r>
        <w:rPr>
          <w:sz w:val="24"/>
          <w:lang w:val="en-GB"/>
        </w:rPr>
        <w:t>History of policy changes / review</w:t>
      </w:r>
    </w:p>
    <w:p w14:paraId="6936EEBD" w14:textId="77777777" w:rsidR="001C5B84" w:rsidRDefault="001C5B84" w:rsidP="001C5B84">
      <w:pPr>
        <w:pStyle w:val="1bodycopy10pt"/>
        <w:rPr>
          <w:sz w:val="24"/>
          <w:lang w:val="en-GB"/>
        </w:rPr>
      </w:pPr>
    </w:p>
    <w:p w14:paraId="7B71B228" w14:textId="77777777" w:rsidR="001C5B84" w:rsidRDefault="001C5B84" w:rsidP="001C5B84">
      <w:pPr>
        <w:pStyle w:val="1bodycopy10pt"/>
        <w:rPr>
          <w:szCs w:val="20"/>
          <w:lang w:val="en-GB"/>
        </w:rPr>
      </w:pPr>
      <w:r>
        <w:rPr>
          <w:szCs w:val="20"/>
          <w:lang w:val="en-GB"/>
        </w:rPr>
        <w:t>Author: John Page</w:t>
      </w:r>
    </w:p>
    <w:p w14:paraId="53CC9F24" w14:textId="77777777" w:rsidR="001C5B84" w:rsidRDefault="001C5B84" w:rsidP="001C5B84">
      <w:pPr>
        <w:pStyle w:val="1bodycopy10pt"/>
        <w:rPr>
          <w:szCs w:val="20"/>
          <w:lang w:val="en-GB"/>
        </w:rPr>
      </w:pPr>
    </w:p>
    <w:tbl>
      <w:tblPr>
        <w:tblStyle w:val="TableGrid"/>
        <w:tblW w:w="0" w:type="auto"/>
        <w:tblLook w:val="04A0" w:firstRow="1" w:lastRow="0" w:firstColumn="1" w:lastColumn="0" w:noHBand="0" w:noVBand="1"/>
      </w:tblPr>
      <w:tblGrid>
        <w:gridCol w:w="955"/>
        <w:gridCol w:w="962"/>
        <w:gridCol w:w="7099"/>
      </w:tblGrid>
      <w:tr w:rsidR="001C5B84" w14:paraId="2AAE5528" w14:textId="77777777" w:rsidTr="0051068A">
        <w:tc>
          <w:tcPr>
            <w:tcW w:w="988" w:type="dxa"/>
          </w:tcPr>
          <w:p w14:paraId="6C021698" w14:textId="77777777" w:rsidR="001C5B84" w:rsidRDefault="001C5B84" w:rsidP="0051068A">
            <w:pPr>
              <w:pStyle w:val="1bodycopy10pt"/>
              <w:rPr>
                <w:lang w:val="en-GB"/>
              </w:rPr>
            </w:pPr>
            <w:r>
              <w:rPr>
                <w:lang w:val="en-GB"/>
              </w:rPr>
              <w:t>Date</w:t>
            </w:r>
          </w:p>
        </w:tc>
        <w:tc>
          <w:tcPr>
            <w:tcW w:w="992" w:type="dxa"/>
          </w:tcPr>
          <w:p w14:paraId="2729C25A" w14:textId="77777777" w:rsidR="001C5B84" w:rsidRDefault="001C5B84" w:rsidP="0051068A">
            <w:pPr>
              <w:pStyle w:val="1bodycopy10pt"/>
              <w:rPr>
                <w:lang w:val="en-GB"/>
              </w:rPr>
            </w:pPr>
            <w:r>
              <w:rPr>
                <w:lang w:val="en-GB"/>
              </w:rPr>
              <w:t>Page</w:t>
            </w:r>
          </w:p>
        </w:tc>
        <w:tc>
          <w:tcPr>
            <w:tcW w:w="7756" w:type="dxa"/>
          </w:tcPr>
          <w:p w14:paraId="0811B736" w14:textId="77777777" w:rsidR="001C5B84" w:rsidRDefault="001C5B84" w:rsidP="0051068A">
            <w:pPr>
              <w:pStyle w:val="1bodycopy10pt"/>
              <w:rPr>
                <w:lang w:val="en-GB"/>
              </w:rPr>
            </w:pPr>
            <w:r>
              <w:rPr>
                <w:lang w:val="en-GB"/>
              </w:rPr>
              <w:t>Details of Change</w:t>
            </w:r>
          </w:p>
        </w:tc>
      </w:tr>
      <w:tr w:rsidR="001C5B84" w14:paraId="5A184975" w14:textId="77777777" w:rsidTr="0051068A">
        <w:trPr>
          <w:trHeight w:val="621"/>
        </w:trPr>
        <w:tc>
          <w:tcPr>
            <w:tcW w:w="988" w:type="dxa"/>
          </w:tcPr>
          <w:p w14:paraId="7D059E65" w14:textId="77777777" w:rsidR="001C5B84" w:rsidRDefault="001C5B84" w:rsidP="0051068A">
            <w:pPr>
              <w:pStyle w:val="1bodycopy10pt"/>
              <w:rPr>
                <w:lang w:val="en-GB"/>
              </w:rPr>
            </w:pPr>
          </w:p>
        </w:tc>
        <w:tc>
          <w:tcPr>
            <w:tcW w:w="992" w:type="dxa"/>
          </w:tcPr>
          <w:p w14:paraId="5B9A71BD" w14:textId="77777777" w:rsidR="001C5B84" w:rsidRDefault="001C5B84" w:rsidP="0051068A">
            <w:pPr>
              <w:pStyle w:val="1bodycopy10pt"/>
              <w:rPr>
                <w:lang w:val="en-GB"/>
              </w:rPr>
            </w:pPr>
          </w:p>
        </w:tc>
        <w:tc>
          <w:tcPr>
            <w:tcW w:w="7756" w:type="dxa"/>
          </w:tcPr>
          <w:p w14:paraId="4F0A52D3" w14:textId="77777777" w:rsidR="001C5B84" w:rsidRDefault="001C5B84" w:rsidP="0051068A">
            <w:pPr>
              <w:pStyle w:val="1bodycopy10pt"/>
              <w:rPr>
                <w:lang w:val="en-GB"/>
              </w:rPr>
            </w:pPr>
          </w:p>
        </w:tc>
      </w:tr>
      <w:tr w:rsidR="001C5B84" w14:paraId="381186E2" w14:textId="77777777" w:rsidTr="0051068A">
        <w:trPr>
          <w:trHeight w:val="571"/>
        </w:trPr>
        <w:tc>
          <w:tcPr>
            <w:tcW w:w="988" w:type="dxa"/>
          </w:tcPr>
          <w:p w14:paraId="70C7016A" w14:textId="77777777" w:rsidR="001C5B84" w:rsidRDefault="001C5B84" w:rsidP="0051068A">
            <w:pPr>
              <w:pStyle w:val="1bodycopy10pt"/>
              <w:rPr>
                <w:lang w:val="en-GB"/>
              </w:rPr>
            </w:pPr>
          </w:p>
        </w:tc>
        <w:tc>
          <w:tcPr>
            <w:tcW w:w="992" w:type="dxa"/>
          </w:tcPr>
          <w:p w14:paraId="1D8E3FA3" w14:textId="77777777" w:rsidR="001C5B84" w:rsidRDefault="001C5B84" w:rsidP="0051068A">
            <w:pPr>
              <w:pStyle w:val="1bodycopy10pt"/>
              <w:rPr>
                <w:lang w:val="en-GB"/>
              </w:rPr>
            </w:pPr>
          </w:p>
        </w:tc>
        <w:tc>
          <w:tcPr>
            <w:tcW w:w="7756" w:type="dxa"/>
          </w:tcPr>
          <w:p w14:paraId="752C1AEA" w14:textId="77777777" w:rsidR="001C5B84" w:rsidRDefault="001C5B84" w:rsidP="0051068A">
            <w:pPr>
              <w:pStyle w:val="1bodycopy10pt"/>
              <w:rPr>
                <w:lang w:val="en-GB"/>
              </w:rPr>
            </w:pPr>
          </w:p>
        </w:tc>
      </w:tr>
      <w:tr w:rsidR="001C5B84" w14:paraId="48F460DD" w14:textId="77777777" w:rsidTr="0051068A">
        <w:trPr>
          <w:trHeight w:val="553"/>
        </w:trPr>
        <w:tc>
          <w:tcPr>
            <w:tcW w:w="988" w:type="dxa"/>
          </w:tcPr>
          <w:p w14:paraId="137059F5" w14:textId="77777777" w:rsidR="001C5B84" w:rsidRDefault="001C5B84" w:rsidP="0051068A">
            <w:pPr>
              <w:pStyle w:val="1bodycopy10pt"/>
              <w:rPr>
                <w:lang w:val="en-GB"/>
              </w:rPr>
            </w:pPr>
          </w:p>
        </w:tc>
        <w:tc>
          <w:tcPr>
            <w:tcW w:w="992" w:type="dxa"/>
          </w:tcPr>
          <w:p w14:paraId="5837B4EA" w14:textId="77777777" w:rsidR="001C5B84" w:rsidRDefault="001C5B84" w:rsidP="0051068A">
            <w:pPr>
              <w:pStyle w:val="1bodycopy10pt"/>
              <w:rPr>
                <w:lang w:val="en-GB"/>
              </w:rPr>
            </w:pPr>
          </w:p>
        </w:tc>
        <w:tc>
          <w:tcPr>
            <w:tcW w:w="7756" w:type="dxa"/>
          </w:tcPr>
          <w:p w14:paraId="6C245597" w14:textId="77777777" w:rsidR="001C5B84" w:rsidRDefault="001C5B84" w:rsidP="0051068A">
            <w:pPr>
              <w:pStyle w:val="1bodycopy10pt"/>
              <w:rPr>
                <w:lang w:val="en-GB"/>
              </w:rPr>
            </w:pPr>
          </w:p>
        </w:tc>
      </w:tr>
      <w:tr w:rsidR="001C5B84" w14:paraId="4951D57B" w14:textId="77777777" w:rsidTr="0051068A">
        <w:trPr>
          <w:trHeight w:val="561"/>
        </w:trPr>
        <w:tc>
          <w:tcPr>
            <w:tcW w:w="988" w:type="dxa"/>
          </w:tcPr>
          <w:p w14:paraId="6234E469" w14:textId="77777777" w:rsidR="001C5B84" w:rsidRDefault="001C5B84" w:rsidP="0051068A">
            <w:pPr>
              <w:pStyle w:val="1bodycopy10pt"/>
              <w:rPr>
                <w:lang w:val="en-GB"/>
              </w:rPr>
            </w:pPr>
          </w:p>
        </w:tc>
        <w:tc>
          <w:tcPr>
            <w:tcW w:w="992" w:type="dxa"/>
          </w:tcPr>
          <w:p w14:paraId="222B8017" w14:textId="77777777" w:rsidR="001C5B84" w:rsidRDefault="001C5B84" w:rsidP="0051068A">
            <w:pPr>
              <w:pStyle w:val="1bodycopy10pt"/>
              <w:rPr>
                <w:lang w:val="en-GB"/>
              </w:rPr>
            </w:pPr>
          </w:p>
        </w:tc>
        <w:tc>
          <w:tcPr>
            <w:tcW w:w="7756" w:type="dxa"/>
          </w:tcPr>
          <w:p w14:paraId="79DDB410" w14:textId="77777777" w:rsidR="001C5B84" w:rsidRDefault="001C5B84" w:rsidP="0051068A">
            <w:pPr>
              <w:pStyle w:val="1bodycopy10pt"/>
              <w:rPr>
                <w:lang w:val="en-GB"/>
              </w:rPr>
            </w:pPr>
          </w:p>
        </w:tc>
      </w:tr>
      <w:tr w:rsidR="001C5B84" w14:paraId="7D028F7E" w14:textId="77777777" w:rsidTr="0051068A">
        <w:trPr>
          <w:trHeight w:val="555"/>
        </w:trPr>
        <w:tc>
          <w:tcPr>
            <w:tcW w:w="988" w:type="dxa"/>
          </w:tcPr>
          <w:p w14:paraId="63779956" w14:textId="77777777" w:rsidR="001C5B84" w:rsidRDefault="001C5B84" w:rsidP="0051068A">
            <w:pPr>
              <w:pStyle w:val="1bodycopy10pt"/>
              <w:rPr>
                <w:lang w:val="en-GB"/>
              </w:rPr>
            </w:pPr>
          </w:p>
        </w:tc>
        <w:tc>
          <w:tcPr>
            <w:tcW w:w="992" w:type="dxa"/>
          </w:tcPr>
          <w:p w14:paraId="7E426748" w14:textId="77777777" w:rsidR="001C5B84" w:rsidRDefault="001C5B84" w:rsidP="0051068A">
            <w:pPr>
              <w:pStyle w:val="1bodycopy10pt"/>
              <w:rPr>
                <w:lang w:val="en-GB"/>
              </w:rPr>
            </w:pPr>
          </w:p>
        </w:tc>
        <w:tc>
          <w:tcPr>
            <w:tcW w:w="7756" w:type="dxa"/>
          </w:tcPr>
          <w:p w14:paraId="54813CB3" w14:textId="77777777" w:rsidR="001C5B84" w:rsidRDefault="001C5B84" w:rsidP="0051068A">
            <w:pPr>
              <w:pStyle w:val="1bodycopy10pt"/>
              <w:rPr>
                <w:lang w:val="en-GB"/>
              </w:rPr>
            </w:pPr>
          </w:p>
        </w:tc>
      </w:tr>
      <w:tr w:rsidR="001C5B84" w14:paraId="5A785F60" w14:textId="77777777" w:rsidTr="0051068A">
        <w:trPr>
          <w:trHeight w:val="549"/>
        </w:trPr>
        <w:tc>
          <w:tcPr>
            <w:tcW w:w="988" w:type="dxa"/>
          </w:tcPr>
          <w:p w14:paraId="6647C743" w14:textId="77777777" w:rsidR="001C5B84" w:rsidRDefault="001C5B84" w:rsidP="0051068A">
            <w:pPr>
              <w:pStyle w:val="1bodycopy10pt"/>
              <w:rPr>
                <w:lang w:val="en-GB"/>
              </w:rPr>
            </w:pPr>
          </w:p>
        </w:tc>
        <w:tc>
          <w:tcPr>
            <w:tcW w:w="992" w:type="dxa"/>
          </w:tcPr>
          <w:p w14:paraId="6AB44428" w14:textId="77777777" w:rsidR="001C5B84" w:rsidRDefault="001C5B84" w:rsidP="0051068A">
            <w:pPr>
              <w:pStyle w:val="1bodycopy10pt"/>
              <w:rPr>
                <w:lang w:val="en-GB"/>
              </w:rPr>
            </w:pPr>
          </w:p>
        </w:tc>
        <w:tc>
          <w:tcPr>
            <w:tcW w:w="7756" w:type="dxa"/>
          </w:tcPr>
          <w:p w14:paraId="20A7A52C" w14:textId="77777777" w:rsidR="001C5B84" w:rsidRDefault="001C5B84" w:rsidP="0051068A">
            <w:pPr>
              <w:pStyle w:val="1bodycopy10pt"/>
              <w:rPr>
                <w:lang w:val="en-GB"/>
              </w:rPr>
            </w:pPr>
          </w:p>
        </w:tc>
      </w:tr>
      <w:tr w:rsidR="001C5B84" w14:paraId="47592EFC" w14:textId="77777777" w:rsidTr="0051068A">
        <w:trPr>
          <w:trHeight w:val="571"/>
        </w:trPr>
        <w:tc>
          <w:tcPr>
            <w:tcW w:w="988" w:type="dxa"/>
          </w:tcPr>
          <w:p w14:paraId="56EFD046" w14:textId="77777777" w:rsidR="001C5B84" w:rsidRDefault="001C5B84" w:rsidP="0051068A">
            <w:pPr>
              <w:pStyle w:val="1bodycopy10pt"/>
              <w:rPr>
                <w:lang w:val="en-GB"/>
              </w:rPr>
            </w:pPr>
          </w:p>
        </w:tc>
        <w:tc>
          <w:tcPr>
            <w:tcW w:w="992" w:type="dxa"/>
          </w:tcPr>
          <w:p w14:paraId="4915E492" w14:textId="77777777" w:rsidR="001C5B84" w:rsidRDefault="001C5B84" w:rsidP="0051068A">
            <w:pPr>
              <w:pStyle w:val="1bodycopy10pt"/>
              <w:rPr>
                <w:lang w:val="en-GB"/>
              </w:rPr>
            </w:pPr>
          </w:p>
        </w:tc>
        <w:tc>
          <w:tcPr>
            <w:tcW w:w="7756" w:type="dxa"/>
          </w:tcPr>
          <w:p w14:paraId="67EE9864" w14:textId="77777777" w:rsidR="001C5B84" w:rsidRDefault="001C5B84" w:rsidP="0051068A">
            <w:pPr>
              <w:pStyle w:val="1bodycopy10pt"/>
              <w:rPr>
                <w:lang w:val="en-GB"/>
              </w:rPr>
            </w:pPr>
          </w:p>
        </w:tc>
      </w:tr>
    </w:tbl>
    <w:p w14:paraId="436C60A6" w14:textId="77777777" w:rsidR="001C5B84" w:rsidRPr="00E50DA2" w:rsidRDefault="001C5B84" w:rsidP="001C5B84">
      <w:pPr>
        <w:pStyle w:val="1bodycopy10pt"/>
        <w:rPr>
          <w:szCs w:val="20"/>
          <w:lang w:val="en-GB"/>
        </w:rPr>
      </w:pPr>
    </w:p>
    <w:p w14:paraId="2FC497BF" w14:textId="77777777" w:rsidR="001C5B84" w:rsidRPr="00196B86" w:rsidRDefault="001C5B84" w:rsidP="001C5B84">
      <w:pPr>
        <w:pStyle w:val="1bodycopy10pt"/>
        <w:rPr>
          <w:lang w:val="en-GB"/>
        </w:rPr>
      </w:pPr>
    </w:p>
    <w:p w14:paraId="76E36E06" w14:textId="77777777" w:rsidR="001C5B84" w:rsidRDefault="001C5B84" w:rsidP="001C5B84">
      <w:pPr>
        <w:jc w:val="center"/>
        <w:rPr>
          <w:rFonts w:ascii="Arial" w:hAnsi="Arial" w:cs="Arial"/>
          <w:b/>
          <w:bCs/>
          <w:sz w:val="44"/>
          <w:szCs w:val="44"/>
        </w:rPr>
      </w:pPr>
    </w:p>
    <w:p w14:paraId="4EA3D4EC" w14:textId="77777777" w:rsidR="001C5B84" w:rsidRDefault="001C5B84" w:rsidP="001C5B84">
      <w:pPr>
        <w:jc w:val="center"/>
        <w:rPr>
          <w:rFonts w:ascii="Arial" w:hAnsi="Arial" w:cs="Arial"/>
          <w:b/>
          <w:bCs/>
          <w:sz w:val="44"/>
          <w:szCs w:val="44"/>
        </w:rPr>
      </w:pPr>
    </w:p>
    <w:p w14:paraId="0232A55D" w14:textId="77777777" w:rsidR="001C5B84" w:rsidRDefault="001C5B84" w:rsidP="001C5B84">
      <w:pPr>
        <w:jc w:val="center"/>
        <w:rPr>
          <w:rFonts w:ascii="Arial" w:hAnsi="Arial" w:cs="Arial"/>
          <w:b/>
          <w:bCs/>
          <w:sz w:val="44"/>
          <w:szCs w:val="44"/>
        </w:rPr>
      </w:pPr>
    </w:p>
    <w:p w14:paraId="1F03B19B" w14:textId="77777777" w:rsidR="001C5B84" w:rsidRDefault="001C5B84" w:rsidP="001C5B84">
      <w:pPr>
        <w:jc w:val="center"/>
        <w:rPr>
          <w:rFonts w:ascii="Arial" w:hAnsi="Arial" w:cs="Arial"/>
          <w:b/>
          <w:bCs/>
          <w:sz w:val="44"/>
          <w:szCs w:val="44"/>
        </w:rPr>
      </w:pPr>
    </w:p>
    <w:p w14:paraId="701875C2" w14:textId="77777777" w:rsidR="001C5B84" w:rsidRDefault="001C5B84" w:rsidP="001C5B84">
      <w:pPr>
        <w:jc w:val="center"/>
        <w:rPr>
          <w:rFonts w:ascii="Arial" w:hAnsi="Arial" w:cs="Arial"/>
          <w:b/>
          <w:bCs/>
          <w:sz w:val="44"/>
          <w:szCs w:val="44"/>
        </w:rPr>
      </w:pPr>
    </w:p>
    <w:p w14:paraId="105ABDE1" w14:textId="77777777" w:rsidR="001C5B84" w:rsidRDefault="001C5B84" w:rsidP="001C5B84">
      <w:pPr>
        <w:jc w:val="center"/>
        <w:rPr>
          <w:rFonts w:ascii="Arial" w:hAnsi="Arial" w:cs="Arial"/>
          <w:b/>
          <w:bCs/>
          <w:sz w:val="44"/>
          <w:szCs w:val="44"/>
        </w:rPr>
      </w:pPr>
    </w:p>
    <w:p w14:paraId="3A44697E" w14:textId="77777777" w:rsidR="001C5B84" w:rsidRDefault="001C5B84" w:rsidP="001C5B84">
      <w:pPr>
        <w:jc w:val="center"/>
        <w:rPr>
          <w:rFonts w:ascii="Arial" w:hAnsi="Arial" w:cs="Arial"/>
          <w:b/>
          <w:bCs/>
          <w:sz w:val="44"/>
          <w:szCs w:val="44"/>
        </w:rPr>
      </w:pPr>
    </w:p>
    <w:p w14:paraId="437ABAC7" w14:textId="77777777" w:rsidR="001C5B84" w:rsidRDefault="001C5B84" w:rsidP="001C5B84">
      <w:pPr>
        <w:jc w:val="center"/>
        <w:rPr>
          <w:rFonts w:ascii="Arial" w:hAnsi="Arial" w:cs="Arial"/>
          <w:b/>
          <w:bCs/>
          <w:sz w:val="44"/>
          <w:szCs w:val="44"/>
        </w:rPr>
      </w:pPr>
    </w:p>
    <w:p w14:paraId="2A19436D" w14:textId="77777777" w:rsidR="001C5B84" w:rsidRDefault="001C5B84" w:rsidP="001C5B84">
      <w:pPr>
        <w:jc w:val="center"/>
        <w:rPr>
          <w:rFonts w:ascii="Arial" w:hAnsi="Arial" w:cs="Arial"/>
          <w:b/>
          <w:bCs/>
          <w:sz w:val="44"/>
          <w:szCs w:val="44"/>
        </w:rPr>
      </w:pPr>
    </w:p>
    <w:p w14:paraId="75D403D9" w14:textId="77777777" w:rsidR="001C5B84" w:rsidRDefault="001C5B84" w:rsidP="001C5B84">
      <w:pPr>
        <w:jc w:val="center"/>
        <w:rPr>
          <w:rFonts w:ascii="Arial" w:hAnsi="Arial" w:cs="Arial"/>
          <w:b/>
          <w:bCs/>
          <w:sz w:val="44"/>
          <w:szCs w:val="44"/>
        </w:rPr>
      </w:pPr>
    </w:p>
    <w:p w14:paraId="78D9E355" w14:textId="77777777" w:rsidR="001C5B84" w:rsidRDefault="001C5B84" w:rsidP="001C5B84">
      <w:pPr>
        <w:rPr>
          <w:rFonts w:ascii="Arial" w:hAnsi="Arial" w:cs="Arial"/>
          <w:b/>
          <w:bCs/>
          <w:sz w:val="44"/>
          <w:szCs w:val="44"/>
        </w:rPr>
      </w:pPr>
    </w:p>
    <w:p w14:paraId="44B72193" w14:textId="77777777" w:rsidR="001C5B84" w:rsidRDefault="001C5B84" w:rsidP="001C5B84">
      <w:pPr>
        <w:rPr>
          <w:rFonts w:ascii="Arial" w:hAnsi="Arial" w:cs="Arial"/>
          <w:b/>
          <w:bCs/>
          <w:sz w:val="44"/>
          <w:szCs w:val="44"/>
        </w:rPr>
      </w:pPr>
    </w:p>
    <w:p w14:paraId="4B3FABE2" w14:textId="77777777" w:rsidR="001C5B84" w:rsidRDefault="001C5B84" w:rsidP="001C5B84">
      <w:pPr>
        <w:pStyle w:val="NormalWeb"/>
        <w:rPr>
          <w:rStyle w:val="Strong"/>
          <w:rFonts w:ascii="Arial" w:eastAsiaTheme="majorEastAsia" w:hAnsi="Arial" w:cs="Arial"/>
          <w:color w:val="FF0000"/>
          <w:sz w:val="28"/>
          <w:szCs w:val="28"/>
        </w:rPr>
      </w:pPr>
    </w:p>
    <w:p w14:paraId="3E7C6F71" w14:textId="77777777" w:rsidR="001C5B84" w:rsidRPr="000F48A5" w:rsidRDefault="001C5B84" w:rsidP="001C5B84">
      <w:pPr>
        <w:pStyle w:val="TOCHeading"/>
        <w:spacing w:before="0" w:after="120"/>
        <w:rPr>
          <w:rFonts w:ascii="Arial" w:hAnsi="Arial" w:cs="Arial"/>
          <w:b/>
          <w:sz w:val="28"/>
          <w:szCs w:val="28"/>
        </w:rPr>
      </w:pPr>
      <w:r w:rsidRPr="0072620F">
        <w:rPr>
          <w:rFonts w:ascii="Arial" w:hAnsi="Arial" w:cs="Arial"/>
          <w:b/>
          <w:sz w:val="28"/>
          <w:szCs w:val="28"/>
        </w:rPr>
        <w:t>Contents</w:t>
      </w:r>
    </w:p>
    <w:p w14:paraId="46CC0902" w14:textId="5696CE21" w:rsidR="001C5B84" w:rsidRPr="00817742" w:rsidRDefault="001C5B84" w:rsidP="001C5B84">
      <w:pPr>
        <w:pStyle w:val="TOC1"/>
        <w:tabs>
          <w:tab w:val="right" w:leader="dot" w:pos="9736"/>
        </w:tabs>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07843965" w:history="1">
        <w:r w:rsidRPr="007412BC">
          <w:rPr>
            <w:rStyle w:val="Hyperlink"/>
            <w:noProof/>
          </w:rPr>
          <w:t xml:space="preserve">1. </w:t>
        </w:r>
        <w:r>
          <w:rPr>
            <w:rStyle w:val="Hyperlink"/>
            <w:noProof/>
          </w:rPr>
          <w:t>Intoduction</w:t>
        </w:r>
        <w:r>
          <w:rPr>
            <w:noProof/>
            <w:webHidden/>
          </w:rPr>
          <w:tab/>
          <w:t>4</w:t>
        </w:r>
      </w:hyperlink>
    </w:p>
    <w:p w14:paraId="1C826C18" w14:textId="6C792CB3"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6" w:history="1">
        <w:r w:rsidRPr="007412BC">
          <w:rPr>
            <w:rStyle w:val="Hyperlink"/>
            <w:noProof/>
          </w:rPr>
          <w:t xml:space="preserve">2. </w:t>
        </w:r>
        <w:r>
          <w:rPr>
            <w:rStyle w:val="Hyperlink"/>
            <w:noProof/>
          </w:rPr>
          <w:t>Aims</w:t>
        </w:r>
        <w:r>
          <w:rPr>
            <w:noProof/>
            <w:webHidden/>
          </w:rPr>
          <w:tab/>
          <w:t>4</w:t>
        </w:r>
      </w:hyperlink>
    </w:p>
    <w:p w14:paraId="52798A71" w14:textId="570E95B7"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7" w:history="1">
        <w:r w:rsidRPr="007412BC">
          <w:rPr>
            <w:rStyle w:val="Hyperlink"/>
            <w:noProof/>
          </w:rPr>
          <w:t xml:space="preserve">3. </w:t>
        </w:r>
        <w:r>
          <w:rPr>
            <w:rStyle w:val="Hyperlink"/>
            <w:noProof/>
          </w:rPr>
          <w:t>Ofsted Framework Allignment</w:t>
        </w:r>
        <w:r>
          <w:rPr>
            <w:noProof/>
            <w:webHidden/>
          </w:rPr>
          <w:tab/>
          <w:t>4</w:t>
        </w:r>
      </w:hyperlink>
    </w:p>
    <w:p w14:paraId="1BC0F3F5" w14:textId="6795D1D7"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8" w:history="1">
        <w:r w:rsidRPr="007412BC">
          <w:rPr>
            <w:rStyle w:val="Hyperlink"/>
            <w:bCs/>
            <w:noProof/>
          </w:rPr>
          <w:t xml:space="preserve">4. </w:t>
        </w:r>
        <w:r>
          <w:rPr>
            <w:rStyle w:val="Hyperlink"/>
            <w:noProof/>
          </w:rPr>
          <w:t>Identification and Assessment</w:t>
        </w:r>
        <w:r>
          <w:rPr>
            <w:noProof/>
            <w:webHidden/>
          </w:rPr>
          <w:tab/>
          <w:t>5</w:t>
        </w:r>
      </w:hyperlink>
    </w:p>
    <w:p w14:paraId="545BCEDA" w14:textId="1A65FF3A"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69" w:history="1">
        <w:r w:rsidRPr="007412BC">
          <w:rPr>
            <w:rStyle w:val="Hyperlink"/>
            <w:noProof/>
          </w:rPr>
          <w:t xml:space="preserve">5. </w:t>
        </w:r>
        <w:r>
          <w:rPr>
            <w:rStyle w:val="Hyperlink"/>
            <w:noProof/>
          </w:rPr>
          <w:t>Teaching and Learning</w:t>
        </w:r>
        <w:r>
          <w:rPr>
            <w:noProof/>
            <w:webHidden/>
          </w:rPr>
          <w:tab/>
          <w:t>5</w:t>
        </w:r>
      </w:hyperlink>
    </w:p>
    <w:p w14:paraId="611B5AA8" w14:textId="3AB3A7E8"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0" w:history="1">
        <w:r w:rsidRPr="007412BC">
          <w:rPr>
            <w:rStyle w:val="Hyperlink"/>
            <w:noProof/>
          </w:rPr>
          <w:t xml:space="preserve">6. </w:t>
        </w:r>
        <w:r>
          <w:rPr>
            <w:rStyle w:val="Hyperlink"/>
            <w:noProof/>
          </w:rPr>
          <w:t>Curriculum Access</w:t>
        </w:r>
        <w:r>
          <w:rPr>
            <w:noProof/>
            <w:webHidden/>
          </w:rPr>
          <w:tab/>
        </w:r>
        <w:r w:rsidR="00906572">
          <w:rPr>
            <w:noProof/>
            <w:webHidden/>
          </w:rPr>
          <w:t>6</w:t>
        </w:r>
      </w:hyperlink>
    </w:p>
    <w:p w14:paraId="7171DA96" w14:textId="5EF45E64"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1" w:history="1">
        <w:r w:rsidRPr="007412BC">
          <w:rPr>
            <w:rStyle w:val="Hyperlink"/>
            <w:noProof/>
          </w:rPr>
          <w:t xml:space="preserve">7. </w:t>
        </w:r>
        <w:r>
          <w:rPr>
            <w:rStyle w:val="Hyperlink"/>
            <w:noProof/>
          </w:rPr>
          <w:t>Roles and Responsibilities</w:t>
        </w:r>
        <w:r>
          <w:rPr>
            <w:noProof/>
            <w:webHidden/>
          </w:rPr>
          <w:tab/>
        </w:r>
        <w:r w:rsidR="00906572">
          <w:rPr>
            <w:noProof/>
            <w:webHidden/>
          </w:rPr>
          <w:t>6</w:t>
        </w:r>
      </w:hyperlink>
    </w:p>
    <w:p w14:paraId="37DB9A7D" w14:textId="2F62ED5B"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2" w:history="1">
        <w:r w:rsidRPr="007412BC">
          <w:rPr>
            <w:rStyle w:val="Hyperlink"/>
            <w:noProof/>
          </w:rPr>
          <w:t xml:space="preserve">8. </w:t>
        </w:r>
        <w:r>
          <w:rPr>
            <w:rStyle w:val="Hyperlink"/>
            <w:noProof/>
          </w:rPr>
          <w:t>Working with Parents and Families</w:t>
        </w:r>
        <w:r>
          <w:rPr>
            <w:noProof/>
            <w:webHidden/>
          </w:rPr>
          <w:tab/>
        </w:r>
        <w:r w:rsidR="00906572">
          <w:rPr>
            <w:noProof/>
            <w:webHidden/>
          </w:rPr>
          <w:t>6</w:t>
        </w:r>
      </w:hyperlink>
    </w:p>
    <w:p w14:paraId="7EC279C2" w14:textId="0B858A42" w:rsidR="001C5B84" w:rsidRPr="00817742" w:rsidRDefault="001C5B84" w:rsidP="001C5B84">
      <w:pPr>
        <w:pStyle w:val="TOC1"/>
        <w:tabs>
          <w:tab w:val="right" w:leader="dot" w:pos="9736"/>
        </w:tabs>
        <w:rPr>
          <w:rFonts w:ascii="Calibri" w:eastAsia="Times New Roman" w:hAnsi="Calibri"/>
          <w:noProof/>
          <w:sz w:val="22"/>
          <w:szCs w:val="22"/>
          <w:lang w:val="en-GB" w:eastAsia="en-GB"/>
        </w:rPr>
      </w:pPr>
      <w:hyperlink w:anchor="_Toc107843973" w:history="1">
        <w:r w:rsidRPr="007412BC">
          <w:rPr>
            <w:rStyle w:val="Hyperlink"/>
            <w:noProof/>
          </w:rPr>
          <w:t xml:space="preserve">9. </w:t>
        </w:r>
        <w:r>
          <w:rPr>
            <w:rStyle w:val="Hyperlink"/>
            <w:noProof/>
          </w:rPr>
          <w:t>Monitoring and Evaluation</w:t>
        </w:r>
        <w:r>
          <w:rPr>
            <w:noProof/>
            <w:webHidden/>
          </w:rPr>
          <w:tab/>
          <w:t>6</w:t>
        </w:r>
      </w:hyperlink>
    </w:p>
    <w:p w14:paraId="4EE2D963" w14:textId="68E2417F" w:rsidR="001C5B84" w:rsidRPr="001C5B84" w:rsidRDefault="001C5B84" w:rsidP="001C5B84">
      <w:pPr>
        <w:pStyle w:val="TOC1"/>
        <w:tabs>
          <w:tab w:val="right" w:leader="dot" w:pos="9736"/>
        </w:tabs>
        <w:rPr>
          <w:rFonts w:ascii="Calibri" w:eastAsia="Times New Roman" w:hAnsi="Calibri"/>
          <w:noProof/>
          <w:sz w:val="22"/>
          <w:szCs w:val="22"/>
          <w:lang w:val="en-GB" w:eastAsia="en-GB"/>
        </w:rPr>
      </w:pPr>
      <w:hyperlink w:anchor="_Toc107843974" w:history="1">
        <w:r w:rsidRPr="007412BC">
          <w:rPr>
            <w:rStyle w:val="Hyperlink"/>
            <w:noProof/>
          </w:rPr>
          <w:t xml:space="preserve">10. </w:t>
        </w:r>
        <w:r>
          <w:rPr>
            <w:rStyle w:val="Hyperlink"/>
            <w:noProof/>
          </w:rPr>
          <w:t>Equality and Inclusion</w:t>
        </w:r>
        <w:r>
          <w:rPr>
            <w:noProof/>
            <w:webHidden/>
          </w:rPr>
          <w:tab/>
          <w:t>6</w:t>
        </w:r>
      </w:hyperlink>
    </w:p>
    <w:p w14:paraId="6FBA9044" w14:textId="38F148F4" w:rsidR="001C5B84" w:rsidRPr="001C5B84" w:rsidRDefault="001C5B84" w:rsidP="001C5B84">
      <w:pPr>
        <w:rPr>
          <w:rFonts w:ascii="Arial" w:hAnsi="Arial" w:cs="Arial"/>
          <w:sz w:val="20"/>
          <w:szCs w:val="20"/>
        </w:rPr>
      </w:pPr>
      <w:r>
        <w:rPr>
          <w:b/>
          <w:bCs/>
          <w:noProof/>
        </w:rPr>
        <w:fldChar w:fldCharType="end"/>
      </w:r>
      <w:r>
        <w:rPr>
          <w:rFonts w:ascii="Arial" w:hAnsi="Arial" w:cs="Arial"/>
          <w:noProof/>
          <w:sz w:val="20"/>
          <w:szCs w:val="20"/>
        </w:rPr>
        <w:t>11. Monitoring Arrangements…………………………………………………………………………………..6</w:t>
      </w:r>
    </w:p>
    <w:p w14:paraId="144DBBB6" w14:textId="77777777" w:rsidR="001C5B84" w:rsidRDefault="001C5B84" w:rsidP="001C5B84">
      <w:pPr>
        <w:pStyle w:val="NormalWeb"/>
        <w:rPr>
          <w:rStyle w:val="Strong"/>
          <w:rFonts w:ascii="Arial" w:eastAsiaTheme="majorEastAsia" w:hAnsi="Arial" w:cs="Arial"/>
          <w:color w:val="FF0000"/>
          <w:sz w:val="28"/>
          <w:szCs w:val="28"/>
        </w:rPr>
      </w:pPr>
    </w:p>
    <w:p w14:paraId="5E40C2FA" w14:textId="383928BC" w:rsidR="001C5B84" w:rsidRPr="001C5B84" w:rsidRDefault="001C5B84" w:rsidP="001C5B84">
      <w:pPr>
        <w:pStyle w:val="NormalWeb"/>
        <w:rPr>
          <w:rFonts w:ascii="Arial" w:hAnsi="Arial" w:cs="Arial"/>
          <w:color w:val="FF0000"/>
          <w:sz w:val="28"/>
          <w:szCs w:val="28"/>
        </w:rPr>
      </w:pPr>
      <w:r>
        <w:rPr>
          <w:rStyle w:val="Strong"/>
          <w:rFonts w:ascii="Arial" w:eastAsiaTheme="majorEastAsia" w:hAnsi="Arial" w:cs="Arial"/>
          <w:color w:val="FF0000"/>
          <w:sz w:val="28"/>
          <w:szCs w:val="28"/>
        </w:rPr>
        <w:t xml:space="preserve">1. </w:t>
      </w:r>
      <w:r w:rsidRPr="001C5B84">
        <w:rPr>
          <w:rStyle w:val="Strong"/>
          <w:rFonts w:ascii="Arial" w:eastAsiaTheme="majorEastAsia" w:hAnsi="Arial" w:cs="Arial"/>
          <w:color w:val="FF0000"/>
          <w:sz w:val="28"/>
          <w:szCs w:val="28"/>
        </w:rPr>
        <w:t>Introduction</w:t>
      </w:r>
      <w:r w:rsidRPr="001C5B84">
        <w:rPr>
          <w:rFonts w:ascii="Arial" w:hAnsi="Arial" w:cs="Arial"/>
          <w:color w:val="FF0000"/>
          <w:sz w:val="28"/>
          <w:szCs w:val="28"/>
        </w:rPr>
        <w:t xml:space="preserve"> </w:t>
      </w:r>
    </w:p>
    <w:p w14:paraId="2E9B894C" w14:textId="7A77BAA8" w:rsidR="001C5B84" w:rsidRPr="001C5B84" w:rsidRDefault="001C5B84" w:rsidP="001C5B84">
      <w:pPr>
        <w:pStyle w:val="NormalWeb"/>
        <w:ind w:left="360"/>
        <w:rPr>
          <w:rFonts w:ascii="Arial" w:hAnsi="Arial" w:cs="Arial"/>
        </w:rPr>
      </w:pPr>
      <w:r w:rsidRPr="001C5B84">
        <w:rPr>
          <w:rFonts w:ascii="Arial" w:hAnsi="Arial" w:cs="Arial"/>
        </w:rPr>
        <w:t>This policy outlines the approach to supporting pupils who have English as an Additional Language (EAL) within our Special Educational Needs and Disabilities (SEND) school. We recognise that pupils learning English may also have SEND, requiring sensitive, individualised support that aligns with Ofsted's expectations for inclusive education and high-quality provision.</w:t>
      </w:r>
    </w:p>
    <w:p w14:paraId="1FEEEAEC"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2. Aims</w:t>
      </w:r>
    </w:p>
    <w:p w14:paraId="2BB7300F"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Ensure all EAL pupils access a broad, balanced, and ambitious curriculum.</w:t>
      </w:r>
    </w:p>
    <w:p w14:paraId="2DBB7E80"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Promote language acquisition alongside personal, social, and academic development.</w:t>
      </w:r>
    </w:p>
    <w:p w14:paraId="0CF0C02E"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Accurately distinguish between language acquisition needs and SEND needs.</w:t>
      </w:r>
    </w:p>
    <w:p w14:paraId="0B0969B9"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Foster a language-rich, inclusive learning environment.</w:t>
      </w:r>
    </w:p>
    <w:p w14:paraId="03299CDA" w14:textId="77777777" w:rsidR="001C5B84" w:rsidRPr="001C5B84" w:rsidRDefault="001C5B84" w:rsidP="001C5B84">
      <w:pPr>
        <w:pStyle w:val="NormalWeb"/>
        <w:numPr>
          <w:ilvl w:val="0"/>
          <w:numId w:val="1"/>
        </w:numPr>
        <w:rPr>
          <w:rFonts w:ascii="Arial" w:hAnsi="Arial" w:cs="Arial"/>
        </w:rPr>
      </w:pPr>
      <w:r w:rsidRPr="001C5B84">
        <w:rPr>
          <w:rFonts w:ascii="Arial" w:hAnsi="Arial" w:cs="Arial"/>
        </w:rPr>
        <w:t>Develop staff expertise in supporting EAL pupils within the SEND context.</w:t>
      </w:r>
    </w:p>
    <w:p w14:paraId="0A596A34"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3. Ofsted Framework Alignment</w:t>
      </w:r>
      <w:r w:rsidRPr="001C5B84">
        <w:rPr>
          <w:rFonts w:ascii="Arial" w:hAnsi="Arial" w:cs="Arial"/>
          <w:color w:val="FF0000"/>
          <w:sz w:val="28"/>
          <w:szCs w:val="28"/>
        </w:rPr>
        <w:t xml:space="preserve"> </w:t>
      </w:r>
    </w:p>
    <w:p w14:paraId="6E7304F9" w14:textId="56FEDC61" w:rsidR="001C5B84" w:rsidRPr="001C5B84" w:rsidRDefault="001C5B84" w:rsidP="001C5B84">
      <w:pPr>
        <w:pStyle w:val="NormalWeb"/>
        <w:rPr>
          <w:rFonts w:ascii="Arial" w:hAnsi="Arial" w:cs="Arial"/>
        </w:rPr>
      </w:pPr>
      <w:r w:rsidRPr="001C5B84">
        <w:rPr>
          <w:rFonts w:ascii="Arial" w:hAnsi="Arial" w:cs="Arial"/>
        </w:rPr>
        <w:t>This policy aligns with Ofsted’s Education Inspection Framework (EIF) by:</w:t>
      </w:r>
    </w:p>
    <w:p w14:paraId="4D92C3FD"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Ensuring Quality of Education through adapted, inclusive teaching strategies.</w:t>
      </w:r>
    </w:p>
    <w:p w14:paraId="12759129"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Demonstrating effective Leadership and Management via coordinated provision.</w:t>
      </w:r>
    </w:p>
    <w:p w14:paraId="434E99FA"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Promoting Personal Development through cultural inclusion and language access.</w:t>
      </w:r>
    </w:p>
    <w:p w14:paraId="3975DB9F" w14:textId="77777777" w:rsidR="001C5B84" w:rsidRPr="001C5B84" w:rsidRDefault="001C5B84" w:rsidP="001C5B84">
      <w:pPr>
        <w:pStyle w:val="NormalWeb"/>
        <w:numPr>
          <w:ilvl w:val="0"/>
          <w:numId w:val="2"/>
        </w:numPr>
        <w:rPr>
          <w:rFonts w:ascii="Arial" w:hAnsi="Arial" w:cs="Arial"/>
        </w:rPr>
      </w:pPr>
      <w:r w:rsidRPr="001C5B84">
        <w:rPr>
          <w:rFonts w:ascii="Arial" w:hAnsi="Arial" w:cs="Arial"/>
        </w:rPr>
        <w:t>Supporting Behaviour and Attitudes through clear communication and expectations.</w:t>
      </w:r>
    </w:p>
    <w:p w14:paraId="79772765"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lastRenderedPageBreak/>
        <w:t>4. Identification and Assessment</w:t>
      </w:r>
    </w:p>
    <w:p w14:paraId="32F8C9BB"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1. Review Admission Paperwork</w:t>
      </w:r>
    </w:p>
    <w:p w14:paraId="0D5FCEBF" w14:textId="77777777" w:rsidR="00906572" w:rsidRPr="00906572" w:rsidRDefault="00906572" w:rsidP="00906572">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Ask parents/carers to indicate:</w:t>
      </w:r>
    </w:p>
    <w:p w14:paraId="2F8B37A0" w14:textId="77777777" w:rsidR="00906572" w:rsidRPr="00906572" w:rsidRDefault="00906572" w:rsidP="00906572">
      <w:pPr>
        <w:numPr>
          <w:ilvl w:val="1"/>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The child’s </w:t>
      </w:r>
      <w:r w:rsidRPr="00906572">
        <w:rPr>
          <w:rFonts w:ascii="Times New Roman" w:eastAsia="Times New Roman" w:hAnsi="Times New Roman" w:cs="Times New Roman"/>
          <w:b/>
          <w:bCs/>
          <w:kern w:val="0"/>
          <w:lang w:eastAsia="en-GB"/>
          <w14:ligatures w14:val="none"/>
        </w:rPr>
        <w:t>first language</w:t>
      </w:r>
      <w:r w:rsidRPr="00906572">
        <w:rPr>
          <w:rFonts w:ascii="Times New Roman" w:eastAsia="Times New Roman" w:hAnsi="Times New Roman" w:cs="Times New Roman"/>
          <w:kern w:val="0"/>
          <w:lang w:eastAsia="en-GB"/>
          <w14:ligatures w14:val="none"/>
        </w:rPr>
        <w:t>.</w:t>
      </w:r>
    </w:p>
    <w:p w14:paraId="0AE1BE7C" w14:textId="77777777" w:rsidR="00906572" w:rsidRPr="00906572" w:rsidRDefault="00906572" w:rsidP="00906572">
      <w:pPr>
        <w:numPr>
          <w:ilvl w:val="1"/>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Whether the child </w:t>
      </w:r>
      <w:r w:rsidRPr="00906572">
        <w:rPr>
          <w:rFonts w:ascii="Times New Roman" w:eastAsia="Times New Roman" w:hAnsi="Times New Roman" w:cs="Times New Roman"/>
          <w:b/>
          <w:bCs/>
          <w:kern w:val="0"/>
          <w:lang w:eastAsia="en-GB"/>
          <w14:ligatures w14:val="none"/>
        </w:rPr>
        <w:t>uses English as an additional language</w:t>
      </w:r>
      <w:r w:rsidRPr="00906572">
        <w:rPr>
          <w:rFonts w:ascii="Times New Roman" w:eastAsia="Times New Roman" w:hAnsi="Times New Roman" w:cs="Times New Roman"/>
          <w:kern w:val="0"/>
          <w:lang w:eastAsia="en-GB"/>
          <w14:ligatures w14:val="none"/>
        </w:rPr>
        <w:t>.</w:t>
      </w:r>
    </w:p>
    <w:p w14:paraId="115547DB" w14:textId="77777777" w:rsidR="00906572" w:rsidRPr="00906572" w:rsidRDefault="00906572" w:rsidP="00906572">
      <w:pPr>
        <w:numPr>
          <w:ilvl w:val="1"/>
          <w:numId w:val="10"/>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Languages spoken at home.</w:t>
      </w:r>
    </w:p>
    <w:p w14:paraId="0FB267DD"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2. Meet with Parents/Carers</w:t>
      </w:r>
    </w:p>
    <w:p w14:paraId="4A4751D1" w14:textId="77777777" w:rsidR="00906572" w:rsidRPr="00906572" w:rsidRDefault="00906572" w:rsidP="00906572">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During the admission meeting:</w:t>
      </w:r>
    </w:p>
    <w:p w14:paraId="2D1A922C" w14:textId="77777777" w:rsidR="00906572" w:rsidRPr="00906572" w:rsidRDefault="00906572" w:rsidP="00906572">
      <w:pPr>
        <w:numPr>
          <w:ilvl w:val="1"/>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Ask about the student’s </w:t>
      </w:r>
      <w:r w:rsidRPr="00906572">
        <w:rPr>
          <w:rFonts w:ascii="Times New Roman" w:eastAsia="Times New Roman" w:hAnsi="Times New Roman" w:cs="Times New Roman"/>
          <w:b/>
          <w:bCs/>
          <w:kern w:val="0"/>
          <w:lang w:eastAsia="en-GB"/>
          <w14:ligatures w14:val="none"/>
        </w:rPr>
        <w:t>exposure to English</w:t>
      </w:r>
      <w:r w:rsidRPr="00906572">
        <w:rPr>
          <w:rFonts w:ascii="Times New Roman" w:eastAsia="Times New Roman" w:hAnsi="Times New Roman" w:cs="Times New Roman"/>
          <w:kern w:val="0"/>
          <w:lang w:eastAsia="en-GB"/>
          <w14:ligatures w14:val="none"/>
        </w:rPr>
        <w:t xml:space="preserve"> (at home, previous school).</w:t>
      </w:r>
    </w:p>
    <w:p w14:paraId="6F667441" w14:textId="77777777" w:rsidR="00906572" w:rsidRPr="00906572" w:rsidRDefault="00906572" w:rsidP="00906572">
      <w:pPr>
        <w:numPr>
          <w:ilvl w:val="1"/>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Ask how confident the student is speaking, listening, reading, and writing in English.</w:t>
      </w:r>
    </w:p>
    <w:p w14:paraId="4886CC63" w14:textId="77777777" w:rsidR="00906572" w:rsidRPr="00906572" w:rsidRDefault="00906572" w:rsidP="00906572">
      <w:pPr>
        <w:numPr>
          <w:ilvl w:val="1"/>
          <w:numId w:val="11"/>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Discuss any known </w:t>
      </w:r>
      <w:r w:rsidRPr="00906572">
        <w:rPr>
          <w:rFonts w:ascii="Times New Roman" w:eastAsia="Times New Roman" w:hAnsi="Times New Roman" w:cs="Times New Roman"/>
          <w:b/>
          <w:bCs/>
          <w:kern w:val="0"/>
          <w:lang w:eastAsia="en-GB"/>
          <w14:ligatures w14:val="none"/>
        </w:rPr>
        <w:t>language support</w:t>
      </w:r>
      <w:r w:rsidRPr="00906572">
        <w:rPr>
          <w:rFonts w:ascii="Times New Roman" w:eastAsia="Times New Roman" w:hAnsi="Times New Roman" w:cs="Times New Roman"/>
          <w:kern w:val="0"/>
          <w:lang w:eastAsia="en-GB"/>
          <w14:ligatures w14:val="none"/>
        </w:rPr>
        <w:t xml:space="preserve"> or EAL intervention from previous settings.</w:t>
      </w:r>
    </w:p>
    <w:p w14:paraId="765BC5A8"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3. Check Records from Previous School</w:t>
      </w:r>
    </w:p>
    <w:p w14:paraId="39BABA1D" w14:textId="77777777" w:rsidR="00906572" w:rsidRPr="00906572" w:rsidRDefault="00906572" w:rsidP="00906572">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Look at:</w:t>
      </w:r>
    </w:p>
    <w:p w14:paraId="4B82BC95" w14:textId="77777777" w:rsidR="00906572" w:rsidRPr="00906572" w:rsidRDefault="00906572" w:rsidP="00906572">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The </w:t>
      </w:r>
      <w:r w:rsidRPr="00906572">
        <w:rPr>
          <w:rFonts w:ascii="Times New Roman" w:eastAsia="Times New Roman" w:hAnsi="Times New Roman" w:cs="Times New Roman"/>
          <w:b/>
          <w:bCs/>
          <w:kern w:val="0"/>
          <w:lang w:eastAsia="en-GB"/>
          <w14:ligatures w14:val="none"/>
        </w:rPr>
        <w:t>Common Transfer File (CTF)</w:t>
      </w:r>
      <w:r w:rsidRPr="00906572">
        <w:rPr>
          <w:rFonts w:ascii="Times New Roman" w:eastAsia="Times New Roman" w:hAnsi="Times New Roman" w:cs="Times New Roman"/>
          <w:kern w:val="0"/>
          <w:lang w:eastAsia="en-GB"/>
          <w14:ligatures w14:val="none"/>
        </w:rPr>
        <w:t>.</w:t>
      </w:r>
    </w:p>
    <w:p w14:paraId="718975FE" w14:textId="77777777" w:rsidR="00906572" w:rsidRPr="00906572" w:rsidRDefault="00906572" w:rsidP="00906572">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School reports or EAL assessments.</w:t>
      </w:r>
    </w:p>
    <w:p w14:paraId="4180979F" w14:textId="77777777" w:rsidR="00906572" w:rsidRPr="00906572" w:rsidRDefault="00906572" w:rsidP="00906572">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Notes on how the student coped with language in lessons and social settings.</w:t>
      </w:r>
    </w:p>
    <w:p w14:paraId="7D457C75" w14:textId="77777777"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4. Carry Out Initial Observations/Assessment</w:t>
      </w:r>
    </w:p>
    <w:p w14:paraId="6DC4A291" w14:textId="77777777" w:rsidR="00906572" w:rsidRPr="00906572" w:rsidRDefault="00906572" w:rsidP="00906572">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Within the first few weeks:</w:t>
      </w:r>
    </w:p>
    <w:p w14:paraId="2B9D7D81" w14:textId="77777777" w:rsidR="00906572" w:rsidRPr="00906572" w:rsidRDefault="00906572" w:rsidP="00906572">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Observe the student in class and social settings.</w:t>
      </w:r>
    </w:p>
    <w:p w14:paraId="53E475D5" w14:textId="77777777" w:rsidR="00906572" w:rsidRPr="00906572" w:rsidRDefault="00906572" w:rsidP="00906572">
      <w:pPr>
        <w:numPr>
          <w:ilvl w:val="1"/>
          <w:numId w:val="13"/>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Check their understanding of instructions, vocabulary, and ability to express themselves.</w:t>
      </w:r>
    </w:p>
    <w:p w14:paraId="7748969F" w14:textId="3B06D93B" w:rsidR="00906572" w:rsidRPr="00906572" w:rsidRDefault="00906572" w:rsidP="00906572">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906572">
        <w:rPr>
          <w:rFonts w:ascii="Times New Roman" w:eastAsia="Times New Roman" w:hAnsi="Times New Roman" w:cs="Times New Roman"/>
          <w:b/>
          <w:bCs/>
          <w:kern w:val="0"/>
          <w:lang w:eastAsia="en-GB"/>
          <w14:ligatures w14:val="none"/>
        </w:rPr>
        <w:t xml:space="preserve">5. Work with SENCO </w:t>
      </w:r>
    </w:p>
    <w:p w14:paraId="36C7368B" w14:textId="77777777" w:rsidR="00906572" w:rsidRPr="00906572" w:rsidRDefault="00906572" w:rsidP="00906572">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Use the information gathered to:</w:t>
      </w:r>
    </w:p>
    <w:p w14:paraId="138431D0" w14:textId="77777777" w:rsidR="00906572" w:rsidRPr="00906572" w:rsidRDefault="00906572" w:rsidP="00906572">
      <w:pPr>
        <w:numPr>
          <w:ilvl w:val="1"/>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Confirm EAL status.</w:t>
      </w:r>
    </w:p>
    <w:p w14:paraId="5177BEB2" w14:textId="77777777" w:rsidR="00906572" w:rsidRPr="00906572" w:rsidRDefault="00906572" w:rsidP="00906572">
      <w:pPr>
        <w:numPr>
          <w:ilvl w:val="1"/>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Decide if any </w:t>
      </w:r>
      <w:r w:rsidRPr="00906572">
        <w:rPr>
          <w:rFonts w:ascii="Times New Roman" w:eastAsia="Times New Roman" w:hAnsi="Times New Roman" w:cs="Times New Roman"/>
          <w:b/>
          <w:bCs/>
          <w:kern w:val="0"/>
          <w:lang w:eastAsia="en-GB"/>
          <w14:ligatures w14:val="none"/>
        </w:rPr>
        <w:t>EAL support</w:t>
      </w:r>
      <w:r w:rsidRPr="00906572">
        <w:rPr>
          <w:rFonts w:ascii="Times New Roman" w:eastAsia="Times New Roman" w:hAnsi="Times New Roman" w:cs="Times New Roman"/>
          <w:kern w:val="0"/>
          <w:lang w:eastAsia="en-GB"/>
          <w14:ligatures w14:val="none"/>
        </w:rPr>
        <w:t xml:space="preserve"> is needed.</w:t>
      </w:r>
    </w:p>
    <w:p w14:paraId="79DB8D19" w14:textId="77777777" w:rsidR="00906572" w:rsidRPr="00906572" w:rsidRDefault="00906572" w:rsidP="00906572">
      <w:pPr>
        <w:numPr>
          <w:ilvl w:val="1"/>
          <w:numId w:val="14"/>
        </w:numPr>
        <w:spacing w:before="100" w:beforeAutospacing="1" w:after="100" w:afterAutospacing="1"/>
        <w:rPr>
          <w:rFonts w:ascii="Times New Roman" w:eastAsia="Times New Roman" w:hAnsi="Times New Roman" w:cs="Times New Roman"/>
          <w:kern w:val="0"/>
          <w:lang w:eastAsia="en-GB"/>
          <w14:ligatures w14:val="none"/>
        </w:rPr>
      </w:pPr>
      <w:r w:rsidRPr="00906572">
        <w:rPr>
          <w:rFonts w:ascii="Times New Roman" w:eastAsia="Times New Roman" w:hAnsi="Times New Roman" w:cs="Times New Roman"/>
          <w:kern w:val="0"/>
          <w:lang w:eastAsia="en-GB"/>
          <w14:ligatures w14:val="none"/>
        </w:rPr>
        <w:t xml:space="preserve">Plan how to support both </w:t>
      </w:r>
      <w:r w:rsidRPr="00906572">
        <w:rPr>
          <w:rFonts w:ascii="Times New Roman" w:eastAsia="Times New Roman" w:hAnsi="Times New Roman" w:cs="Times New Roman"/>
          <w:b/>
          <w:bCs/>
          <w:kern w:val="0"/>
          <w:lang w:eastAsia="en-GB"/>
          <w14:ligatures w14:val="none"/>
        </w:rPr>
        <w:t>language needs and SEMH needs</w:t>
      </w:r>
      <w:r w:rsidRPr="00906572">
        <w:rPr>
          <w:rFonts w:ascii="Times New Roman" w:eastAsia="Times New Roman" w:hAnsi="Times New Roman" w:cs="Times New Roman"/>
          <w:kern w:val="0"/>
          <w:lang w:eastAsia="en-GB"/>
          <w14:ligatures w14:val="none"/>
        </w:rPr>
        <w:t xml:space="preserve"> together.</w:t>
      </w:r>
    </w:p>
    <w:p w14:paraId="2EC9F2C3"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5. Teaching and Learning</w:t>
      </w:r>
    </w:p>
    <w:p w14:paraId="1472EB26" w14:textId="77777777" w:rsidR="001C5B84" w:rsidRPr="001C5B84" w:rsidRDefault="001C5B84" w:rsidP="001C5B84">
      <w:pPr>
        <w:pStyle w:val="NormalWeb"/>
        <w:numPr>
          <w:ilvl w:val="0"/>
          <w:numId w:val="4"/>
        </w:numPr>
        <w:rPr>
          <w:rFonts w:ascii="Arial" w:hAnsi="Arial" w:cs="Arial"/>
        </w:rPr>
      </w:pPr>
      <w:r w:rsidRPr="001C5B84">
        <w:rPr>
          <w:rFonts w:ascii="Arial" w:hAnsi="Arial" w:cs="Arial"/>
        </w:rPr>
        <w:t>Teachers plan and deliver lessons using visual, kinaesthetic, and simplified language strategies.</w:t>
      </w:r>
    </w:p>
    <w:p w14:paraId="17B3CF26" w14:textId="77777777" w:rsidR="001C5B84" w:rsidRPr="001C5B84" w:rsidRDefault="001C5B84" w:rsidP="001C5B84">
      <w:pPr>
        <w:pStyle w:val="NormalWeb"/>
        <w:numPr>
          <w:ilvl w:val="0"/>
          <w:numId w:val="4"/>
        </w:numPr>
        <w:rPr>
          <w:rFonts w:ascii="Arial" w:hAnsi="Arial" w:cs="Arial"/>
        </w:rPr>
      </w:pPr>
      <w:r w:rsidRPr="001C5B84">
        <w:rPr>
          <w:rFonts w:ascii="Arial" w:hAnsi="Arial" w:cs="Arial"/>
        </w:rPr>
        <w:t>Pre-teaching of key vocabulary, language frames, and use of dual language resources are embedded.</w:t>
      </w:r>
    </w:p>
    <w:p w14:paraId="681E9D13" w14:textId="77777777" w:rsidR="001C5B84" w:rsidRPr="001C5B84" w:rsidRDefault="001C5B84" w:rsidP="001C5B84">
      <w:pPr>
        <w:pStyle w:val="NormalWeb"/>
        <w:numPr>
          <w:ilvl w:val="0"/>
          <w:numId w:val="4"/>
        </w:numPr>
        <w:rPr>
          <w:rFonts w:ascii="Arial" w:hAnsi="Arial" w:cs="Arial"/>
        </w:rPr>
      </w:pPr>
      <w:r w:rsidRPr="001C5B84">
        <w:rPr>
          <w:rFonts w:ascii="Arial" w:hAnsi="Arial" w:cs="Arial"/>
        </w:rPr>
        <w:t>Interventions target both language development and SEND-specific outcomes.</w:t>
      </w:r>
    </w:p>
    <w:p w14:paraId="797CCB8C" w14:textId="77777777" w:rsidR="001C5B84" w:rsidRPr="001C5B84" w:rsidRDefault="001C5B84" w:rsidP="001C5B84">
      <w:pPr>
        <w:pStyle w:val="NormalWeb"/>
        <w:numPr>
          <w:ilvl w:val="0"/>
          <w:numId w:val="4"/>
        </w:numPr>
        <w:rPr>
          <w:rFonts w:ascii="Arial" w:hAnsi="Arial" w:cs="Arial"/>
        </w:rPr>
      </w:pPr>
      <w:r w:rsidRPr="001C5B84">
        <w:rPr>
          <w:rFonts w:ascii="Arial" w:hAnsi="Arial" w:cs="Arial"/>
        </w:rPr>
        <w:t>All staff maintain high expectations while providing differentiated support.</w:t>
      </w:r>
    </w:p>
    <w:p w14:paraId="4399BE68"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lastRenderedPageBreak/>
        <w:t>6. Curriculum Access</w:t>
      </w:r>
    </w:p>
    <w:p w14:paraId="7C2A820E" w14:textId="77777777" w:rsidR="001C5B84" w:rsidRPr="001C5B84" w:rsidRDefault="001C5B84" w:rsidP="001C5B84">
      <w:pPr>
        <w:pStyle w:val="NormalWeb"/>
        <w:numPr>
          <w:ilvl w:val="0"/>
          <w:numId w:val="5"/>
        </w:numPr>
        <w:rPr>
          <w:rFonts w:ascii="Arial" w:hAnsi="Arial" w:cs="Arial"/>
        </w:rPr>
      </w:pPr>
      <w:r w:rsidRPr="001C5B84">
        <w:rPr>
          <w:rFonts w:ascii="Arial" w:hAnsi="Arial" w:cs="Arial"/>
        </w:rPr>
        <w:t>EAL pupils are taught within the full national curriculum, with scaffolds in place to enable access.</w:t>
      </w:r>
    </w:p>
    <w:p w14:paraId="05CC50F8" w14:textId="77777777" w:rsidR="001C5B84" w:rsidRPr="001C5B84" w:rsidRDefault="001C5B84" w:rsidP="001C5B84">
      <w:pPr>
        <w:pStyle w:val="NormalWeb"/>
        <w:numPr>
          <w:ilvl w:val="0"/>
          <w:numId w:val="5"/>
        </w:numPr>
        <w:rPr>
          <w:rFonts w:ascii="Arial" w:hAnsi="Arial" w:cs="Arial"/>
        </w:rPr>
      </w:pPr>
      <w:r w:rsidRPr="001C5B84">
        <w:rPr>
          <w:rFonts w:ascii="Arial" w:hAnsi="Arial" w:cs="Arial"/>
        </w:rPr>
        <w:t>Staff encourage use of pupils’ home language where appropriate as a cognitive bridge.</w:t>
      </w:r>
    </w:p>
    <w:p w14:paraId="0A4AF391" w14:textId="77777777" w:rsidR="001C5B84" w:rsidRPr="001C5B84" w:rsidRDefault="001C5B84" w:rsidP="001C5B84">
      <w:pPr>
        <w:pStyle w:val="NormalWeb"/>
        <w:numPr>
          <w:ilvl w:val="0"/>
          <w:numId w:val="5"/>
        </w:numPr>
        <w:rPr>
          <w:rFonts w:ascii="Arial" w:hAnsi="Arial" w:cs="Arial"/>
        </w:rPr>
      </w:pPr>
      <w:r w:rsidRPr="001C5B84">
        <w:rPr>
          <w:rFonts w:ascii="Arial" w:hAnsi="Arial" w:cs="Arial"/>
        </w:rPr>
        <w:t>Curriculum materials reflect the diversity of the school and promote cultural inclusion.</w:t>
      </w:r>
    </w:p>
    <w:p w14:paraId="786EC15D"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7. Roles and Responsibilities</w:t>
      </w:r>
    </w:p>
    <w:p w14:paraId="4BFCF5C2" w14:textId="77777777" w:rsidR="001C5B84" w:rsidRPr="001C5B84" w:rsidRDefault="001C5B84" w:rsidP="001C5B84">
      <w:pPr>
        <w:pStyle w:val="NormalWeb"/>
        <w:numPr>
          <w:ilvl w:val="0"/>
          <w:numId w:val="6"/>
        </w:numPr>
        <w:rPr>
          <w:rFonts w:ascii="Arial" w:hAnsi="Arial" w:cs="Arial"/>
        </w:rPr>
      </w:pPr>
      <w:r w:rsidRPr="001C5B84">
        <w:rPr>
          <w:rStyle w:val="Strong"/>
          <w:rFonts w:ascii="Arial" w:eastAsiaTheme="majorEastAsia" w:hAnsi="Arial" w:cs="Arial"/>
        </w:rPr>
        <w:t>Headteacher/SLT</w:t>
      </w:r>
      <w:r w:rsidRPr="001C5B84">
        <w:rPr>
          <w:rFonts w:ascii="Arial" w:hAnsi="Arial" w:cs="Arial"/>
        </w:rPr>
        <w:t>: Ensures compliance with Ofsted and statutory requirements.</w:t>
      </w:r>
    </w:p>
    <w:p w14:paraId="426CFFC0" w14:textId="10C885AD" w:rsidR="001C5B84" w:rsidRPr="001C5B84" w:rsidRDefault="001C5B84" w:rsidP="001C5B84">
      <w:pPr>
        <w:pStyle w:val="NormalWeb"/>
        <w:numPr>
          <w:ilvl w:val="0"/>
          <w:numId w:val="6"/>
        </w:numPr>
        <w:rPr>
          <w:rFonts w:ascii="Arial" w:hAnsi="Arial" w:cs="Arial"/>
        </w:rPr>
      </w:pPr>
      <w:r w:rsidRPr="001C5B84">
        <w:rPr>
          <w:rStyle w:val="Strong"/>
          <w:rFonts w:ascii="Arial" w:eastAsiaTheme="majorEastAsia" w:hAnsi="Arial" w:cs="Arial"/>
        </w:rPr>
        <w:t>SENDCo</w:t>
      </w:r>
      <w:r w:rsidRPr="001C5B84">
        <w:rPr>
          <w:rFonts w:ascii="Arial" w:hAnsi="Arial" w:cs="Arial"/>
        </w:rPr>
        <w:t>: Coordinates assessments, monitors progress, and provides staff training.</w:t>
      </w:r>
    </w:p>
    <w:p w14:paraId="6A9C2E48" w14:textId="77777777" w:rsidR="001C5B84" w:rsidRPr="001C5B84" w:rsidRDefault="001C5B84" w:rsidP="001C5B84">
      <w:pPr>
        <w:pStyle w:val="NormalWeb"/>
        <w:numPr>
          <w:ilvl w:val="0"/>
          <w:numId w:val="6"/>
        </w:numPr>
        <w:rPr>
          <w:rFonts w:ascii="Arial" w:hAnsi="Arial" w:cs="Arial"/>
        </w:rPr>
      </w:pPr>
      <w:r w:rsidRPr="001C5B84">
        <w:rPr>
          <w:rStyle w:val="Strong"/>
          <w:rFonts w:ascii="Arial" w:eastAsiaTheme="majorEastAsia" w:hAnsi="Arial" w:cs="Arial"/>
        </w:rPr>
        <w:t>Teachers</w:t>
      </w:r>
      <w:r w:rsidRPr="001C5B84">
        <w:rPr>
          <w:rFonts w:ascii="Arial" w:hAnsi="Arial" w:cs="Arial"/>
        </w:rPr>
        <w:t>: Differentiate instruction and monitor language and academic progress.</w:t>
      </w:r>
    </w:p>
    <w:p w14:paraId="04A86F94" w14:textId="77777777" w:rsidR="001C5B84" w:rsidRPr="001C5B84" w:rsidRDefault="001C5B84" w:rsidP="001C5B84">
      <w:pPr>
        <w:pStyle w:val="NormalWeb"/>
        <w:numPr>
          <w:ilvl w:val="0"/>
          <w:numId w:val="6"/>
        </w:numPr>
        <w:rPr>
          <w:rFonts w:ascii="Arial" w:hAnsi="Arial" w:cs="Arial"/>
        </w:rPr>
      </w:pPr>
      <w:r w:rsidRPr="001C5B84">
        <w:rPr>
          <w:rStyle w:val="Strong"/>
          <w:rFonts w:ascii="Arial" w:eastAsiaTheme="majorEastAsia" w:hAnsi="Arial" w:cs="Arial"/>
        </w:rPr>
        <w:t>Support Staff</w:t>
      </w:r>
      <w:r w:rsidRPr="001C5B84">
        <w:rPr>
          <w:rFonts w:ascii="Arial" w:hAnsi="Arial" w:cs="Arial"/>
        </w:rPr>
        <w:t>: Provide targeted language support and reinforce strategies.</w:t>
      </w:r>
    </w:p>
    <w:p w14:paraId="4CCD3810"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8. Working with Parents and Families</w:t>
      </w:r>
    </w:p>
    <w:p w14:paraId="77EC9999" w14:textId="77777777" w:rsidR="001C5B84" w:rsidRPr="001C5B84" w:rsidRDefault="001C5B84" w:rsidP="001C5B84">
      <w:pPr>
        <w:pStyle w:val="NormalWeb"/>
        <w:numPr>
          <w:ilvl w:val="0"/>
          <w:numId w:val="7"/>
        </w:numPr>
        <w:rPr>
          <w:rFonts w:ascii="Arial" w:hAnsi="Arial" w:cs="Arial"/>
        </w:rPr>
      </w:pPr>
      <w:r w:rsidRPr="001C5B84">
        <w:rPr>
          <w:rFonts w:ascii="Arial" w:hAnsi="Arial" w:cs="Arial"/>
        </w:rPr>
        <w:t>Parents are involved in the assessment and review of EAL pupils’ progress.</w:t>
      </w:r>
    </w:p>
    <w:p w14:paraId="4ACD6FFA" w14:textId="77777777" w:rsidR="001C5B84" w:rsidRPr="001C5B84" w:rsidRDefault="001C5B84" w:rsidP="001C5B84">
      <w:pPr>
        <w:pStyle w:val="NormalWeb"/>
        <w:numPr>
          <w:ilvl w:val="0"/>
          <w:numId w:val="7"/>
        </w:numPr>
        <w:rPr>
          <w:rFonts w:ascii="Arial" w:hAnsi="Arial" w:cs="Arial"/>
        </w:rPr>
      </w:pPr>
      <w:r w:rsidRPr="001C5B84">
        <w:rPr>
          <w:rFonts w:ascii="Arial" w:hAnsi="Arial" w:cs="Arial"/>
        </w:rPr>
        <w:t>Interpreters and translated materials are used where needed to ensure clear communication.</w:t>
      </w:r>
    </w:p>
    <w:p w14:paraId="464DAB27" w14:textId="77777777" w:rsidR="001C5B84" w:rsidRPr="001C5B84" w:rsidRDefault="001C5B84" w:rsidP="001C5B84">
      <w:pPr>
        <w:pStyle w:val="NormalWeb"/>
        <w:numPr>
          <w:ilvl w:val="0"/>
          <w:numId w:val="7"/>
        </w:numPr>
        <w:rPr>
          <w:rFonts w:ascii="Arial" w:hAnsi="Arial" w:cs="Arial"/>
        </w:rPr>
      </w:pPr>
      <w:r w:rsidRPr="001C5B84">
        <w:rPr>
          <w:rFonts w:ascii="Arial" w:hAnsi="Arial" w:cs="Arial"/>
        </w:rPr>
        <w:t>The school values linguistic and cultural diversity and reflects this in school life.</w:t>
      </w:r>
    </w:p>
    <w:p w14:paraId="2CABCF23" w14:textId="65925FAD"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9. Monitoring and Evaluation</w:t>
      </w:r>
    </w:p>
    <w:p w14:paraId="56362EA1" w14:textId="77777777" w:rsidR="001C5B84" w:rsidRPr="001C5B84" w:rsidRDefault="001C5B84" w:rsidP="001C5B84">
      <w:pPr>
        <w:pStyle w:val="NormalWeb"/>
        <w:numPr>
          <w:ilvl w:val="0"/>
          <w:numId w:val="8"/>
        </w:numPr>
        <w:rPr>
          <w:rFonts w:ascii="Arial" w:hAnsi="Arial" w:cs="Arial"/>
        </w:rPr>
      </w:pPr>
      <w:r w:rsidRPr="001C5B84">
        <w:rPr>
          <w:rFonts w:ascii="Arial" w:hAnsi="Arial" w:cs="Arial"/>
        </w:rPr>
        <w:t>Pupils’ progress in English acquisition and academic attainment is tracked termly.</w:t>
      </w:r>
    </w:p>
    <w:p w14:paraId="77A7CA2D" w14:textId="77777777" w:rsidR="001C5B84" w:rsidRPr="001C5B84" w:rsidRDefault="001C5B84" w:rsidP="001C5B84">
      <w:pPr>
        <w:pStyle w:val="NormalWeb"/>
        <w:numPr>
          <w:ilvl w:val="0"/>
          <w:numId w:val="8"/>
        </w:numPr>
        <w:rPr>
          <w:rFonts w:ascii="Arial" w:hAnsi="Arial" w:cs="Arial"/>
        </w:rPr>
      </w:pPr>
      <w:r w:rsidRPr="001C5B84">
        <w:rPr>
          <w:rFonts w:ascii="Arial" w:hAnsi="Arial" w:cs="Arial"/>
        </w:rPr>
        <w:t>EAL strategies and interventions are reviewed and adjusted regularly.</w:t>
      </w:r>
    </w:p>
    <w:p w14:paraId="7B040B91" w14:textId="77777777" w:rsidR="001C5B84" w:rsidRDefault="001C5B84" w:rsidP="001C5B84">
      <w:pPr>
        <w:pStyle w:val="NormalWeb"/>
        <w:numPr>
          <w:ilvl w:val="0"/>
          <w:numId w:val="8"/>
        </w:numPr>
        <w:rPr>
          <w:rFonts w:ascii="Arial" w:hAnsi="Arial" w:cs="Arial"/>
        </w:rPr>
      </w:pPr>
      <w:r w:rsidRPr="001C5B84">
        <w:rPr>
          <w:rFonts w:ascii="Arial" w:hAnsi="Arial" w:cs="Arial"/>
        </w:rPr>
        <w:t>The policy is evaluated annually with contributions from staff, pupils, and families.</w:t>
      </w:r>
    </w:p>
    <w:p w14:paraId="47F72DB3" w14:textId="77777777" w:rsidR="001C5B84" w:rsidRPr="001C5B84" w:rsidRDefault="001C5B84" w:rsidP="001C5B84">
      <w:pPr>
        <w:pStyle w:val="NormalWeb"/>
        <w:rPr>
          <w:rFonts w:ascii="Arial" w:hAnsi="Arial" w:cs="Arial"/>
          <w:color w:val="FF0000"/>
          <w:sz w:val="28"/>
          <w:szCs w:val="28"/>
        </w:rPr>
      </w:pPr>
      <w:r w:rsidRPr="001C5B84">
        <w:rPr>
          <w:rStyle w:val="Strong"/>
          <w:rFonts w:ascii="Arial" w:eastAsiaTheme="majorEastAsia" w:hAnsi="Arial" w:cs="Arial"/>
          <w:color w:val="FF0000"/>
          <w:sz w:val="28"/>
          <w:szCs w:val="28"/>
        </w:rPr>
        <w:t>10. Equality and Inclusion</w:t>
      </w:r>
      <w:r w:rsidRPr="001C5B84">
        <w:rPr>
          <w:rFonts w:ascii="Arial" w:hAnsi="Arial" w:cs="Arial"/>
          <w:color w:val="FF0000"/>
          <w:sz w:val="28"/>
          <w:szCs w:val="28"/>
        </w:rPr>
        <w:t xml:space="preserve"> </w:t>
      </w:r>
    </w:p>
    <w:p w14:paraId="36382F66" w14:textId="7750AA07" w:rsidR="00906572" w:rsidRPr="00906572" w:rsidRDefault="001C5B84" w:rsidP="00906572">
      <w:pPr>
        <w:pStyle w:val="NormalWeb"/>
        <w:rPr>
          <w:rStyle w:val="Strong"/>
          <w:rFonts w:ascii="Arial" w:hAnsi="Arial" w:cs="Arial"/>
          <w:b w:val="0"/>
          <w:bCs w:val="0"/>
        </w:rPr>
      </w:pPr>
      <w:r w:rsidRPr="001C5B84">
        <w:rPr>
          <w:rFonts w:ascii="Arial" w:hAnsi="Arial" w:cs="Arial"/>
        </w:rPr>
        <w:t>This policy supports the Equality Act 2010 and the SEND Code of Practice, ensuring all pupils, regardless of background or ability, are included and supported to thrive.</w:t>
      </w:r>
    </w:p>
    <w:p w14:paraId="3C01C95E" w14:textId="77777777" w:rsidR="00906572" w:rsidRDefault="00906572" w:rsidP="001C5B84">
      <w:pPr>
        <w:rPr>
          <w:rStyle w:val="Strong"/>
          <w:rFonts w:ascii="Arial" w:hAnsi="Arial" w:cs="Arial"/>
          <w:color w:val="FF0000"/>
          <w:sz w:val="28"/>
          <w:szCs w:val="28"/>
        </w:rPr>
      </w:pPr>
    </w:p>
    <w:p w14:paraId="5FC90043" w14:textId="247F202B" w:rsidR="001C5B84" w:rsidRDefault="001C5B84" w:rsidP="001C5B84">
      <w:pPr>
        <w:rPr>
          <w:rStyle w:val="Strong"/>
          <w:rFonts w:ascii="Arial" w:hAnsi="Arial" w:cs="Arial"/>
          <w:color w:val="FF0000"/>
          <w:sz w:val="28"/>
          <w:szCs w:val="28"/>
        </w:rPr>
      </w:pPr>
      <w:r w:rsidRPr="001C5B84">
        <w:rPr>
          <w:rStyle w:val="Strong"/>
          <w:rFonts w:ascii="Arial" w:hAnsi="Arial" w:cs="Arial"/>
          <w:color w:val="FF0000"/>
          <w:sz w:val="28"/>
          <w:szCs w:val="28"/>
        </w:rPr>
        <w:t>11. Monitoring Arrangements</w:t>
      </w:r>
    </w:p>
    <w:p w14:paraId="4C94DDF7" w14:textId="77777777" w:rsidR="001C5B84" w:rsidRDefault="001C5B84" w:rsidP="001C5B84">
      <w:pPr>
        <w:rPr>
          <w:rStyle w:val="Strong"/>
          <w:rFonts w:ascii="Arial" w:hAnsi="Arial" w:cs="Arial"/>
          <w:color w:val="FF0000"/>
          <w:sz w:val="28"/>
          <w:szCs w:val="28"/>
        </w:rPr>
      </w:pPr>
    </w:p>
    <w:p w14:paraId="461D9F3E" w14:textId="77777777" w:rsidR="001C5B84" w:rsidRDefault="001C5B84" w:rsidP="001C5B84">
      <w:r w:rsidRPr="002A29C8">
        <w:t xml:space="preserve">This policy will be reviewed </w:t>
      </w:r>
      <w:r>
        <w:t xml:space="preserve">and approved </w:t>
      </w:r>
      <w:r w:rsidRPr="002A29C8">
        <w:t xml:space="preserve">by </w:t>
      </w:r>
      <w:r w:rsidRPr="00952D09">
        <w:t xml:space="preserve">the </w:t>
      </w:r>
      <w:r>
        <w:t>Headteacher</w:t>
      </w:r>
      <w:r w:rsidRPr="00AC3537">
        <w:rPr>
          <w:color w:val="ED7D31"/>
        </w:rPr>
        <w:t xml:space="preserve"> </w:t>
      </w:r>
      <w:r w:rsidRPr="002A29C8">
        <w:t xml:space="preserve">every </w:t>
      </w:r>
      <w:r w:rsidRPr="00952D09">
        <w:t>year</w:t>
      </w:r>
      <w:r w:rsidRPr="00AC3537">
        <w:t xml:space="preserve">. </w:t>
      </w:r>
    </w:p>
    <w:p w14:paraId="4D9A0667" w14:textId="77777777" w:rsidR="001C5B84" w:rsidRPr="001C5B84" w:rsidRDefault="001C5B84" w:rsidP="001C5B84">
      <w:pPr>
        <w:rPr>
          <w:rFonts w:ascii="Arial" w:hAnsi="Arial" w:cs="Arial"/>
          <w:b/>
          <w:bCs/>
          <w:color w:val="000000" w:themeColor="text1"/>
        </w:rPr>
      </w:pPr>
    </w:p>
    <w:sectPr w:rsidR="001C5B84" w:rsidRPr="001C5B8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24CA" w14:textId="77777777" w:rsidR="00864940" w:rsidRDefault="00864940" w:rsidP="001C5B84">
      <w:r>
        <w:separator/>
      </w:r>
    </w:p>
  </w:endnote>
  <w:endnote w:type="continuationSeparator" w:id="0">
    <w:p w14:paraId="0F84B8DA" w14:textId="77777777" w:rsidR="00864940" w:rsidRDefault="00864940" w:rsidP="001C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14734"/>
      <w:docPartObj>
        <w:docPartGallery w:val="Page Numbers (Bottom of Page)"/>
        <w:docPartUnique/>
      </w:docPartObj>
    </w:sdtPr>
    <w:sdtContent>
      <w:p w14:paraId="7C83AE70" w14:textId="2F506E25" w:rsidR="001C5B84" w:rsidRDefault="001C5B84" w:rsidP="000B6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C67690" w14:textId="77777777" w:rsidR="001C5B84" w:rsidRDefault="001C5B84" w:rsidP="001C5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039106"/>
      <w:docPartObj>
        <w:docPartGallery w:val="Page Numbers (Bottom of Page)"/>
        <w:docPartUnique/>
      </w:docPartObj>
    </w:sdtPr>
    <w:sdtContent>
      <w:p w14:paraId="00405D44" w14:textId="3D243897" w:rsidR="001C5B84" w:rsidRDefault="001C5B84" w:rsidP="000B6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54E048" w14:textId="77777777" w:rsidR="001C5B84" w:rsidRDefault="001C5B84" w:rsidP="001C5B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E0EA" w14:textId="77777777" w:rsidR="00864940" w:rsidRDefault="00864940" w:rsidP="001C5B84">
      <w:r>
        <w:separator/>
      </w:r>
    </w:p>
  </w:footnote>
  <w:footnote w:type="continuationSeparator" w:id="0">
    <w:p w14:paraId="68FB7185" w14:textId="77777777" w:rsidR="00864940" w:rsidRDefault="00864940" w:rsidP="001C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E0D"/>
    <w:multiLevelType w:val="multilevel"/>
    <w:tmpl w:val="2A78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13A7D"/>
    <w:multiLevelType w:val="multilevel"/>
    <w:tmpl w:val="18DE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225EA"/>
    <w:multiLevelType w:val="multilevel"/>
    <w:tmpl w:val="5426A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53168"/>
    <w:multiLevelType w:val="multilevel"/>
    <w:tmpl w:val="481E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222BA"/>
    <w:multiLevelType w:val="multilevel"/>
    <w:tmpl w:val="CE588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7633C"/>
    <w:multiLevelType w:val="multilevel"/>
    <w:tmpl w:val="5EF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32735"/>
    <w:multiLevelType w:val="multilevel"/>
    <w:tmpl w:val="C52E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A4B0B"/>
    <w:multiLevelType w:val="multilevel"/>
    <w:tmpl w:val="368E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02DEA"/>
    <w:multiLevelType w:val="hybridMultilevel"/>
    <w:tmpl w:val="42A4EF90"/>
    <w:lvl w:ilvl="0" w:tplc="D6DEC126">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0B69C3"/>
    <w:multiLevelType w:val="multilevel"/>
    <w:tmpl w:val="3E7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E4A8E"/>
    <w:multiLevelType w:val="multilevel"/>
    <w:tmpl w:val="D51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37492"/>
    <w:multiLevelType w:val="multilevel"/>
    <w:tmpl w:val="9F3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A3CEF"/>
    <w:multiLevelType w:val="multilevel"/>
    <w:tmpl w:val="C81A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F926F6"/>
    <w:multiLevelType w:val="multilevel"/>
    <w:tmpl w:val="A74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554443">
    <w:abstractNumId w:val="7"/>
  </w:num>
  <w:num w:numId="2" w16cid:durableId="43526034">
    <w:abstractNumId w:val="12"/>
  </w:num>
  <w:num w:numId="3" w16cid:durableId="1589119038">
    <w:abstractNumId w:val="5"/>
  </w:num>
  <w:num w:numId="4" w16cid:durableId="1090925899">
    <w:abstractNumId w:val="11"/>
  </w:num>
  <w:num w:numId="5" w16cid:durableId="2138209106">
    <w:abstractNumId w:val="9"/>
  </w:num>
  <w:num w:numId="6" w16cid:durableId="1780680624">
    <w:abstractNumId w:val="10"/>
  </w:num>
  <w:num w:numId="7" w16cid:durableId="1553731914">
    <w:abstractNumId w:val="1"/>
  </w:num>
  <w:num w:numId="8" w16cid:durableId="1273517417">
    <w:abstractNumId w:val="13"/>
  </w:num>
  <w:num w:numId="9" w16cid:durableId="1483617569">
    <w:abstractNumId w:val="8"/>
  </w:num>
  <w:num w:numId="10" w16cid:durableId="1496527816">
    <w:abstractNumId w:val="4"/>
  </w:num>
  <w:num w:numId="11" w16cid:durableId="1443374879">
    <w:abstractNumId w:val="3"/>
  </w:num>
  <w:num w:numId="12" w16cid:durableId="310912767">
    <w:abstractNumId w:val="0"/>
  </w:num>
  <w:num w:numId="13" w16cid:durableId="1155217866">
    <w:abstractNumId w:val="6"/>
  </w:num>
  <w:num w:numId="14" w16cid:durableId="2095198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84"/>
    <w:rsid w:val="001C5B84"/>
    <w:rsid w:val="00440A10"/>
    <w:rsid w:val="00581200"/>
    <w:rsid w:val="00864940"/>
    <w:rsid w:val="00906572"/>
    <w:rsid w:val="00977A04"/>
    <w:rsid w:val="009C1C3B"/>
    <w:rsid w:val="00A640C2"/>
    <w:rsid w:val="00C17224"/>
    <w:rsid w:val="00D73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43C823"/>
  <w15:chartTrackingRefBased/>
  <w15:docId w15:val="{B41676E7-4C6F-BB4D-811B-42B60C4C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5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B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B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B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B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5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B84"/>
    <w:rPr>
      <w:rFonts w:eastAsiaTheme="majorEastAsia" w:cstheme="majorBidi"/>
      <w:color w:val="272727" w:themeColor="text1" w:themeTint="D8"/>
    </w:rPr>
  </w:style>
  <w:style w:type="paragraph" w:styleId="Title">
    <w:name w:val="Title"/>
    <w:basedOn w:val="Normal"/>
    <w:next w:val="Normal"/>
    <w:link w:val="TitleChar"/>
    <w:uiPriority w:val="10"/>
    <w:qFormat/>
    <w:rsid w:val="001C5B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B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B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5B84"/>
    <w:rPr>
      <w:i/>
      <w:iCs/>
      <w:color w:val="404040" w:themeColor="text1" w:themeTint="BF"/>
    </w:rPr>
  </w:style>
  <w:style w:type="paragraph" w:styleId="ListParagraph">
    <w:name w:val="List Paragraph"/>
    <w:basedOn w:val="Normal"/>
    <w:uiPriority w:val="34"/>
    <w:qFormat/>
    <w:rsid w:val="001C5B84"/>
    <w:pPr>
      <w:ind w:left="720"/>
      <w:contextualSpacing/>
    </w:pPr>
  </w:style>
  <w:style w:type="character" w:styleId="IntenseEmphasis">
    <w:name w:val="Intense Emphasis"/>
    <w:basedOn w:val="DefaultParagraphFont"/>
    <w:uiPriority w:val="21"/>
    <w:qFormat/>
    <w:rsid w:val="001C5B84"/>
    <w:rPr>
      <w:i/>
      <w:iCs/>
      <w:color w:val="0F4761" w:themeColor="accent1" w:themeShade="BF"/>
    </w:rPr>
  </w:style>
  <w:style w:type="paragraph" w:styleId="IntenseQuote">
    <w:name w:val="Intense Quote"/>
    <w:basedOn w:val="Normal"/>
    <w:next w:val="Normal"/>
    <w:link w:val="IntenseQuoteChar"/>
    <w:uiPriority w:val="30"/>
    <w:qFormat/>
    <w:rsid w:val="001C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B84"/>
    <w:rPr>
      <w:i/>
      <w:iCs/>
      <w:color w:val="0F4761" w:themeColor="accent1" w:themeShade="BF"/>
    </w:rPr>
  </w:style>
  <w:style w:type="character" w:styleId="IntenseReference">
    <w:name w:val="Intense Reference"/>
    <w:basedOn w:val="DefaultParagraphFont"/>
    <w:uiPriority w:val="32"/>
    <w:qFormat/>
    <w:rsid w:val="001C5B84"/>
    <w:rPr>
      <w:b/>
      <w:bCs/>
      <w:smallCaps/>
      <w:color w:val="0F4761" w:themeColor="accent1" w:themeShade="BF"/>
      <w:spacing w:val="5"/>
    </w:rPr>
  </w:style>
  <w:style w:type="paragraph" w:customStyle="1" w:styleId="1bodycopy10pt">
    <w:name w:val="1 body copy 10pt"/>
    <w:basedOn w:val="Normal"/>
    <w:link w:val="1bodycopy10ptChar"/>
    <w:qFormat/>
    <w:rsid w:val="001C5B84"/>
    <w:pPr>
      <w:spacing w:after="120"/>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1C5B84"/>
    <w:rPr>
      <w:rFonts w:ascii="Arial" w:eastAsia="MS Mincho" w:hAnsi="Arial" w:cs="Times New Roman"/>
      <w:kern w:val="0"/>
      <w:sz w:val="20"/>
      <w:lang w:val="en-US"/>
      <w14:ligatures w14:val="none"/>
    </w:rPr>
  </w:style>
  <w:style w:type="paragraph" w:customStyle="1" w:styleId="1bodycopy11pt">
    <w:name w:val="1 body copy 11pt"/>
    <w:autoRedefine/>
    <w:rsid w:val="001C5B84"/>
    <w:pPr>
      <w:spacing w:after="120"/>
      <w:ind w:right="850"/>
    </w:pPr>
    <w:rPr>
      <w:rFonts w:ascii="Arial" w:eastAsia="MS Mincho" w:hAnsi="Arial" w:cs="Arial"/>
      <w:kern w:val="0"/>
      <w:sz w:val="22"/>
      <w:lang w:val="en-US"/>
      <w14:ligatures w14:val="none"/>
    </w:rPr>
  </w:style>
  <w:style w:type="paragraph" w:styleId="NormalWeb">
    <w:name w:val="Normal (Web)"/>
    <w:basedOn w:val="Normal"/>
    <w:uiPriority w:val="99"/>
    <w:unhideWhenUsed/>
    <w:rsid w:val="001C5B8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C5B84"/>
    <w:rPr>
      <w:b/>
      <w:bCs/>
    </w:rPr>
  </w:style>
  <w:style w:type="table" w:styleId="TableGrid">
    <w:name w:val="Table Grid"/>
    <w:basedOn w:val="TableNormal"/>
    <w:uiPriority w:val="39"/>
    <w:rsid w:val="001C5B84"/>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B84"/>
    <w:pPr>
      <w:tabs>
        <w:tab w:val="center" w:pos="4513"/>
        <w:tab w:val="right" w:pos="9026"/>
      </w:tabs>
    </w:pPr>
  </w:style>
  <w:style w:type="character" w:customStyle="1" w:styleId="HeaderChar">
    <w:name w:val="Header Char"/>
    <w:basedOn w:val="DefaultParagraphFont"/>
    <w:link w:val="Header"/>
    <w:uiPriority w:val="99"/>
    <w:rsid w:val="001C5B84"/>
  </w:style>
  <w:style w:type="paragraph" w:styleId="Footer">
    <w:name w:val="footer"/>
    <w:basedOn w:val="Normal"/>
    <w:link w:val="FooterChar"/>
    <w:uiPriority w:val="99"/>
    <w:unhideWhenUsed/>
    <w:rsid w:val="001C5B84"/>
    <w:pPr>
      <w:tabs>
        <w:tab w:val="center" w:pos="4513"/>
        <w:tab w:val="right" w:pos="9026"/>
      </w:tabs>
    </w:pPr>
  </w:style>
  <w:style w:type="character" w:customStyle="1" w:styleId="FooterChar">
    <w:name w:val="Footer Char"/>
    <w:basedOn w:val="DefaultParagraphFont"/>
    <w:link w:val="Footer"/>
    <w:uiPriority w:val="99"/>
    <w:rsid w:val="001C5B84"/>
  </w:style>
  <w:style w:type="character" w:styleId="PageNumber">
    <w:name w:val="page number"/>
    <w:basedOn w:val="DefaultParagraphFont"/>
    <w:uiPriority w:val="99"/>
    <w:semiHidden/>
    <w:unhideWhenUsed/>
    <w:rsid w:val="001C5B84"/>
  </w:style>
  <w:style w:type="character" w:styleId="Hyperlink">
    <w:name w:val="Hyperlink"/>
    <w:uiPriority w:val="99"/>
    <w:unhideWhenUsed/>
    <w:qFormat/>
    <w:rsid w:val="001C5B84"/>
    <w:rPr>
      <w:color w:val="0072CC"/>
      <w:u w:val="single"/>
    </w:rPr>
  </w:style>
  <w:style w:type="paragraph" w:styleId="TOCHeading">
    <w:name w:val="TOC Heading"/>
    <w:basedOn w:val="Heading1"/>
    <w:next w:val="Normal"/>
    <w:uiPriority w:val="39"/>
    <w:unhideWhenUsed/>
    <w:qFormat/>
    <w:rsid w:val="001C5B84"/>
    <w:pPr>
      <w:spacing w:before="240" w:after="0" w:line="259" w:lineRule="auto"/>
      <w:outlineLvl w:val="9"/>
    </w:pPr>
    <w:rPr>
      <w:rFonts w:ascii="Calibri Light" w:eastAsia="Times New Roman" w:hAnsi="Calibri Light" w:cs="Times New Roman"/>
      <w:color w:val="0D1C2F"/>
      <w:kern w:val="0"/>
      <w:sz w:val="32"/>
      <w:szCs w:val="32"/>
      <w:lang w:val="en-US"/>
      <w14:ligatures w14:val="none"/>
    </w:rPr>
  </w:style>
  <w:style w:type="paragraph" w:styleId="TOC1">
    <w:name w:val="toc 1"/>
    <w:basedOn w:val="Normal"/>
    <w:next w:val="Normal"/>
    <w:autoRedefine/>
    <w:uiPriority w:val="39"/>
    <w:unhideWhenUsed/>
    <w:rsid w:val="001C5B84"/>
    <w:pPr>
      <w:spacing w:after="100"/>
    </w:pPr>
    <w:rPr>
      <w:rFonts w:ascii="Arial" w:eastAsia="MS Mincho" w:hAnsi="Arial" w:cs="Times New Roman"/>
      <w:kern w:val="0"/>
      <w:sz w:val="20"/>
      <w:lang w:val="en-US"/>
      <w14:ligatures w14:val="none"/>
    </w:rPr>
  </w:style>
  <w:style w:type="paragraph" w:styleId="TOC3">
    <w:name w:val="toc 3"/>
    <w:basedOn w:val="Normal"/>
    <w:next w:val="Normal"/>
    <w:autoRedefine/>
    <w:uiPriority w:val="39"/>
    <w:unhideWhenUsed/>
    <w:rsid w:val="001C5B84"/>
    <w:pPr>
      <w:spacing w:after="100"/>
      <w:ind w:left="400"/>
    </w:pPr>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6875">
      <w:bodyDiv w:val="1"/>
      <w:marLeft w:val="0"/>
      <w:marRight w:val="0"/>
      <w:marTop w:val="0"/>
      <w:marBottom w:val="0"/>
      <w:divBdr>
        <w:top w:val="none" w:sz="0" w:space="0" w:color="auto"/>
        <w:left w:val="none" w:sz="0" w:space="0" w:color="auto"/>
        <w:bottom w:val="none" w:sz="0" w:space="0" w:color="auto"/>
        <w:right w:val="none" w:sz="0" w:space="0" w:color="auto"/>
      </w:divBdr>
    </w:div>
    <w:div w:id="195953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E7290EC6-D720-44F3-9AFE-3FB0CCFFA607}"/>
</file>

<file path=customXml/itemProps2.xml><?xml version="1.0" encoding="utf-8"?>
<ds:datastoreItem xmlns:ds="http://schemas.openxmlformats.org/officeDocument/2006/customXml" ds:itemID="{D5AA0AA2-CF46-425D-B850-F8B93BBE5D42}"/>
</file>

<file path=customXml/itemProps3.xml><?xml version="1.0" encoding="utf-8"?>
<ds:datastoreItem xmlns:ds="http://schemas.openxmlformats.org/officeDocument/2006/customXml" ds:itemID="{696E758C-C19E-4F14-8D93-B68D11C51F0E}"/>
</file>

<file path=docProps/app.xml><?xml version="1.0" encoding="utf-8"?>
<Properties xmlns="http://schemas.openxmlformats.org/officeDocument/2006/extended-properties" xmlns:vt="http://schemas.openxmlformats.org/officeDocument/2006/docPropsVTypes">
  <Template>Normal.dotm</Template>
  <TotalTime>28</TotalTime>
  <Pages>6</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McGrath Lichfield</dc:creator>
  <cp:keywords/>
  <dc:description/>
  <cp:lastModifiedBy>Kip McGrath Lichfield</cp:lastModifiedBy>
  <cp:revision>2</cp:revision>
  <cp:lastPrinted>2025-07-14T21:44:00Z</cp:lastPrinted>
  <dcterms:created xsi:type="dcterms:W3CDTF">2025-07-14T18:07:00Z</dcterms:created>
  <dcterms:modified xsi:type="dcterms:W3CDTF">2025-07-14T21:44:00Z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