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C3BF3" w14:textId="77777777" w:rsidR="00230347" w:rsidRDefault="00230347" w:rsidP="00C005D9">
      <w:pPr>
        <w:pStyle w:val="1bodycopy10pt"/>
        <w:jc w:val="center"/>
        <w:rPr>
          <w:b/>
          <w:sz w:val="72"/>
          <w:szCs w:val="72"/>
          <w:lang w:val="en-GB"/>
        </w:rPr>
      </w:pPr>
      <w:r w:rsidRPr="00196B86">
        <w:rPr>
          <w:b/>
          <w:sz w:val="72"/>
          <w:szCs w:val="72"/>
          <w:lang w:val="en-GB"/>
        </w:rPr>
        <w:t>Safer recruitment policy</w:t>
      </w:r>
    </w:p>
    <w:p w14:paraId="14300E2D" w14:textId="59979A41" w:rsidR="00230347" w:rsidRDefault="00C005D9" w:rsidP="00C005D9">
      <w:pPr>
        <w:pStyle w:val="1bodycopy10pt"/>
        <w:jc w:val="center"/>
        <w:rPr>
          <w:bCs/>
          <w:sz w:val="28"/>
          <w:szCs w:val="28"/>
          <w:lang w:val="en-GB"/>
        </w:rPr>
      </w:pPr>
      <w:r>
        <w:rPr>
          <w:bCs/>
          <w:sz w:val="28"/>
          <w:szCs w:val="28"/>
          <w:lang w:val="en-GB"/>
        </w:rPr>
        <w:t>Beacon Independent School</w:t>
      </w:r>
    </w:p>
    <w:p w14:paraId="28EEAB38" w14:textId="77777777" w:rsidR="00230347" w:rsidRDefault="00230347" w:rsidP="00230347">
      <w:pPr>
        <w:pStyle w:val="1bodycopy10pt"/>
        <w:rPr>
          <w:bCs/>
          <w:sz w:val="28"/>
          <w:szCs w:val="28"/>
          <w:lang w:val="en-GB"/>
        </w:rPr>
      </w:pPr>
    </w:p>
    <w:p w14:paraId="04C82F94" w14:textId="01114CE3" w:rsidR="00230347" w:rsidRDefault="00812C1C" w:rsidP="00230347">
      <w:pPr>
        <w:pStyle w:val="1bodycopy10pt"/>
        <w:jc w:val="center"/>
        <w:rPr>
          <w:bCs/>
          <w:sz w:val="28"/>
          <w:szCs w:val="28"/>
          <w:lang w:val="en-GB"/>
        </w:rPr>
      </w:pPr>
      <w:r>
        <w:rPr>
          <w:noProof/>
          <w:color w:val="00CF80"/>
          <w:szCs w:val="20"/>
          <w:lang w:val="en-GB"/>
        </w:rPr>
        <w:drawing>
          <wp:inline distT="0" distB="0" distL="0" distR="0" wp14:anchorId="213DCBAD" wp14:editId="5ABB78A6">
            <wp:extent cx="5054600" cy="5740400"/>
            <wp:effectExtent l="0" t="0" r="0" b="0"/>
            <wp:docPr id="608736532" name="Picture 4" descr="A logo with a torch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736532" name="Picture 4" descr="A logo with a torch and tex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5054600" cy="5740400"/>
                    </a:xfrm>
                    <a:prstGeom prst="rect">
                      <a:avLst/>
                    </a:prstGeom>
                  </pic:spPr>
                </pic:pic>
              </a:graphicData>
            </a:graphic>
          </wp:inline>
        </w:drawing>
      </w:r>
    </w:p>
    <w:p w14:paraId="41E7F61C" w14:textId="77777777" w:rsidR="00230347" w:rsidRDefault="00230347" w:rsidP="00230347">
      <w:pPr>
        <w:pStyle w:val="1bodycopy10pt"/>
        <w:rPr>
          <w:bCs/>
          <w:sz w:val="28"/>
          <w:szCs w:val="28"/>
          <w:lang w:val="en-GB"/>
        </w:rPr>
      </w:pPr>
    </w:p>
    <w:p w14:paraId="7F85E0A0" w14:textId="77777777" w:rsidR="00230347" w:rsidRDefault="00230347" w:rsidP="00230347">
      <w:pPr>
        <w:pStyle w:val="1bodycopy10pt"/>
        <w:rPr>
          <w:bCs/>
          <w:sz w:val="28"/>
          <w:szCs w:val="28"/>
          <w:lang w:val="en-GB"/>
        </w:rPr>
      </w:pPr>
    </w:p>
    <w:p w14:paraId="0818FD2F" w14:textId="77777777" w:rsidR="00230347" w:rsidRDefault="00230347" w:rsidP="00230347">
      <w:pPr>
        <w:pStyle w:val="1bodycopy10pt"/>
        <w:rPr>
          <w:bCs/>
          <w:sz w:val="28"/>
          <w:szCs w:val="28"/>
          <w:lang w:val="en-GB"/>
        </w:rPr>
      </w:pPr>
    </w:p>
    <w:p w14:paraId="71E97262" w14:textId="77777777" w:rsidR="00230347" w:rsidRDefault="00230347" w:rsidP="00230347">
      <w:pPr>
        <w:pStyle w:val="1bodycopy10pt"/>
        <w:rPr>
          <w:bCs/>
          <w:sz w:val="28"/>
          <w:szCs w:val="28"/>
          <w:lang w:val="en-GB"/>
        </w:rPr>
      </w:pPr>
    </w:p>
    <w:p w14:paraId="645E8B66" w14:textId="77777777" w:rsidR="00230347" w:rsidRDefault="00230347" w:rsidP="00230347">
      <w:pPr>
        <w:pStyle w:val="1bodycopy10pt"/>
        <w:rPr>
          <w:bCs/>
          <w:sz w:val="28"/>
          <w:szCs w:val="28"/>
          <w:lang w:val="en-GB"/>
        </w:rPr>
      </w:pPr>
    </w:p>
    <w:p w14:paraId="612AC2C3" w14:textId="77777777" w:rsidR="00230347" w:rsidRPr="005E462E" w:rsidRDefault="00230347" w:rsidP="00230347">
      <w:pPr>
        <w:pStyle w:val="1bodycopy10pt"/>
        <w:rPr>
          <w:lang w:val="en-GB"/>
        </w:rPr>
      </w:pPr>
    </w:p>
    <w:p w14:paraId="407E8D21" w14:textId="77777777" w:rsidR="00230347" w:rsidRPr="005E462E" w:rsidRDefault="00230347" w:rsidP="00230347">
      <w:pPr>
        <w:pStyle w:val="1bodycopy10pt"/>
        <w:rPr>
          <w:lang w:val="en-GB"/>
        </w:rPr>
      </w:pPr>
    </w:p>
    <w:p w14:paraId="51F9001B" w14:textId="77777777" w:rsidR="00230347" w:rsidRPr="005E462E" w:rsidRDefault="00230347" w:rsidP="00230347">
      <w:pPr>
        <w:pStyle w:val="1bodycopy10pt"/>
        <w:rPr>
          <w:lang w:val="en-GB"/>
        </w:rPr>
      </w:pPr>
    </w:p>
    <w:p w14:paraId="5885F2D5" w14:textId="77777777" w:rsidR="00230347" w:rsidRPr="005E462E" w:rsidRDefault="00230347" w:rsidP="00230347">
      <w:pPr>
        <w:pStyle w:val="1bodycopy10pt"/>
        <w:rPr>
          <w:lang w:val="en-GB"/>
        </w:rPr>
      </w:pPr>
    </w:p>
    <w:p w14:paraId="25C1CC38" w14:textId="77777777" w:rsidR="00230347" w:rsidRPr="005E462E" w:rsidRDefault="00230347" w:rsidP="00230347">
      <w:pPr>
        <w:pStyle w:val="1bodycopy10pt"/>
        <w:rPr>
          <w:lang w:val="en-GB"/>
        </w:rPr>
      </w:pPr>
    </w:p>
    <w:p w14:paraId="16C436F8" w14:textId="77777777" w:rsidR="00230347" w:rsidRPr="005E462E" w:rsidRDefault="00230347" w:rsidP="00230347">
      <w:pPr>
        <w:pStyle w:val="1bodycopy10pt"/>
        <w:rPr>
          <w:lang w:val="en-GB"/>
        </w:rPr>
      </w:pPr>
    </w:p>
    <w:p w14:paraId="007D8B89" w14:textId="77777777" w:rsidR="00230347" w:rsidRDefault="00230347" w:rsidP="00230347">
      <w:pPr>
        <w:pStyle w:val="1bodycopy10pt"/>
        <w:rPr>
          <w:lang w:val="en-GB"/>
        </w:rPr>
      </w:pPr>
    </w:p>
    <w:p w14:paraId="15AC5942" w14:textId="77777777" w:rsidR="00230347" w:rsidRDefault="00230347" w:rsidP="00230347">
      <w:pPr>
        <w:pStyle w:val="1bodycopy10pt"/>
        <w:rPr>
          <w:lang w:val="en-GB"/>
        </w:rPr>
      </w:pPr>
    </w:p>
    <w:p w14:paraId="78AF4E2F" w14:textId="77777777" w:rsidR="00230347" w:rsidRDefault="00230347" w:rsidP="00230347">
      <w:pPr>
        <w:pStyle w:val="1bodycopy10pt"/>
        <w:rPr>
          <w:lang w:val="en-GB"/>
        </w:rPr>
      </w:pPr>
    </w:p>
    <w:p w14:paraId="4B91EEA9" w14:textId="77777777" w:rsidR="00230347" w:rsidRDefault="00230347" w:rsidP="00230347">
      <w:pPr>
        <w:pStyle w:val="1bodycopy10pt"/>
        <w:rPr>
          <w:lang w:val="en-GB"/>
        </w:rPr>
      </w:pPr>
    </w:p>
    <w:p w14:paraId="46A149D5" w14:textId="77777777" w:rsidR="00230347" w:rsidRDefault="00230347" w:rsidP="00230347">
      <w:pPr>
        <w:pStyle w:val="1bodycopy10pt"/>
        <w:rPr>
          <w:lang w:val="en-GB"/>
        </w:rPr>
      </w:pPr>
    </w:p>
    <w:p w14:paraId="1CDC2681" w14:textId="77777777" w:rsidR="00230347" w:rsidRDefault="00230347" w:rsidP="00230347">
      <w:pPr>
        <w:pStyle w:val="1bodycopy10pt"/>
        <w:rPr>
          <w:lang w:val="en-GB"/>
        </w:rPr>
      </w:pPr>
    </w:p>
    <w:p w14:paraId="41F157FC" w14:textId="77777777" w:rsidR="00230347" w:rsidRPr="005E462E" w:rsidRDefault="00230347" w:rsidP="00230347">
      <w:pPr>
        <w:pStyle w:val="1bodycopy10pt"/>
        <w:rPr>
          <w:lang w:val="en-GB"/>
        </w:rPr>
      </w:pPr>
    </w:p>
    <w:p w14:paraId="6B5EA62A" w14:textId="77777777" w:rsidR="00230347" w:rsidRPr="005E462E" w:rsidRDefault="00230347" w:rsidP="00230347">
      <w:pPr>
        <w:rPr>
          <w:b/>
          <w:lang w:val="en-G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230347" w:rsidRPr="005E462E" w14:paraId="1AF3F168" w14:textId="77777777" w:rsidTr="00536DE2">
        <w:tc>
          <w:tcPr>
            <w:tcW w:w="2586" w:type="dxa"/>
            <w:tcBorders>
              <w:top w:val="nil"/>
              <w:bottom w:val="single" w:sz="18" w:space="0" w:color="FFFFFF"/>
            </w:tcBorders>
            <w:shd w:val="clear" w:color="auto" w:fill="D8DFDE"/>
          </w:tcPr>
          <w:p w14:paraId="29197739" w14:textId="77777777" w:rsidR="00230347" w:rsidRPr="005E462E" w:rsidRDefault="00230347" w:rsidP="00536DE2">
            <w:pPr>
              <w:pStyle w:val="1bodycopy10pt"/>
              <w:rPr>
                <w:b/>
                <w:lang w:val="en-GB"/>
              </w:rPr>
            </w:pPr>
            <w:r w:rsidRPr="005E462E">
              <w:rPr>
                <w:b/>
                <w:lang w:val="en-GB"/>
              </w:rPr>
              <w:t>Approved by:</w:t>
            </w:r>
          </w:p>
        </w:tc>
        <w:tc>
          <w:tcPr>
            <w:tcW w:w="3268" w:type="dxa"/>
            <w:tcBorders>
              <w:top w:val="nil"/>
              <w:bottom w:val="single" w:sz="18" w:space="0" w:color="FFFFFF"/>
            </w:tcBorders>
            <w:shd w:val="clear" w:color="auto" w:fill="D8DFDE"/>
          </w:tcPr>
          <w:p w14:paraId="50FF7C2E" w14:textId="77777777" w:rsidR="00230347" w:rsidRPr="00C32298" w:rsidRDefault="00230347" w:rsidP="00536DE2">
            <w:pPr>
              <w:pStyle w:val="1bodycopy11pt"/>
              <w:rPr>
                <w:lang w:val="en-GB"/>
              </w:rPr>
            </w:pPr>
            <w:r w:rsidRPr="00C32298">
              <w:rPr>
                <w:lang w:val="en-GB"/>
              </w:rPr>
              <w:t>John Page</w:t>
            </w:r>
          </w:p>
        </w:tc>
        <w:tc>
          <w:tcPr>
            <w:tcW w:w="3866" w:type="dxa"/>
            <w:tcBorders>
              <w:top w:val="nil"/>
              <w:bottom w:val="single" w:sz="18" w:space="0" w:color="FFFFFF"/>
            </w:tcBorders>
            <w:shd w:val="clear" w:color="auto" w:fill="D8DFDE"/>
          </w:tcPr>
          <w:p w14:paraId="744BCC92" w14:textId="7EAEEAB6" w:rsidR="00230347" w:rsidRPr="00C32298" w:rsidRDefault="00230347" w:rsidP="00536DE2">
            <w:pPr>
              <w:pStyle w:val="1bodycopy11pt"/>
              <w:rPr>
                <w:lang w:val="en-GB"/>
              </w:rPr>
            </w:pPr>
            <w:r w:rsidRPr="00C32298">
              <w:rPr>
                <w:b/>
                <w:lang w:val="en-GB"/>
              </w:rPr>
              <w:t>Date:</w:t>
            </w:r>
            <w:r w:rsidRPr="00C32298">
              <w:rPr>
                <w:lang w:val="en-GB"/>
              </w:rPr>
              <w:t xml:space="preserve">  </w:t>
            </w:r>
            <w:r w:rsidR="00C046EA">
              <w:rPr>
                <w:lang w:val="en-GB"/>
              </w:rPr>
              <w:t>April 202</w:t>
            </w:r>
            <w:r w:rsidR="00812C1C">
              <w:rPr>
                <w:lang w:val="en-GB"/>
              </w:rPr>
              <w:t>5</w:t>
            </w:r>
          </w:p>
        </w:tc>
      </w:tr>
      <w:tr w:rsidR="00230347" w:rsidRPr="005E462E" w14:paraId="021087AB" w14:textId="77777777" w:rsidTr="00536DE2">
        <w:tc>
          <w:tcPr>
            <w:tcW w:w="2586" w:type="dxa"/>
            <w:tcBorders>
              <w:top w:val="single" w:sz="18" w:space="0" w:color="FFFFFF"/>
              <w:bottom w:val="single" w:sz="18" w:space="0" w:color="FFFFFF"/>
            </w:tcBorders>
            <w:shd w:val="clear" w:color="auto" w:fill="D8DFDE"/>
          </w:tcPr>
          <w:p w14:paraId="1B80D9B5" w14:textId="77777777" w:rsidR="00230347" w:rsidRPr="005E462E" w:rsidRDefault="00230347" w:rsidP="00536DE2">
            <w:pPr>
              <w:pStyle w:val="1bodycopy10pt"/>
              <w:rPr>
                <w:b/>
                <w:lang w:val="en-GB"/>
              </w:rPr>
            </w:pPr>
            <w:r w:rsidRPr="005E462E">
              <w:rPr>
                <w:b/>
                <w:lang w:val="en-GB"/>
              </w:rPr>
              <w:t>Last reviewed on:</w:t>
            </w:r>
          </w:p>
        </w:tc>
        <w:tc>
          <w:tcPr>
            <w:tcW w:w="7134" w:type="dxa"/>
            <w:gridSpan w:val="2"/>
            <w:tcBorders>
              <w:top w:val="single" w:sz="18" w:space="0" w:color="FFFFFF"/>
              <w:bottom w:val="single" w:sz="18" w:space="0" w:color="FFFFFF"/>
            </w:tcBorders>
            <w:shd w:val="clear" w:color="auto" w:fill="D8DFDE"/>
          </w:tcPr>
          <w:p w14:paraId="392CADB3" w14:textId="406B2A6D" w:rsidR="00230347" w:rsidRPr="00C32298" w:rsidRDefault="00C046EA" w:rsidP="00536DE2">
            <w:pPr>
              <w:pStyle w:val="1bodycopy11pt"/>
              <w:rPr>
                <w:lang w:val="en-GB"/>
              </w:rPr>
            </w:pPr>
            <w:r>
              <w:rPr>
                <w:lang w:val="en-GB"/>
              </w:rPr>
              <w:t>April 202</w:t>
            </w:r>
            <w:r w:rsidR="00812C1C">
              <w:rPr>
                <w:lang w:val="en-GB"/>
              </w:rPr>
              <w:t>5</w:t>
            </w:r>
          </w:p>
        </w:tc>
      </w:tr>
      <w:tr w:rsidR="00230347" w:rsidRPr="005E462E" w14:paraId="5636E4CE" w14:textId="77777777" w:rsidTr="00536DE2">
        <w:tc>
          <w:tcPr>
            <w:tcW w:w="2586" w:type="dxa"/>
            <w:tcBorders>
              <w:top w:val="single" w:sz="18" w:space="0" w:color="FFFFFF"/>
              <w:bottom w:val="nil"/>
            </w:tcBorders>
            <w:shd w:val="clear" w:color="auto" w:fill="D8DFDE"/>
          </w:tcPr>
          <w:p w14:paraId="4F316437" w14:textId="77777777" w:rsidR="00230347" w:rsidRPr="005E462E" w:rsidRDefault="00230347" w:rsidP="00536DE2">
            <w:pPr>
              <w:pStyle w:val="1bodycopy10pt"/>
              <w:rPr>
                <w:b/>
                <w:lang w:val="en-GB"/>
              </w:rPr>
            </w:pPr>
            <w:r w:rsidRPr="005E462E">
              <w:rPr>
                <w:b/>
                <w:lang w:val="en-GB"/>
              </w:rPr>
              <w:t>Next review due by:</w:t>
            </w:r>
          </w:p>
        </w:tc>
        <w:tc>
          <w:tcPr>
            <w:tcW w:w="7134" w:type="dxa"/>
            <w:gridSpan w:val="2"/>
            <w:tcBorders>
              <w:top w:val="single" w:sz="18" w:space="0" w:color="FFFFFF"/>
              <w:bottom w:val="nil"/>
            </w:tcBorders>
            <w:shd w:val="clear" w:color="auto" w:fill="D8DFDE"/>
          </w:tcPr>
          <w:p w14:paraId="34DE7B8F" w14:textId="532AD819" w:rsidR="00230347" w:rsidRPr="00C32298" w:rsidRDefault="00C046EA" w:rsidP="00536DE2">
            <w:pPr>
              <w:pStyle w:val="1bodycopy11pt"/>
              <w:rPr>
                <w:lang w:val="en-GB"/>
              </w:rPr>
            </w:pPr>
            <w:r>
              <w:rPr>
                <w:lang w:val="en-GB"/>
              </w:rPr>
              <w:t>April 202</w:t>
            </w:r>
            <w:r w:rsidR="00812C1C">
              <w:rPr>
                <w:lang w:val="en-GB"/>
              </w:rPr>
              <w:t>6</w:t>
            </w:r>
          </w:p>
        </w:tc>
      </w:tr>
    </w:tbl>
    <w:p w14:paraId="12F49419" w14:textId="77777777" w:rsidR="00230347" w:rsidRPr="005E462E" w:rsidRDefault="00230347" w:rsidP="00230347">
      <w:pPr>
        <w:pStyle w:val="1bodycopy10pt"/>
        <w:rPr>
          <w:lang w:val="en-GB"/>
        </w:rPr>
      </w:pPr>
    </w:p>
    <w:p w14:paraId="4BE22DB7" w14:textId="77777777" w:rsidR="00230347" w:rsidRDefault="00230347" w:rsidP="00230347">
      <w:pPr>
        <w:rPr>
          <w:lang w:val="en-GB"/>
        </w:rPr>
      </w:pPr>
      <w:r w:rsidRPr="005E462E">
        <w:rPr>
          <w:lang w:val="en-GB"/>
        </w:rPr>
        <w:br w:type="page"/>
      </w:r>
    </w:p>
    <w:p w14:paraId="3F00ACE2" w14:textId="77777777" w:rsidR="00230347" w:rsidRDefault="00230347" w:rsidP="00230347">
      <w:pPr>
        <w:pStyle w:val="TOCHeading"/>
        <w:spacing w:before="0" w:after="120"/>
        <w:rPr>
          <w:rFonts w:ascii="Arial" w:hAnsi="Arial" w:cs="Arial"/>
          <w:b/>
          <w:sz w:val="28"/>
          <w:szCs w:val="28"/>
        </w:rPr>
      </w:pPr>
      <w:r>
        <w:rPr>
          <w:rFonts w:ascii="Arial" w:hAnsi="Arial" w:cs="Arial"/>
          <w:b/>
          <w:sz w:val="28"/>
          <w:szCs w:val="28"/>
        </w:rPr>
        <w:lastRenderedPageBreak/>
        <w:t>History of Changes/Reviews</w:t>
      </w:r>
    </w:p>
    <w:p w14:paraId="17F5270E" w14:textId="77777777" w:rsidR="00230347" w:rsidRDefault="00230347" w:rsidP="00230347">
      <w:pPr>
        <w:pStyle w:val="TOCHeading"/>
        <w:spacing w:before="0" w:after="120"/>
        <w:rPr>
          <w:rFonts w:ascii="Arial" w:hAnsi="Arial" w:cs="Arial"/>
          <w:bCs/>
          <w:sz w:val="20"/>
          <w:szCs w:val="20"/>
        </w:rPr>
      </w:pPr>
      <w:r>
        <w:rPr>
          <w:rFonts w:ascii="Arial" w:hAnsi="Arial" w:cs="Arial"/>
          <w:bCs/>
          <w:sz w:val="20"/>
          <w:szCs w:val="20"/>
        </w:rPr>
        <w:t>Author: Beacon Independent School</w:t>
      </w:r>
    </w:p>
    <w:p w14:paraId="32E80C78" w14:textId="77777777" w:rsidR="00230347" w:rsidRDefault="00230347" w:rsidP="00230347"/>
    <w:tbl>
      <w:tblPr>
        <w:tblStyle w:val="TableGrid"/>
        <w:tblW w:w="0" w:type="auto"/>
        <w:tblLook w:val="04A0" w:firstRow="1" w:lastRow="0" w:firstColumn="1" w:lastColumn="0" w:noHBand="0" w:noVBand="1"/>
      </w:tblPr>
      <w:tblGrid>
        <w:gridCol w:w="826"/>
        <w:gridCol w:w="834"/>
        <w:gridCol w:w="7356"/>
      </w:tblGrid>
      <w:tr w:rsidR="00230347" w14:paraId="779B1335" w14:textId="77777777" w:rsidTr="00536DE2">
        <w:tc>
          <w:tcPr>
            <w:tcW w:w="846" w:type="dxa"/>
          </w:tcPr>
          <w:p w14:paraId="0B331CE8" w14:textId="77777777" w:rsidR="00230347" w:rsidRDefault="00230347" w:rsidP="00536DE2">
            <w:r>
              <w:t>Date</w:t>
            </w:r>
          </w:p>
        </w:tc>
        <w:tc>
          <w:tcPr>
            <w:tcW w:w="850" w:type="dxa"/>
          </w:tcPr>
          <w:p w14:paraId="42E8A46E" w14:textId="77777777" w:rsidR="00230347" w:rsidRDefault="00230347" w:rsidP="00536DE2">
            <w:r>
              <w:t>Page</w:t>
            </w:r>
          </w:p>
        </w:tc>
        <w:tc>
          <w:tcPr>
            <w:tcW w:w="8040" w:type="dxa"/>
          </w:tcPr>
          <w:p w14:paraId="71F8F9FB" w14:textId="77777777" w:rsidR="00230347" w:rsidRDefault="00230347" w:rsidP="00536DE2">
            <w:r>
              <w:t>Change</w:t>
            </w:r>
          </w:p>
        </w:tc>
      </w:tr>
      <w:tr w:rsidR="00230347" w14:paraId="2763D179" w14:textId="77777777" w:rsidTr="00536DE2">
        <w:trPr>
          <w:trHeight w:val="518"/>
        </w:trPr>
        <w:tc>
          <w:tcPr>
            <w:tcW w:w="846" w:type="dxa"/>
          </w:tcPr>
          <w:p w14:paraId="133CD038" w14:textId="77777777" w:rsidR="00230347" w:rsidRDefault="00230347" w:rsidP="00536DE2"/>
        </w:tc>
        <w:tc>
          <w:tcPr>
            <w:tcW w:w="850" w:type="dxa"/>
          </w:tcPr>
          <w:p w14:paraId="1F0CA07B" w14:textId="77777777" w:rsidR="00230347" w:rsidRDefault="00230347" w:rsidP="00536DE2"/>
        </w:tc>
        <w:tc>
          <w:tcPr>
            <w:tcW w:w="8040" w:type="dxa"/>
          </w:tcPr>
          <w:p w14:paraId="427541A3" w14:textId="77777777" w:rsidR="00230347" w:rsidRDefault="00230347" w:rsidP="00536DE2"/>
        </w:tc>
      </w:tr>
      <w:tr w:rsidR="00230347" w14:paraId="66927C9D" w14:textId="77777777" w:rsidTr="00536DE2">
        <w:trPr>
          <w:trHeight w:val="555"/>
        </w:trPr>
        <w:tc>
          <w:tcPr>
            <w:tcW w:w="846" w:type="dxa"/>
          </w:tcPr>
          <w:p w14:paraId="3B67DED5" w14:textId="77777777" w:rsidR="00230347" w:rsidRDefault="00230347" w:rsidP="00536DE2"/>
        </w:tc>
        <w:tc>
          <w:tcPr>
            <w:tcW w:w="850" w:type="dxa"/>
          </w:tcPr>
          <w:p w14:paraId="1ADC5CFC" w14:textId="77777777" w:rsidR="00230347" w:rsidRDefault="00230347" w:rsidP="00536DE2"/>
        </w:tc>
        <w:tc>
          <w:tcPr>
            <w:tcW w:w="8040" w:type="dxa"/>
          </w:tcPr>
          <w:p w14:paraId="12E7ED97" w14:textId="77777777" w:rsidR="00230347" w:rsidRDefault="00230347" w:rsidP="00536DE2"/>
        </w:tc>
      </w:tr>
      <w:tr w:rsidR="00230347" w14:paraId="5D28635E" w14:textId="77777777" w:rsidTr="00536DE2">
        <w:trPr>
          <w:trHeight w:val="561"/>
        </w:trPr>
        <w:tc>
          <w:tcPr>
            <w:tcW w:w="846" w:type="dxa"/>
          </w:tcPr>
          <w:p w14:paraId="1CC38D2C" w14:textId="77777777" w:rsidR="00230347" w:rsidRDefault="00230347" w:rsidP="00536DE2"/>
        </w:tc>
        <w:tc>
          <w:tcPr>
            <w:tcW w:w="850" w:type="dxa"/>
          </w:tcPr>
          <w:p w14:paraId="150B874F" w14:textId="77777777" w:rsidR="00230347" w:rsidRDefault="00230347" w:rsidP="00536DE2"/>
        </w:tc>
        <w:tc>
          <w:tcPr>
            <w:tcW w:w="8040" w:type="dxa"/>
          </w:tcPr>
          <w:p w14:paraId="7652AF9F" w14:textId="77777777" w:rsidR="00230347" w:rsidRDefault="00230347" w:rsidP="00536DE2"/>
        </w:tc>
      </w:tr>
      <w:tr w:rsidR="00230347" w14:paraId="3741ADD8" w14:textId="77777777" w:rsidTr="00536DE2">
        <w:trPr>
          <w:trHeight w:val="556"/>
        </w:trPr>
        <w:tc>
          <w:tcPr>
            <w:tcW w:w="846" w:type="dxa"/>
          </w:tcPr>
          <w:p w14:paraId="7178E9AF" w14:textId="77777777" w:rsidR="00230347" w:rsidRDefault="00230347" w:rsidP="00536DE2"/>
        </w:tc>
        <w:tc>
          <w:tcPr>
            <w:tcW w:w="850" w:type="dxa"/>
          </w:tcPr>
          <w:p w14:paraId="46A9C4ED" w14:textId="77777777" w:rsidR="00230347" w:rsidRDefault="00230347" w:rsidP="00536DE2"/>
        </w:tc>
        <w:tc>
          <w:tcPr>
            <w:tcW w:w="8040" w:type="dxa"/>
          </w:tcPr>
          <w:p w14:paraId="79F49694" w14:textId="77777777" w:rsidR="00230347" w:rsidRDefault="00230347" w:rsidP="00536DE2"/>
        </w:tc>
      </w:tr>
      <w:tr w:rsidR="00230347" w14:paraId="09D78465" w14:textId="77777777" w:rsidTr="00536DE2">
        <w:trPr>
          <w:trHeight w:val="550"/>
        </w:trPr>
        <w:tc>
          <w:tcPr>
            <w:tcW w:w="846" w:type="dxa"/>
          </w:tcPr>
          <w:p w14:paraId="6DB6F788" w14:textId="77777777" w:rsidR="00230347" w:rsidRDefault="00230347" w:rsidP="00536DE2"/>
        </w:tc>
        <w:tc>
          <w:tcPr>
            <w:tcW w:w="850" w:type="dxa"/>
          </w:tcPr>
          <w:p w14:paraId="1F4301DD" w14:textId="77777777" w:rsidR="00230347" w:rsidRDefault="00230347" w:rsidP="00536DE2"/>
        </w:tc>
        <w:tc>
          <w:tcPr>
            <w:tcW w:w="8040" w:type="dxa"/>
          </w:tcPr>
          <w:p w14:paraId="68AB2C83" w14:textId="77777777" w:rsidR="00230347" w:rsidRDefault="00230347" w:rsidP="00536DE2"/>
        </w:tc>
      </w:tr>
      <w:tr w:rsidR="00230347" w14:paraId="49BB9C57" w14:textId="77777777" w:rsidTr="00536DE2">
        <w:trPr>
          <w:trHeight w:val="557"/>
        </w:trPr>
        <w:tc>
          <w:tcPr>
            <w:tcW w:w="846" w:type="dxa"/>
          </w:tcPr>
          <w:p w14:paraId="2BFED243" w14:textId="77777777" w:rsidR="00230347" w:rsidRDefault="00230347" w:rsidP="00536DE2"/>
        </w:tc>
        <w:tc>
          <w:tcPr>
            <w:tcW w:w="850" w:type="dxa"/>
          </w:tcPr>
          <w:p w14:paraId="69D51753" w14:textId="77777777" w:rsidR="00230347" w:rsidRDefault="00230347" w:rsidP="00536DE2"/>
        </w:tc>
        <w:tc>
          <w:tcPr>
            <w:tcW w:w="8040" w:type="dxa"/>
          </w:tcPr>
          <w:p w14:paraId="2EECB3D4" w14:textId="77777777" w:rsidR="00230347" w:rsidRDefault="00230347" w:rsidP="00536DE2"/>
        </w:tc>
      </w:tr>
      <w:tr w:rsidR="00230347" w14:paraId="3956FBA1" w14:textId="77777777" w:rsidTr="00536DE2">
        <w:trPr>
          <w:trHeight w:val="565"/>
        </w:trPr>
        <w:tc>
          <w:tcPr>
            <w:tcW w:w="846" w:type="dxa"/>
          </w:tcPr>
          <w:p w14:paraId="3D6984A8" w14:textId="77777777" w:rsidR="00230347" w:rsidRDefault="00230347" w:rsidP="00536DE2"/>
        </w:tc>
        <w:tc>
          <w:tcPr>
            <w:tcW w:w="850" w:type="dxa"/>
          </w:tcPr>
          <w:p w14:paraId="1412ECB6" w14:textId="77777777" w:rsidR="00230347" w:rsidRDefault="00230347" w:rsidP="00536DE2"/>
        </w:tc>
        <w:tc>
          <w:tcPr>
            <w:tcW w:w="8040" w:type="dxa"/>
          </w:tcPr>
          <w:p w14:paraId="350FC721" w14:textId="77777777" w:rsidR="00230347" w:rsidRDefault="00230347" w:rsidP="00536DE2"/>
        </w:tc>
      </w:tr>
    </w:tbl>
    <w:p w14:paraId="590023A2" w14:textId="77777777" w:rsidR="00230347" w:rsidRPr="005E462E" w:rsidRDefault="00230347" w:rsidP="00230347">
      <w:pPr>
        <w:rPr>
          <w:lang w:val="en-GB"/>
        </w:rPr>
      </w:pPr>
      <w:r>
        <w:rPr>
          <w:lang w:val="en-GB"/>
        </w:rPr>
        <w:br w:type="page"/>
      </w:r>
    </w:p>
    <w:p w14:paraId="7563D703" w14:textId="77777777" w:rsidR="00230347" w:rsidRPr="005E462E" w:rsidRDefault="00230347" w:rsidP="00230347">
      <w:pPr>
        <w:pStyle w:val="TOCHeading"/>
        <w:spacing w:before="0" w:after="120"/>
        <w:rPr>
          <w:rFonts w:ascii="Arial" w:hAnsi="Arial" w:cs="Arial"/>
          <w:b/>
          <w:sz w:val="28"/>
          <w:szCs w:val="28"/>
          <w:lang w:val="en-GB"/>
        </w:rPr>
      </w:pPr>
      <w:r w:rsidRPr="005E462E">
        <w:rPr>
          <w:rFonts w:ascii="Arial" w:hAnsi="Arial" w:cs="Arial"/>
          <w:b/>
          <w:sz w:val="28"/>
          <w:szCs w:val="28"/>
          <w:lang w:val="en-GB"/>
        </w:rPr>
        <w:lastRenderedPageBreak/>
        <w:t>Contents</w:t>
      </w:r>
    </w:p>
    <w:p w14:paraId="123C9424" w14:textId="42B599AE" w:rsidR="00230347" w:rsidRDefault="00230347" w:rsidP="00230347">
      <w:pPr>
        <w:pStyle w:val="TOC1"/>
        <w:rPr>
          <w:rFonts w:ascii="Calibri" w:eastAsia="Times New Roman" w:hAnsi="Calibri"/>
          <w:noProof/>
          <w:kern w:val="2"/>
          <w:sz w:val="22"/>
          <w:szCs w:val="22"/>
          <w:lang w:val="en-GB" w:eastAsia="en-GB"/>
        </w:rPr>
      </w:pPr>
      <w:r w:rsidRPr="005E462E">
        <w:rPr>
          <w:rFonts w:cs="Arial"/>
          <w:bCs/>
          <w:noProof/>
          <w:szCs w:val="20"/>
          <w:lang w:val="en-GB"/>
        </w:rPr>
        <w:fldChar w:fldCharType="begin"/>
      </w:r>
      <w:r w:rsidRPr="005E462E">
        <w:rPr>
          <w:rFonts w:cs="Arial"/>
          <w:bCs/>
          <w:noProof/>
          <w:szCs w:val="20"/>
          <w:lang w:val="en-GB"/>
        </w:rPr>
        <w:instrText xml:space="preserve"> TOC \o "1-3" \h \z \u </w:instrText>
      </w:r>
      <w:r w:rsidRPr="005E462E">
        <w:rPr>
          <w:rFonts w:cs="Arial"/>
          <w:bCs/>
          <w:noProof/>
          <w:szCs w:val="20"/>
          <w:lang w:val="en-GB"/>
        </w:rPr>
        <w:fldChar w:fldCharType="separate"/>
      </w:r>
      <w:hyperlink w:anchor="_Toc140247879" w:history="1">
        <w:r w:rsidRPr="00A55C1C">
          <w:rPr>
            <w:rStyle w:val="Hyperlink"/>
            <w:noProof/>
          </w:rPr>
          <w:t xml:space="preserve">1. </w:t>
        </w:r>
        <w:r>
          <w:rPr>
            <w:rStyle w:val="Hyperlink"/>
            <w:noProof/>
          </w:rPr>
          <w:t xml:space="preserve">Recruitment and </w:t>
        </w:r>
        <w:r w:rsidRPr="00A55C1C">
          <w:rPr>
            <w:rStyle w:val="Hyperlink"/>
            <w:noProof/>
          </w:rPr>
          <w:t>s</w:t>
        </w:r>
        <w:r>
          <w:rPr>
            <w:rStyle w:val="Hyperlink"/>
            <w:noProof/>
          </w:rPr>
          <w:t>election process</w:t>
        </w:r>
        <w:r>
          <w:rPr>
            <w:noProof/>
            <w:webHidden/>
          </w:rPr>
          <w:tab/>
        </w:r>
        <w:r w:rsidR="00754E5B">
          <w:rPr>
            <w:noProof/>
            <w:webHidden/>
          </w:rPr>
          <w:t>5</w:t>
        </w:r>
      </w:hyperlink>
    </w:p>
    <w:p w14:paraId="390BDAE8" w14:textId="5727B2B3" w:rsidR="00230347" w:rsidRDefault="00230347" w:rsidP="00230347">
      <w:pPr>
        <w:pStyle w:val="TOC1"/>
        <w:rPr>
          <w:noProof/>
        </w:rPr>
      </w:pPr>
      <w:hyperlink w:anchor="_Toc140247880" w:history="1"/>
      <w:r>
        <w:rPr>
          <w:noProof/>
        </w:rPr>
        <w:t xml:space="preserve">    Advertising</w:t>
      </w:r>
      <w:r w:rsidR="00754E5B">
        <w:rPr>
          <w:noProof/>
        </w:rPr>
        <w:t>…………………………………………………………………………………………………….5</w:t>
      </w:r>
    </w:p>
    <w:p w14:paraId="0C635757" w14:textId="65DCBE05" w:rsidR="00230347" w:rsidRDefault="00230347" w:rsidP="00230347">
      <w:r>
        <w:t xml:space="preserve">    Application forms</w:t>
      </w:r>
      <w:r w:rsidR="00754E5B">
        <w:t>……………………………………………………………………………………………..5</w:t>
      </w:r>
    </w:p>
    <w:p w14:paraId="3FF0E233" w14:textId="28A5DEBB" w:rsidR="00230347" w:rsidRDefault="00230347" w:rsidP="00230347">
      <w:r>
        <w:t xml:space="preserve">    Shortlisting</w:t>
      </w:r>
      <w:r w:rsidR="00754E5B">
        <w:t>…………………………………………………………………………………………………….5</w:t>
      </w:r>
    </w:p>
    <w:p w14:paraId="04930556" w14:textId="0878CE8C" w:rsidR="00230347" w:rsidRDefault="00230347" w:rsidP="00230347">
      <w:r>
        <w:t xml:space="preserve">    Seeking References and Checking Employment History</w:t>
      </w:r>
      <w:r w:rsidR="00754E5B">
        <w:t>………………………………………………...5</w:t>
      </w:r>
    </w:p>
    <w:p w14:paraId="2210F606" w14:textId="2050F7A0" w:rsidR="00230347" w:rsidRDefault="00230347" w:rsidP="00230347">
      <w:r>
        <w:t xml:space="preserve">    Interview and Selection</w:t>
      </w:r>
      <w:r w:rsidR="00754E5B">
        <w:t>………………………………………………………………………………………6</w:t>
      </w:r>
    </w:p>
    <w:p w14:paraId="3E747E16" w14:textId="5D3880CB" w:rsidR="00230347" w:rsidRDefault="00230347" w:rsidP="00230347">
      <w:r>
        <w:t>2. Pre-appointment vetting checks…………………………………………………………………………….</w:t>
      </w:r>
      <w:r w:rsidR="00754E5B">
        <w:t>6</w:t>
      </w:r>
    </w:p>
    <w:p w14:paraId="69EF6325" w14:textId="41600AA9" w:rsidR="00230347" w:rsidRDefault="00230347" w:rsidP="00230347">
      <w:r>
        <w:t xml:space="preserve">    New Staff………………………………………………………………………………………………………</w:t>
      </w:r>
      <w:r w:rsidR="00754E5B">
        <w:t>6</w:t>
      </w:r>
    </w:p>
    <w:p w14:paraId="413821C3" w14:textId="7B6726F0" w:rsidR="00230347" w:rsidRDefault="00230347" w:rsidP="00230347">
      <w:r>
        <w:t xml:space="preserve">    Regulated Activity…………………………………………………………………………………………….</w:t>
      </w:r>
      <w:r w:rsidR="00754E5B">
        <w:t>7</w:t>
      </w:r>
    </w:p>
    <w:p w14:paraId="37493274" w14:textId="32F92802" w:rsidR="00230347" w:rsidRDefault="00230347" w:rsidP="00230347">
      <w:r>
        <w:t xml:space="preserve">    Existing Staff…………………………………………………………………………………………………</w:t>
      </w:r>
      <w:r w:rsidR="00754E5B">
        <w:t>.7</w:t>
      </w:r>
    </w:p>
    <w:p w14:paraId="09DA970B" w14:textId="3D44463F" w:rsidR="00230347" w:rsidRDefault="00230347" w:rsidP="00230347">
      <w:r>
        <w:t xml:space="preserve">    Agency and Third-Party Staff………………………………………………………………………………</w:t>
      </w:r>
      <w:r w:rsidR="00754E5B">
        <w:t>.7</w:t>
      </w:r>
    </w:p>
    <w:p w14:paraId="2D8B44A8" w14:textId="7F47C1CA" w:rsidR="00230347" w:rsidRDefault="00230347" w:rsidP="00230347">
      <w:r>
        <w:t xml:space="preserve">    Contractors…………………………………………………………………………………………………….</w:t>
      </w:r>
      <w:r w:rsidR="00754E5B">
        <w:t>7</w:t>
      </w:r>
    </w:p>
    <w:p w14:paraId="74477FBC" w14:textId="10D9DC71" w:rsidR="00230347" w:rsidRDefault="00230347" w:rsidP="00230347">
      <w:r>
        <w:t xml:space="preserve">    Trainee/Student Teachers…………………………………………………………………………………</w:t>
      </w:r>
      <w:r w:rsidR="00754E5B">
        <w:t>...8</w:t>
      </w:r>
    </w:p>
    <w:p w14:paraId="6333F1F4" w14:textId="6EF46DC6" w:rsidR="00230347" w:rsidRDefault="00230347" w:rsidP="00230347">
      <w:r>
        <w:t xml:space="preserve">    Volunteers……………………………………………………………………………………………………</w:t>
      </w:r>
      <w:r w:rsidR="00754E5B">
        <w:t>..8</w:t>
      </w:r>
    </w:p>
    <w:p w14:paraId="2E482F9F" w14:textId="54A3DC1A" w:rsidR="00230347" w:rsidRDefault="00230347" w:rsidP="00230347">
      <w:r>
        <w:t xml:space="preserve">    Governors……………………………………………………………………………………………………</w:t>
      </w:r>
      <w:r w:rsidR="00754E5B">
        <w:t>..8</w:t>
      </w:r>
    </w:p>
    <w:p w14:paraId="34AA03C0" w14:textId="362DDEAD" w:rsidR="00230347" w:rsidRDefault="00230347" w:rsidP="00230347">
      <w:r>
        <w:t xml:space="preserve">    Staff working in </w:t>
      </w:r>
      <w:r w:rsidR="00C005D9">
        <w:t>School</w:t>
      </w:r>
      <w:r>
        <w:t xml:space="preserve"> Settings……………………………………………………………</w:t>
      </w:r>
      <w:r w:rsidR="00812C1C">
        <w:t>……………….</w:t>
      </w:r>
      <w:r w:rsidR="00754E5B">
        <w:t>8</w:t>
      </w:r>
    </w:p>
    <w:p w14:paraId="331FDFBB" w14:textId="7ED17EBB" w:rsidR="00230347" w:rsidRDefault="00230347" w:rsidP="00230347">
      <w:r>
        <w:t xml:space="preserve">    Adults who </w:t>
      </w:r>
      <w:r w:rsidR="00754E5B">
        <w:t>Supervise Pupils on Work Experience………………………………………………………..8</w:t>
      </w:r>
    </w:p>
    <w:p w14:paraId="7E2AC3D6" w14:textId="4DE1237E" w:rsidR="00754E5B" w:rsidRPr="00230347" w:rsidRDefault="00754E5B" w:rsidP="00230347">
      <w:r>
        <w:t xml:space="preserve">    Pupils staying with Host Families…………………………………………………………………………...8</w:t>
      </w:r>
    </w:p>
    <w:p w14:paraId="77664269" w14:textId="77777777" w:rsidR="00230347" w:rsidRDefault="00230347" w:rsidP="00230347">
      <w:pPr>
        <w:pStyle w:val="TOC3"/>
        <w:tabs>
          <w:tab w:val="right" w:leader="dot" w:pos="9736"/>
        </w:tabs>
      </w:pPr>
    </w:p>
    <w:p w14:paraId="1CC1E4F2" w14:textId="77777777" w:rsidR="00230347" w:rsidRPr="005E462E" w:rsidRDefault="00230347" w:rsidP="00230347">
      <w:pPr>
        <w:pStyle w:val="1bodycopy10pt"/>
        <w:rPr>
          <w:noProof/>
          <w:lang w:val="en-GB"/>
        </w:rPr>
      </w:pPr>
      <w:r w:rsidRPr="005E462E">
        <w:rPr>
          <w:rFonts w:cs="Arial"/>
          <w:noProof/>
          <w:szCs w:val="20"/>
          <w:lang w:val="en-GB"/>
        </w:rPr>
        <w:fldChar w:fldCharType="end"/>
      </w:r>
    </w:p>
    <w:p w14:paraId="5578E0E5" w14:textId="77777777" w:rsidR="00230347" w:rsidRPr="005E462E" w:rsidRDefault="00230347" w:rsidP="00230347">
      <w:pPr>
        <w:pStyle w:val="1bodycopy10pt"/>
        <w:rPr>
          <w:rFonts w:cs="Arial"/>
          <w:noProof/>
          <w:szCs w:val="20"/>
          <w:lang w:val="en-GB"/>
        </w:rPr>
      </w:pPr>
      <w:r>
        <w:rPr>
          <w:noProof/>
        </w:rPr>
        <mc:AlternateContent>
          <mc:Choice Requires="wps">
            <w:drawing>
              <wp:anchor distT="4294967293" distB="4294967293" distL="114300" distR="114300" simplePos="0" relativeHeight="251659264" behindDoc="0" locked="0" layoutInCell="1" allowOverlap="1" wp14:anchorId="19589363" wp14:editId="761B0531">
                <wp:simplePos x="0" y="0"/>
                <wp:positionH relativeFrom="column">
                  <wp:posOffset>0</wp:posOffset>
                </wp:positionH>
                <wp:positionV relativeFrom="paragraph">
                  <wp:posOffset>-1</wp:posOffset>
                </wp:positionV>
                <wp:extent cx="6158865" cy="0"/>
                <wp:effectExtent l="0" t="0" r="635" b="0"/>
                <wp:wrapNone/>
                <wp:docPr id="50349058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6DC044" id="Straight Connector 1" o:spid="_x0000_s1026" style="position:absolute;flip:y;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" strokecolor="#12263f" strokeweight="1pt">
                <v:stroke joinstyle="miter"/>
                <o:lock v:ext="edit" shapetype="f"/>
              </v:line>
            </w:pict>
          </mc:Fallback>
        </mc:AlternateContent>
      </w:r>
    </w:p>
    <w:p w14:paraId="73F6E136" w14:textId="77777777" w:rsidR="00230347" w:rsidRPr="00230347" w:rsidRDefault="00230347" w:rsidP="00230347">
      <w:pPr>
        <w:pStyle w:val="1bodycopy10pt"/>
        <w:rPr>
          <w:bCs/>
          <w:sz w:val="28"/>
          <w:szCs w:val="28"/>
          <w:lang w:val="en-GB"/>
        </w:rPr>
      </w:pPr>
    </w:p>
    <w:p w14:paraId="0B04D74B" w14:textId="77777777" w:rsidR="00754E5B" w:rsidRDefault="00754E5B" w:rsidP="00230347">
      <w:pPr>
        <w:pStyle w:val="Subhead2"/>
        <w:rPr>
          <w:lang w:val="en-GB"/>
        </w:rPr>
      </w:pPr>
    </w:p>
    <w:p w14:paraId="21AF5924" w14:textId="77777777" w:rsidR="00754E5B" w:rsidRPr="00754E5B" w:rsidRDefault="00754E5B" w:rsidP="00754E5B">
      <w:pPr>
        <w:rPr>
          <w:lang w:val="en-GB"/>
        </w:rPr>
      </w:pPr>
    </w:p>
    <w:p w14:paraId="72780649" w14:textId="77777777" w:rsidR="00754E5B" w:rsidRPr="00754E5B" w:rsidRDefault="00754E5B" w:rsidP="00754E5B">
      <w:pPr>
        <w:rPr>
          <w:lang w:val="en-GB"/>
        </w:rPr>
      </w:pPr>
    </w:p>
    <w:p w14:paraId="7411D463" w14:textId="77777777" w:rsidR="00754E5B" w:rsidRPr="00754E5B" w:rsidRDefault="00754E5B" w:rsidP="00754E5B">
      <w:pPr>
        <w:rPr>
          <w:lang w:val="en-GB"/>
        </w:rPr>
      </w:pPr>
    </w:p>
    <w:p w14:paraId="0B2FFB17" w14:textId="77777777" w:rsidR="00754E5B" w:rsidRPr="00754E5B" w:rsidRDefault="00754E5B" w:rsidP="00754E5B">
      <w:pPr>
        <w:rPr>
          <w:lang w:val="en-GB"/>
        </w:rPr>
      </w:pPr>
    </w:p>
    <w:p w14:paraId="4E301050" w14:textId="24EE9A04" w:rsidR="00754E5B" w:rsidRDefault="00754E5B" w:rsidP="00754E5B">
      <w:pPr>
        <w:pStyle w:val="Subhead2"/>
        <w:tabs>
          <w:tab w:val="left" w:pos="7332"/>
        </w:tabs>
        <w:rPr>
          <w:lang w:val="en-GB"/>
        </w:rPr>
      </w:pPr>
      <w:r>
        <w:rPr>
          <w:lang w:val="en-GB"/>
        </w:rPr>
        <w:tab/>
      </w:r>
    </w:p>
    <w:p w14:paraId="67F4A52D" w14:textId="4AC04BFD" w:rsidR="00230347" w:rsidRPr="00230347" w:rsidRDefault="00230347" w:rsidP="00230347">
      <w:pPr>
        <w:pStyle w:val="Subhead2"/>
        <w:rPr>
          <w:color w:val="FF0000"/>
          <w:lang w:val="en-GB"/>
        </w:rPr>
      </w:pPr>
      <w:r w:rsidRPr="00754E5B">
        <w:rPr>
          <w:lang w:val="en-GB"/>
        </w:rPr>
        <w:br w:type="page"/>
      </w:r>
      <w:r w:rsidRPr="00230347">
        <w:rPr>
          <w:color w:val="FF0000"/>
          <w:lang w:val="en-GB"/>
        </w:rPr>
        <w:lastRenderedPageBreak/>
        <w:t>1. Recruitment and selection process</w:t>
      </w:r>
    </w:p>
    <w:p w14:paraId="2F71AFA0" w14:textId="77777777" w:rsidR="00230347" w:rsidRPr="00196B86" w:rsidRDefault="00230347" w:rsidP="00230347">
      <w:pPr>
        <w:rPr>
          <w:lang w:val="en-GB"/>
        </w:rPr>
      </w:pPr>
      <w:r w:rsidRPr="00196B86">
        <w:rPr>
          <w:lang w:val="en-GB"/>
        </w:rPr>
        <w:t>To make sure we recruit suitable people, we will ensure that those involved in the recruitment and employment of staff to work with children have received appropriate safer recruitment training.</w:t>
      </w:r>
    </w:p>
    <w:p w14:paraId="376B65C4" w14:textId="77777777" w:rsidR="00230347" w:rsidRPr="00196B86" w:rsidRDefault="00230347" w:rsidP="00230347">
      <w:pPr>
        <w:rPr>
          <w:lang w:val="en-GB"/>
        </w:rPr>
      </w:pPr>
      <w:r w:rsidRPr="00196B86">
        <w:rPr>
          <w:lang w:val="en-GB"/>
        </w:rPr>
        <w:t xml:space="preserve">We have put the following steps in place during our recruitment and selection process to ensure we are committed to safeguarding and promoting the welfare of children. </w:t>
      </w:r>
    </w:p>
    <w:p w14:paraId="2E2BE579" w14:textId="77777777" w:rsidR="00230347" w:rsidRPr="00196B86" w:rsidRDefault="00230347" w:rsidP="00230347">
      <w:pPr>
        <w:rPr>
          <w:b/>
          <w:lang w:val="en-GB"/>
        </w:rPr>
      </w:pPr>
      <w:r w:rsidRPr="00196B86">
        <w:rPr>
          <w:b/>
          <w:lang w:val="en-GB"/>
        </w:rPr>
        <w:t>Advertising</w:t>
      </w:r>
    </w:p>
    <w:p w14:paraId="650F218E" w14:textId="77777777" w:rsidR="00230347" w:rsidRPr="00196B86" w:rsidRDefault="00230347" w:rsidP="00230347">
      <w:pPr>
        <w:rPr>
          <w:lang w:val="en-GB"/>
        </w:rPr>
      </w:pPr>
      <w:r w:rsidRPr="00196B86">
        <w:rPr>
          <w:lang w:val="en-GB"/>
        </w:rPr>
        <w:t>When advertising roles, we will make clear:</w:t>
      </w:r>
    </w:p>
    <w:p w14:paraId="1087332F" w14:textId="5CC994BF" w:rsidR="00230347" w:rsidRPr="00196B86" w:rsidRDefault="00230347" w:rsidP="00230347">
      <w:pPr>
        <w:pStyle w:val="4Bulletedcopyblue"/>
        <w:rPr>
          <w:lang w:val="en-GB"/>
        </w:rPr>
      </w:pPr>
      <w:r w:rsidRPr="00196B86">
        <w:rPr>
          <w:lang w:val="en-GB"/>
        </w:rPr>
        <w:t xml:space="preserve">Our </w:t>
      </w:r>
      <w:proofErr w:type="gramStart"/>
      <w:r w:rsidR="00C005D9">
        <w:rPr>
          <w:lang w:val="en-GB"/>
        </w:rPr>
        <w:t>School</w:t>
      </w:r>
      <w:r w:rsidRPr="00196B86">
        <w:rPr>
          <w:lang w:val="en-GB"/>
        </w:rPr>
        <w:t>’s</w:t>
      </w:r>
      <w:proofErr w:type="gramEnd"/>
      <w:r w:rsidRPr="00196B86">
        <w:rPr>
          <w:lang w:val="en-GB"/>
        </w:rPr>
        <w:t xml:space="preserve"> commitment to safeguarding and promoting the welfare of children</w:t>
      </w:r>
    </w:p>
    <w:p w14:paraId="2DC34973" w14:textId="77777777" w:rsidR="00230347" w:rsidRPr="00196B86" w:rsidRDefault="00230347" w:rsidP="00230347">
      <w:pPr>
        <w:pStyle w:val="4Bulletedcopyblue"/>
        <w:rPr>
          <w:lang w:val="en-GB"/>
        </w:rPr>
      </w:pPr>
      <w:r w:rsidRPr="00196B86">
        <w:rPr>
          <w:lang w:val="en-GB"/>
        </w:rPr>
        <w:t>That safeguarding checks will be undertaken</w:t>
      </w:r>
    </w:p>
    <w:p w14:paraId="37E57D2C" w14:textId="77777777" w:rsidR="00230347" w:rsidRPr="00196B86" w:rsidRDefault="00230347" w:rsidP="00230347">
      <w:pPr>
        <w:pStyle w:val="4Bulletedcopyblue"/>
        <w:rPr>
          <w:lang w:val="en-GB"/>
        </w:rPr>
      </w:pPr>
      <w:r w:rsidRPr="00196B86">
        <w:rPr>
          <w:lang w:val="en-GB"/>
        </w:rPr>
        <w:t>The safeguarding requirements and responsibilities of the role, such as the extent to which the role will involve contact with children</w:t>
      </w:r>
    </w:p>
    <w:p w14:paraId="79FFC3E4" w14:textId="77777777" w:rsidR="00230347" w:rsidRPr="00196B86" w:rsidRDefault="00230347" w:rsidP="00230347">
      <w:pPr>
        <w:pStyle w:val="4Bulletedcopyblue"/>
        <w:rPr>
          <w:lang w:val="en-GB"/>
        </w:rPr>
      </w:pPr>
      <w:r w:rsidRPr="00196B86">
        <w:rPr>
          <w:lang w:val="en-GB"/>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14:paraId="640B09E5" w14:textId="77777777" w:rsidR="00230347" w:rsidRPr="00196B86" w:rsidRDefault="00230347" w:rsidP="00230347">
      <w:pPr>
        <w:pStyle w:val="1bodycopy10pt"/>
        <w:rPr>
          <w:b/>
          <w:lang w:val="en-GB"/>
        </w:rPr>
      </w:pPr>
      <w:r w:rsidRPr="00196B86">
        <w:rPr>
          <w:b/>
          <w:lang w:val="en-GB"/>
        </w:rPr>
        <w:t>Application forms</w:t>
      </w:r>
    </w:p>
    <w:p w14:paraId="16879100" w14:textId="77777777" w:rsidR="00230347" w:rsidRPr="00196B86" w:rsidRDefault="00230347" w:rsidP="00230347">
      <w:pPr>
        <w:pStyle w:val="1bodycopy10pt"/>
        <w:rPr>
          <w:lang w:val="en-GB"/>
        </w:rPr>
      </w:pPr>
      <w:r w:rsidRPr="00196B86">
        <w:rPr>
          <w:lang w:val="en-GB"/>
        </w:rPr>
        <w:t>Our application forms will:</w:t>
      </w:r>
    </w:p>
    <w:p w14:paraId="69D27BAC" w14:textId="77777777" w:rsidR="00230347" w:rsidRPr="00196B86" w:rsidRDefault="00230347" w:rsidP="00230347">
      <w:pPr>
        <w:pStyle w:val="4Bulletedcopyblue"/>
        <w:rPr>
          <w:lang w:val="en-GB"/>
        </w:rPr>
      </w:pPr>
      <w:r w:rsidRPr="00196B86">
        <w:rPr>
          <w:lang w:val="en-GB"/>
        </w:rPr>
        <w:t>Include a statement saying that it is an offence to apply for the role if an applicant is barred from engaging in regulated activity relevant to children (where the role involves this type of regulated activity)</w:t>
      </w:r>
    </w:p>
    <w:p w14:paraId="4ADF6B0C" w14:textId="77777777" w:rsidR="00230347" w:rsidRPr="00196B86" w:rsidRDefault="00230347" w:rsidP="00230347">
      <w:pPr>
        <w:pStyle w:val="4Bulletedcopyblue"/>
        <w:rPr>
          <w:lang w:val="en-GB"/>
        </w:rPr>
      </w:pPr>
      <w:r w:rsidRPr="00196B86">
        <w:rPr>
          <w:lang w:val="en-GB"/>
        </w:rPr>
        <w:t>Include a copy of, or link to, our child protection and safeguarding policy and our policy on the employment of ex-offenders</w:t>
      </w:r>
    </w:p>
    <w:p w14:paraId="781A84F8" w14:textId="77777777" w:rsidR="00230347" w:rsidRPr="00196B86" w:rsidRDefault="00230347" w:rsidP="00230347">
      <w:pPr>
        <w:pStyle w:val="1bodycopy10pt"/>
        <w:rPr>
          <w:b/>
          <w:lang w:val="en-GB"/>
        </w:rPr>
      </w:pPr>
      <w:r w:rsidRPr="00196B86">
        <w:rPr>
          <w:b/>
          <w:lang w:val="en-GB"/>
        </w:rPr>
        <w:t>Shortlisting</w:t>
      </w:r>
    </w:p>
    <w:p w14:paraId="2C6C2797" w14:textId="77777777" w:rsidR="00230347" w:rsidRPr="00196B86" w:rsidRDefault="00230347" w:rsidP="00230347">
      <w:pPr>
        <w:pStyle w:val="1bodycopy10pt"/>
        <w:rPr>
          <w:lang w:val="en-GB"/>
        </w:rPr>
      </w:pPr>
      <w:r w:rsidRPr="00196B86">
        <w:rPr>
          <w:lang w:val="en-GB"/>
        </w:rPr>
        <w:t>Our shortlisting process will involve at least 2 people and will:</w:t>
      </w:r>
    </w:p>
    <w:p w14:paraId="4C378B52" w14:textId="77777777" w:rsidR="00230347" w:rsidRPr="00196B86" w:rsidRDefault="00230347" w:rsidP="00230347">
      <w:pPr>
        <w:pStyle w:val="4Bulletedcopyblue"/>
        <w:rPr>
          <w:lang w:val="en-GB"/>
        </w:rPr>
      </w:pPr>
      <w:r w:rsidRPr="00196B86">
        <w:rPr>
          <w:lang w:val="en-GB"/>
        </w:rPr>
        <w:t>Consider any inconsistencies and look for gaps in employment and reasons given for them</w:t>
      </w:r>
    </w:p>
    <w:p w14:paraId="09E89CDD" w14:textId="77777777" w:rsidR="00230347" w:rsidRPr="00196B86" w:rsidRDefault="00230347" w:rsidP="00230347">
      <w:pPr>
        <w:pStyle w:val="4Bulletedcopyblue"/>
        <w:rPr>
          <w:lang w:val="en-GB"/>
        </w:rPr>
      </w:pPr>
      <w:r w:rsidRPr="00196B86">
        <w:rPr>
          <w:lang w:val="en-GB"/>
        </w:rPr>
        <w:t>Explore all potential concerns</w:t>
      </w:r>
    </w:p>
    <w:p w14:paraId="3BD6761E" w14:textId="77777777" w:rsidR="00230347" w:rsidRPr="00196B86" w:rsidRDefault="00230347" w:rsidP="00230347">
      <w:pPr>
        <w:pStyle w:val="1bodycopy10pt"/>
        <w:rPr>
          <w:lang w:val="en-GB"/>
        </w:rPr>
      </w:pPr>
      <w:r w:rsidRPr="00196B86">
        <w:rPr>
          <w:lang w:val="en-GB"/>
        </w:rPr>
        <w:t>Once we have shortlisted candidates, we will ask shortlisted candidates to:</w:t>
      </w:r>
    </w:p>
    <w:p w14:paraId="2D7E40B4" w14:textId="77777777" w:rsidR="00230347" w:rsidRPr="00196B86" w:rsidRDefault="00230347" w:rsidP="00230347">
      <w:pPr>
        <w:pStyle w:val="4Bulletedcopyblue"/>
        <w:rPr>
          <w:lang w:val="en-GB"/>
        </w:rPr>
      </w:pPr>
      <w:r w:rsidRPr="00196B86">
        <w:rPr>
          <w:lang w:val="en-GB"/>
        </w:rPr>
        <w:t xml:space="preserve">Complete a self-declaration of their criminal record or any information that would make them unsuitable to work with children, so that they </w:t>
      </w:r>
      <w:proofErr w:type="gramStart"/>
      <w:r w:rsidRPr="00196B86">
        <w:rPr>
          <w:lang w:val="en-GB"/>
        </w:rPr>
        <w:t>have the opportunity to</w:t>
      </w:r>
      <w:proofErr w:type="gramEnd"/>
      <w:r w:rsidRPr="00196B86">
        <w:rPr>
          <w:lang w:val="en-GB"/>
        </w:rPr>
        <w:t xml:space="preserve"> share relevant information and discuss it at interview stage. The information we will ask for includes:</w:t>
      </w:r>
    </w:p>
    <w:p w14:paraId="5F851121" w14:textId="77777777" w:rsidR="00230347" w:rsidRPr="00196B86" w:rsidRDefault="00230347" w:rsidP="00230347">
      <w:pPr>
        <w:pStyle w:val="4Bulletedcopyblue"/>
        <w:numPr>
          <w:ilvl w:val="1"/>
          <w:numId w:val="1"/>
        </w:numPr>
        <w:rPr>
          <w:lang w:val="en-GB"/>
        </w:rPr>
      </w:pPr>
      <w:r w:rsidRPr="00196B86">
        <w:rPr>
          <w:lang w:val="en-GB"/>
        </w:rPr>
        <w:t>If they have a criminal history</w:t>
      </w:r>
    </w:p>
    <w:p w14:paraId="0EEF13BB" w14:textId="77777777" w:rsidR="00230347" w:rsidRPr="00196B86" w:rsidRDefault="00230347" w:rsidP="00230347">
      <w:pPr>
        <w:pStyle w:val="4Bulletedcopyblue"/>
        <w:numPr>
          <w:ilvl w:val="1"/>
          <w:numId w:val="1"/>
        </w:numPr>
        <w:rPr>
          <w:lang w:val="en-GB"/>
        </w:rPr>
      </w:pPr>
      <w:r w:rsidRPr="00196B86">
        <w:rPr>
          <w:lang w:val="en-GB"/>
        </w:rPr>
        <w:t>Whether they are included on the barred list</w:t>
      </w:r>
    </w:p>
    <w:p w14:paraId="04D4A043" w14:textId="77777777" w:rsidR="00230347" w:rsidRPr="00196B86" w:rsidRDefault="00230347" w:rsidP="00230347">
      <w:pPr>
        <w:pStyle w:val="4Bulletedcopyblue"/>
        <w:numPr>
          <w:ilvl w:val="1"/>
          <w:numId w:val="1"/>
        </w:numPr>
        <w:rPr>
          <w:lang w:val="en-GB"/>
        </w:rPr>
      </w:pPr>
      <w:r w:rsidRPr="00196B86">
        <w:rPr>
          <w:lang w:val="en-GB"/>
        </w:rPr>
        <w:t>Whether they are prohibited from teaching</w:t>
      </w:r>
    </w:p>
    <w:p w14:paraId="6C14EE13" w14:textId="77777777" w:rsidR="00230347" w:rsidRPr="00196B86" w:rsidRDefault="00230347" w:rsidP="00230347">
      <w:pPr>
        <w:pStyle w:val="4Bulletedcopyblue"/>
        <w:numPr>
          <w:ilvl w:val="1"/>
          <w:numId w:val="1"/>
        </w:numPr>
        <w:rPr>
          <w:lang w:val="en-GB"/>
        </w:rPr>
      </w:pPr>
      <w:r w:rsidRPr="00196B86">
        <w:rPr>
          <w:lang w:val="en-GB"/>
        </w:rPr>
        <w:t>Information about any criminal offences committed in any country in line with the law as applicable in England and Wales</w:t>
      </w:r>
    </w:p>
    <w:p w14:paraId="79FE3088" w14:textId="77777777" w:rsidR="00230347" w:rsidRPr="00196B86" w:rsidRDefault="00230347" w:rsidP="00230347">
      <w:pPr>
        <w:pStyle w:val="4Bulletedcopyblue"/>
        <w:numPr>
          <w:ilvl w:val="1"/>
          <w:numId w:val="1"/>
        </w:numPr>
        <w:rPr>
          <w:lang w:val="en-GB"/>
        </w:rPr>
      </w:pPr>
      <w:r w:rsidRPr="00196B86">
        <w:rPr>
          <w:lang w:val="en-GB"/>
        </w:rPr>
        <w:t xml:space="preserve">Any relevant overseas information </w:t>
      </w:r>
    </w:p>
    <w:p w14:paraId="2798C552" w14:textId="77777777" w:rsidR="00230347" w:rsidRPr="00196B86" w:rsidRDefault="00230347" w:rsidP="00230347">
      <w:pPr>
        <w:pStyle w:val="4Bulletedcopyblue"/>
        <w:rPr>
          <w:lang w:val="en-GB"/>
        </w:rPr>
      </w:pPr>
      <w:r w:rsidRPr="00196B86">
        <w:rPr>
          <w:lang w:val="en-GB"/>
        </w:rPr>
        <w:t>Sign a declaration confirming the information they have provided is true</w:t>
      </w:r>
    </w:p>
    <w:p w14:paraId="2AD6B4A1" w14:textId="77777777" w:rsidR="00230347" w:rsidRPr="00196B86" w:rsidRDefault="00230347" w:rsidP="00230347">
      <w:pPr>
        <w:pStyle w:val="4Bulletedcopyblue"/>
        <w:numPr>
          <w:ilvl w:val="0"/>
          <w:numId w:val="0"/>
        </w:numPr>
        <w:rPr>
          <w:lang w:val="en-GB"/>
        </w:rPr>
      </w:pPr>
      <w:r w:rsidRPr="00196B86">
        <w:rPr>
          <w:lang w:val="en-GB"/>
        </w:rPr>
        <w:t>We will also consider carrying out an online search on shortlisted candidates to help identify any incidents or issues that are publicly available online. Shortlisted candidates will be informed that we may carry out these checks as part of our due diligence process.</w:t>
      </w:r>
    </w:p>
    <w:p w14:paraId="09DC562A" w14:textId="77777777" w:rsidR="00230347" w:rsidRPr="00196B86" w:rsidRDefault="00230347" w:rsidP="00230347">
      <w:pPr>
        <w:pStyle w:val="1bodycopy10pt"/>
        <w:rPr>
          <w:b/>
          <w:lang w:val="en-GB"/>
        </w:rPr>
      </w:pPr>
      <w:r w:rsidRPr="00196B86">
        <w:rPr>
          <w:b/>
          <w:lang w:val="en-GB"/>
        </w:rPr>
        <w:t>Seeking references and checking employment history</w:t>
      </w:r>
    </w:p>
    <w:p w14:paraId="64E23C48" w14:textId="77777777" w:rsidR="00230347" w:rsidRPr="00196B86" w:rsidRDefault="00230347" w:rsidP="00230347">
      <w:pPr>
        <w:pStyle w:val="1bodycopy10pt"/>
        <w:rPr>
          <w:lang w:val="en-GB"/>
        </w:rPr>
      </w:pPr>
      <w:r w:rsidRPr="00196B86">
        <w:rPr>
          <w:lang w:val="en-GB"/>
        </w:rPr>
        <w:t xml:space="preserve">We will obtain references before interview. Any concerns raised will be explored further with referees and taken up with the candidate at interview.  </w:t>
      </w:r>
    </w:p>
    <w:p w14:paraId="562F8ABE" w14:textId="77777777" w:rsidR="00230347" w:rsidRPr="00196B86" w:rsidRDefault="00230347" w:rsidP="00230347">
      <w:pPr>
        <w:pStyle w:val="1bodycopy10pt"/>
        <w:rPr>
          <w:lang w:val="en-GB"/>
        </w:rPr>
      </w:pPr>
      <w:r w:rsidRPr="00196B86">
        <w:rPr>
          <w:lang w:val="en-GB"/>
        </w:rPr>
        <w:t xml:space="preserve">When seeking </w:t>
      </w:r>
      <w:proofErr w:type="gramStart"/>
      <w:r w:rsidRPr="00196B86">
        <w:rPr>
          <w:lang w:val="en-GB"/>
        </w:rPr>
        <w:t>references</w:t>
      </w:r>
      <w:proofErr w:type="gramEnd"/>
      <w:r w:rsidRPr="00196B86">
        <w:rPr>
          <w:lang w:val="en-GB"/>
        </w:rPr>
        <w:t xml:space="preserve"> we will:</w:t>
      </w:r>
    </w:p>
    <w:p w14:paraId="78EA8D23" w14:textId="77777777" w:rsidR="00230347" w:rsidRPr="00196B86" w:rsidRDefault="00230347" w:rsidP="00230347">
      <w:pPr>
        <w:pStyle w:val="4Bulletedcopyblue"/>
        <w:rPr>
          <w:lang w:val="en-GB"/>
        </w:rPr>
      </w:pPr>
      <w:r w:rsidRPr="00196B86">
        <w:rPr>
          <w:lang w:val="en-GB"/>
        </w:rPr>
        <w:t xml:space="preserve">Not accept open references </w:t>
      </w:r>
    </w:p>
    <w:p w14:paraId="59356A0E" w14:textId="77777777" w:rsidR="00230347" w:rsidRPr="00196B86" w:rsidRDefault="00230347" w:rsidP="00230347">
      <w:pPr>
        <w:pStyle w:val="4Bulletedcopyblue"/>
        <w:rPr>
          <w:lang w:val="en-GB"/>
        </w:rPr>
      </w:pPr>
      <w:r w:rsidRPr="00196B86">
        <w:rPr>
          <w:lang w:val="en-GB"/>
        </w:rPr>
        <w:lastRenderedPageBreak/>
        <w:t>Liaise directly with referees and verify any information contained within references with the referees</w:t>
      </w:r>
    </w:p>
    <w:p w14:paraId="71327BF7" w14:textId="77777777" w:rsidR="00230347" w:rsidRPr="00196B86" w:rsidRDefault="00230347" w:rsidP="00230347">
      <w:pPr>
        <w:pStyle w:val="4Bulletedcopyblue"/>
        <w:rPr>
          <w:lang w:val="en-GB"/>
        </w:rPr>
      </w:pPr>
      <w:r w:rsidRPr="00196B86">
        <w:rPr>
          <w:lang w:val="en-GB"/>
        </w:rPr>
        <w:t>Ensure any references are from the candidate’s current employer and completed by a senior person. Where the referee is school based, we will ask for the reference to be confirmed by the headteacher/principal as accurate in respect to disciplinary investigations</w:t>
      </w:r>
    </w:p>
    <w:p w14:paraId="38CAAD9D" w14:textId="77777777" w:rsidR="00230347" w:rsidRPr="00196B86" w:rsidRDefault="00230347" w:rsidP="00230347">
      <w:pPr>
        <w:pStyle w:val="4Bulletedcopyblue"/>
        <w:rPr>
          <w:lang w:val="en-GB"/>
        </w:rPr>
      </w:pPr>
      <w:r w:rsidRPr="00196B86">
        <w:rPr>
          <w:lang w:val="en-GB"/>
        </w:rPr>
        <w:t>Obtain verification of the candidate’s most recent relevant period of employment if they are not currently employed</w:t>
      </w:r>
    </w:p>
    <w:p w14:paraId="527335AD" w14:textId="77777777" w:rsidR="00230347" w:rsidRPr="00196B86" w:rsidRDefault="00230347" w:rsidP="00230347">
      <w:pPr>
        <w:pStyle w:val="4Bulletedcopyblue"/>
        <w:rPr>
          <w:lang w:val="en-GB"/>
        </w:rPr>
      </w:pPr>
      <w:r w:rsidRPr="00196B86">
        <w:rPr>
          <w:lang w:val="en-GB"/>
        </w:rPr>
        <w:t>Secure a reference from the relevant employer from the last time the candidate worked with children if they are not currently working with children</w:t>
      </w:r>
    </w:p>
    <w:p w14:paraId="28DF1F4A" w14:textId="77777777" w:rsidR="00230347" w:rsidRPr="00196B86" w:rsidRDefault="00230347" w:rsidP="00230347">
      <w:pPr>
        <w:pStyle w:val="4Bulletedcopyblue"/>
        <w:rPr>
          <w:lang w:val="en-GB"/>
        </w:rPr>
      </w:pPr>
      <w:r w:rsidRPr="00196B86">
        <w:rPr>
          <w:lang w:val="en-GB"/>
        </w:rPr>
        <w:t>Compare the information on the application form with that in the reference and take up any inconsistencies with the candidate</w:t>
      </w:r>
    </w:p>
    <w:p w14:paraId="12C033E0" w14:textId="77777777" w:rsidR="00230347" w:rsidRPr="00196B86" w:rsidRDefault="00230347" w:rsidP="00230347">
      <w:pPr>
        <w:pStyle w:val="4Bulletedcopyblue"/>
        <w:rPr>
          <w:lang w:val="en-GB"/>
        </w:rPr>
      </w:pPr>
      <w:r w:rsidRPr="00196B86">
        <w:rPr>
          <w:lang w:val="en-GB"/>
        </w:rPr>
        <w:t xml:space="preserve">Resolve any concerns before any appointment is confirmed  </w:t>
      </w:r>
    </w:p>
    <w:p w14:paraId="7292D19E" w14:textId="77777777" w:rsidR="00230347" w:rsidRPr="00196B86" w:rsidRDefault="00230347" w:rsidP="00230347">
      <w:pPr>
        <w:pStyle w:val="1bodycopy10pt"/>
        <w:rPr>
          <w:b/>
          <w:lang w:val="en-GB"/>
        </w:rPr>
      </w:pPr>
      <w:r w:rsidRPr="00196B86">
        <w:rPr>
          <w:b/>
          <w:lang w:val="en-GB"/>
        </w:rPr>
        <w:t>Interview and selection</w:t>
      </w:r>
    </w:p>
    <w:p w14:paraId="058091EA" w14:textId="77777777" w:rsidR="00230347" w:rsidRPr="00196B86" w:rsidRDefault="00230347" w:rsidP="00230347">
      <w:pPr>
        <w:pStyle w:val="1bodycopy10pt"/>
        <w:rPr>
          <w:lang w:val="en-GB"/>
        </w:rPr>
      </w:pPr>
      <w:r w:rsidRPr="00196B86">
        <w:rPr>
          <w:lang w:val="en-GB"/>
        </w:rPr>
        <w:t xml:space="preserve">When interviewing candidates, we will: </w:t>
      </w:r>
    </w:p>
    <w:p w14:paraId="306A66B2" w14:textId="77777777" w:rsidR="00230347" w:rsidRPr="00196B86" w:rsidRDefault="00230347" w:rsidP="00230347">
      <w:pPr>
        <w:pStyle w:val="4Bulletedcopyblue"/>
        <w:rPr>
          <w:lang w:val="en-GB"/>
        </w:rPr>
      </w:pPr>
      <w:r w:rsidRPr="00196B86">
        <w:rPr>
          <w:lang w:val="en-GB"/>
        </w:rPr>
        <w:t>Probe any gaps in employment, or where the candidate has changed employment or location frequently, and ask candidates to explain this</w:t>
      </w:r>
    </w:p>
    <w:p w14:paraId="7CF28657" w14:textId="77777777" w:rsidR="00230347" w:rsidRPr="00196B86" w:rsidRDefault="00230347" w:rsidP="00230347">
      <w:pPr>
        <w:pStyle w:val="4Bulletedcopyblue"/>
        <w:rPr>
          <w:lang w:val="en-GB"/>
        </w:rPr>
      </w:pPr>
      <w:r w:rsidRPr="00196B86">
        <w:rPr>
          <w:lang w:val="en-GB"/>
        </w:rPr>
        <w:t>Explore any potential areas of concern to determine the candidate’s suitability to work with children</w:t>
      </w:r>
    </w:p>
    <w:p w14:paraId="7F18A2F9" w14:textId="77777777" w:rsidR="00230347" w:rsidRPr="00196B86" w:rsidRDefault="00230347" w:rsidP="00230347">
      <w:pPr>
        <w:pStyle w:val="4Bulletedcopyblue"/>
        <w:rPr>
          <w:lang w:val="en-GB"/>
        </w:rPr>
      </w:pPr>
      <w:r w:rsidRPr="00196B86">
        <w:rPr>
          <w:lang w:val="en-GB"/>
        </w:rPr>
        <w:t>Record all information considered and decisions made</w:t>
      </w:r>
    </w:p>
    <w:p w14:paraId="6F3135E5" w14:textId="43B6DA2C" w:rsidR="00230347" w:rsidRPr="00230347" w:rsidRDefault="00230347" w:rsidP="00230347">
      <w:pPr>
        <w:pStyle w:val="Subhead2"/>
        <w:rPr>
          <w:color w:val="FF0000"/>
          <w:lang w:val="en-GB"/>
        </w:rPr>
      </w:pPr>
      <w:r w:rsidRPr="00230347">
        <w:rPr>
          <w:color w:val="FF0000"/>
          <w:lang w:val="en-GB"/>
        </w:rPr>
        <w:t>2. Pre-appointment vetting checks</w:t>
      </w:r>
    </w:p>
    <w:p w14:paraId="4DED93BE" w14:textId="77777777" w:rsidR="00230347" w:rsidRPr="00196B86" w:rsidRDefault="00230347" w:rsidP="00230347">
      <w:pPr>
        <w:pStyle w:val="1bodycopy10pt"/>
        <w:rPr>
          <w:lang w:val="en-GB"/>
        </w:rPr>
      </w:pPr>
      <w:r w:rsidRPr="00196B86">
        <w:rPr>
          <w:lang w:val="en-GB"/>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2E49BC1D" w14:textId="77777777" w:rsidR="00230347" w:rsidRPr="00196B86" w:rsidRDefault="00230347" w:rsidP="00230347">
      <w:pPr>
        <w:pStyle w:val="1bodycopy10pt"/>
        <w:rPr>
          <w:b/>
          <w:lang w:val="en-GB"/>
        </w:rPr>
      </w:pPr>
      <w:r w:rsidRPr="00196B86">
        <w:rPr>
          <w:b/>
          <w:lang w:val="en-GB"/>
        </w:rPr>
        <w:t>New staff</w:t>
      </w:r>
    </w:p>
    <w:p w14:paraId="5DC26113" w14:textId="77777777" w:rsidR="00230347" w:rsidRPr="00196B86" w:rsidRDefault="00230347" w:rsidP="00230347">
      <w:pPr>
        <w:rPr>
          <w:lang w:val="en-GB"/>
        </w:rPr>
      </w:pPr>
      <w:r w:rsidRPr="00196B86">
        <w:rPr>
          <w:lang w:val="en-GB"/>
        </w:rPr>
        <w:t>All offers of appointment will be conditional until satisfactory completion of the necessary pre-employment checks. When appointing new staff, we will:</w:t>
      </w:r>
    </w:p>
    <w:p w14:paraId="05130D1E" w14:textId="77777777" w:rsidR="00230347" w:rsidRPr="00196B86" w:rsidRDefault="00230347" w:rsidP="00230347">
      <w:pPr>
        <w:pStyle w:val="4Bulletedcopyblue"/>
        <w:rPr>
          <w:lang w:val="en-GB"/>
        </w:rPr>
      </w:pPr>
      <w:r w:rsidRPr="00196B86">
        <w:rPr>
          <w:lang w:val="en-GB"/>
        </w:rPr>
        <w:t xml:space="preserve">Verify their identity </w:t>
      </w:r>
    </w:p>
    <w:p w14:paraId="46EAEB00" w14:textId="77777777" w:rsidR="00230347" w:rsidRPr="00196B86" w:rsidRDefault="00230347" w:rsidP="00230347">
      <w:pPr>
        <w:pStyle w:val="4Bulletedcopyblue"/>
        <w:rPr>
          <w:lang w:val="en-GB"/>
        </w:rPr>
      </w:pPr>
      <w:r w:rsidRPr="00196B86">
        <w:rPr>
          <w:lang w:val="en-GB"/>
        </w:rPr>
        <w:t xml:space="preserve">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w:t>
      </w:r>
      <w:proofErr w:type="gramStart"/>
      <w:r w:rsidRPr="00196B86">
        <w:rPr>
          <w:lang w:val="en-GB"/>
        </w:rPr>
        <w:t>destroyed</w:t>
      </w:r>
      <w:proofErr w:type="gramEnd"/>
      <w:r w:rsidRPr="00196B86">
        <w:rPr>
          <w:lang w:val="en-GB"/>
        </w:rPr>
        <w:t xml:space="preserve"> we may </w:t>
      </w:r>
      <w:proofErr w:type="gramStart"/>
      <w:r w:rsidRPr="00196B86">
        <w:rPr>
          <w:lang w:val="en-GB"/>
        </w:rPr>
        <w:t>still keep</w:t>
      </w:r>
      <w:proofErr w:type="gramEnd"/>
      <w:r w:rsidRPr="00196B86">
        <w:rPr>
          <w:lang w:val="en-GB"/>
        </w:rPr>
        <w:t xml:space="preserve"> a record of the fact that vetting took place, the result of the check and recruitment decision taken</w:t>
      </w:r>
    </w:p>
    <w:p w14:paraId="3D463432" w14:textId="77777777" w:rsidR="00230347" w:rsidRPr="00196B86" w:rsidRDefault="00230347" w:rsidP="00230347">
      <w:pPr>
        <w:pStyle w:val="4Bulletedcopyblue"/>
        <w:rPr>
          <w:lang w:val="en-GB"/>
        </w:rPr>
      </w:pPr>
      <w:r w:rsidRPr="00196B86">
        <w:rPr>
          <w:lang w:val="en-GB"/>
        </w:rPr>
        <w:t>Obtain a separate barred list check if they will start work in regulated activity before the DBS certificate is available</w:t>
      </w:r>
    </w:p>
    <w:p w14:paraId="494D29CC" w14:textId="77777777" w:rsidR="00230347" w:rsidRPr="00196B86" w:rsidRDefault="00230347" w:rsidP="00230347">
      <w:pPr>
        <w:pStyle w:val="4Bulletedcopyblue"/>
        <w:rPr>
          <w:lang w:val="en-GB"/>
        </w:rPr>
      </w:pPr>
      <w:r w:rsidRPr="00196B86">
        <w:rPr>
          <w:lang w:val="en-GB"/>
        </w:rPr>
        <w:t>Verify their mental and physical fitness to carry out their work responsibilities</w:t>
      </w:r>
    </w:p>
    <w:p w14:paraId="30494376" w14:textId="77777777" w:rsidR="00230347" w:rsidRPr="00196B86" w:rsidRDefault="00230347" w:rsidP="00230347">
      <w:pPr>
        <w:pStyle w:val="4Bulletedcopyblue"/>
        <w:rPr>
          <w:lang w:val="en-GB"/>
        </w:rPr>
      </w:pPr>
      <w:r w:rsidRPr="00196B86">
        <w:rPr>
          <w:lang w:val="en-GB"/>
        </w:rPr>
        <w:t xml:space="preserve">Verify their right to work in the UK. We will keep a copy of this verification for the duration of the member of staff’s employment and for 2 years afterwards </w:t>
      </w:r>
    </w:p>
    <w:p w14:paraId="05ADE33B" w14:textId="77777777" w:rsidR="00230347" w:rsidRPr="00196B86" w:rsidRDefault="00230347" w:rsidP="00230347">
      <w:pPr>
        <w:pStyle w:val="4Bulletedcopyblue"/>
        <w:rPr>
          <w:lang w:val="en-GB"/>
        </w:rPr>
      </w:pPr>
      <w:r w:rsidRPr="00196B86">
        <w:rPr>
          <w:lang w:val="en-GB"/>
        </w:rPr>
        <w:t>Verify their professional qualifications, as appropriate</w:t>
      </w:r>
    </w:p>
    <w:p w14:paraId="7AF30E58" w14:textId="77777777" w:rsidR="00230347" w:rsidRPr="00196B86" w:rsidRDefault="00230347" w:rsidP="00230347">
      <w:pPr>
        <w:pStyle w:val="4Bulletedcopyblue"/>
        <w:rPr>
          <w:lang w:val="en-GB"/>
        </w:rPr>
      </w:pPr>
      <w:r w:rsidRPr="00196B86">
        <w:rPr>
          <w:lang w:val="en-GB"/>
        </w:rPr>
        <w:t>Ensure they are not subject to a prohibition order if they are employed to be a teacher</w:t>
      </w:r>
    </w:p>
    <w:p w14:paraId="597A43D9" w14:textId="77777777" w:rsidR="00230347" w:rsidRPr="00196B86" w:rsidRDefault="00230347" w:rsidP="00230347">
      <w:pPr>
        <w:pStyle w:val="4Bulletedcopyblue"/>
        <w:rPr>
          <w:lang w:val="en-GB"/>
        </w:rPr>
      </w:pPr>
      <w:r w:rsidRPr="00196B86">
        <w:rPr>
          <w:lang w:val="en-GB"/>
        </w:rPr>
        <w:t xml:space="preserve">Carry out further additional checks, as appropriate, on candidates who have lived or worked outside of the UK. These could include, where available: </w:t>
      </w:r>
    </w:p>
    <w:p w14:paraId="4289BBAA" w14:textId="77777777" w:rsidR="00230347" w:rsidRPr="00196B86" w:rsidRDefault="00230347" w:rsidP="00230347">
      <w:pPr>
        <w:pStyle w:val="4Bulletedcopyblue"/>
        <w:numPr>
          <w:ilvl w:val="1"/>
          <w:numId w:val="1"/>
        </w:numPr>
        <w:rPr>
          <w:lang w:val="en-GB"/>
        </w:rPr>
      </w:pPr>
      <w:r w:rsidRPr="00196B86">
        <w:rPr>
          <w:lang w:val="en-GB"/>
        </w:rPr>
        <w:t xml:space="preserve">For all staff, including teaching positions: </w:t>
      </w:r>
      <w:hyperlink r:id="rId8" w:history="1">
        <w:r w:rsidRPr="00196B86">
          <w:rPr>
            <w:rStyle w:val="Hyperlink"/>
            <w:lang w:val="en-GB"/>
          </w:rPr>
          <w:t>criminal records checks for overseas applicants</w:t>
        </w:r>
      </w:hyperlink>
    </w:p>
    <w:p w14:paraId="38F14ED0" w14:textId="77777777" w:rsidR="00230347" w:rsidRPr="00196B86" w:rsidRDefault="00230347" w:rsidP="00230347">
      <w:pPr>
        <w:pStyle w:val="4Bulletedcopyblue"/>
        <w:numPr>
          <w:ilvl w:val="1"/>
          <w:numId w:val="1"/>
        </w:numPr>
        <w:rPr>
          <w:lang w:val="en-GB"/>
        </w:rPr>
      </w:pPr>
      <w:r w:rsidRPr="00196B86">
        <w:rPr>
          <w:lang w:val="en-GB"/>
        </w:rPr>
        <w:t xml:space="preserve">For teaching positions: obtaining a letter from the professional regulating authority in the country where the applicant has worked, confirming that they have not imposed any </w:t>
      </w:r>
      <w:r w:rsidRPr="00196B86">
        <w:rPr>
          <w:lang w:val="en-GB"/>
        </w:rPr>
        <w:lastRenderedPageBreak/>
        <w:t>sanctions or restrictions on that person, and/or are aware of any reason why that person may be unsuitable to teach</w:t>
      </w:r>
    </w:p>
    <w:p w14:paraId="1C69442D" w14:textId="77777777" w:rsidR="00230347" w:rsidRPr="00196B86" w:rsidRDefault="00230347" w:rsidP="00230347">
      <w:pPr>
        <w:pStyle w:val="4Bulletedcopyblue"/>
        <w:rPr>
          <w:lang w:val="en-GB"/>
        </w:rPr>
      </w:pPr>
      <w:r w:rsidRPr="00196B86">
        <w:rPr>
          <w:lang w:val="en-GB"/>
        </w:rPr>
        <w:t>Check that candidates taking up a management position* are not subject to a prohibition from management (section 128) direction made by the secretary of state</w:t>
      </w:r>
    </w:p>
    <w:p w14:paraId="0D69382F" w14:textId="77777777" w:rsidR="00230347" w:rsidRPr="00196B86" w:rsidRDefault="00230347" w:rsidP="00230347">
      <w:pPr>
        <w:pStyle w:val="1bodycopy10pt"/>
        <w:rPr>
          <w:lang w:val="en-GB"/>
        </w:rPr>
      </w:pPr>
      <w:r w:rsidRPr="00196B86">
        <w:rPr>
          <w:lang w:val="en-GB"/>
        </w:rPr>
        <w:t>* Management positions are most likely to include, but are not limited to, headteachers, principals and deputy/assistant headteachers.</w:t>
      </w:r>
    </w:p>
    <w:p w14:paraId="189D21A4" w14:textId="77777777" w:rsidR="00230347" w:rsidRPr="00196B86" w:rsidRDefault="00230347" w:rsidP="00230347">
      <w:pPr>
        <w:spacing w:after="160" w:line="259" w:lineRule="auto"/>
        <w:rPr>
          <w:szCs w:val="20"/>
          <w:lang w:val="en-GB"/>
        </w:rPr>
      </w:pPr>
      <w:r w:rsidRPr="00196B86">
        <w:rPr>
          <w:rFonts w:eastAsia="Arial" w:cs="Arial"/>
          <w:b/>
          <w:szCs w:val="20"/>
          <w:lang w:val="en-GB"/>
        </w:rPr>
        <w:t>Regulated activity</w:t>
      </w:r>
      <w:r w:rsidRPr="00196B86">
        <w:rPr>
          <w:rFonts w:eastAsia="Arial" w:cs="Arial"/>
          <w:szCs w:val="20"/>
          <w:lang w:val="en-GB"/>
        </w:rPr>
        <w:t xml:space="preserve"> means a person who will be:</w:t>
      </w:r>
    </w:p>
    <w:p w14:paraId="5F205DC1" w14:textId="77777777" w:rsidR="00230347" w:rsidRPr="00196B86" w:rsidRDefault="00230347" w:rsidP="00230347">
      <w:pPr>
        <w:pStyle w:val="4Bulletedcopyblue"/>
        <w:rPr>
          <w:lang w:val="en-GB"/>
        </w:rPr>
      </w:pPr>
      <w:r w:rsidRPr="00196B86">
        <w:rPr>
          <w:lang w:val="en-GB"/>
        </w:rPr>
        <w:t>Responsible, on a regular basis in a school or college, for teaching, training, instructing, caring for or supervising children; or</w:t>
      </w:r>
    </w:p>
    <w:p w14:paraId="77B99265" w14:textId="77777777" w:rsidR="00230347" w:rsidRPr="00196B86" w:rsidRDefault="00230347" w:rsidP="00230347">
      <w:pPr>
        <w:pStyle w:val="4Bulletedcopyblue"/>
        <w:rPr>
          <w:lang w:val="en-GB"/>
        </w:rPr>
      </w:pPr>
      <w:r w:rsidRPr="00196B86">
        <w:rPr>
          <w:lang w:val="en-GB"/>
        </w:rPr>
        <w:t>Carrying out paid, or unsupervised unpaid, work regularly in a school or college where that work provides an opportunity for contact with children; or</w:t>
      </w:r>
    </w:p>
    <w:p w14:paraId="2532325E" w14:textId="77777777" w:rsidR="00230347" w:rsidRPr="00196B86" w:rsidRDefault="00230347" w:rsidP="00230347">
      <w:pPr>
        <w:pStyle w:val="4Bulletedcopyblue"/>
        <w:rPr>
          <w:lang w:val="en-GB"/>
        </w:rPr>
      </w:pPr>
      <w:r w:rsidRPr="00196B86">
        <w:rPr>
          <w:lang w:val="en-GB"/>
        </w:rPr>
        <w:t>Engaging in intimate or personal care or overnight activity, even if this happens only once and regardless of whether they are supervised or not</w:t>
      </w:r>
    </w:p>
    <w:p w14:paraId="11C2F56D" w14:textId="77777777" w:rsidR="00230347" w:rsidRPr="00196B86" w:rsidRDefault="00230347" w:rsidP="00230347">
      <w:pPr>
        <w:pStyle w:val="1bodycopy10pt"/>
        <w:rPr>
          <w:b/>
          <w:lang w:val="en-GB"/>
        </w:rPr>
      </w:pPr>
      <w:r w:rsidRPr="00196B86">
        <w:rPr>
          <w:b/>
          <w:lang w:val="en-GB"/>
        </w:rPr>
        <w:t>Existing staff</w:t>
      </w:r>
    </w:p>
    <w:p w14:paraId="7F4E0FB1" w14:textId="77777777" w:rsidR="00230347" w:rsidRPr="00196B86" w:rsidRDefault="00230347" w:rsidP="00230347">
      <w:pPr>
        <w:rPr>
          <w:lang w:val="en-GB"/>
        </w:rPr>
      </w:pPr>
      <w:r w:rsidRPr="00196B86">
        <w:rPr>
          <w:lang w:val="en-GB"/>
        </w:rPr>
        <w:t>In certain circumstances we will carry out all the relevant checks on existing staff as if the individual was a new member of staff. These circumstances are when:</w:t>
      </w:r>
    </w:p>
    <w:p w14:paraId="70BCE2DF" w14:textId="77777777" w:rsidR="00230347" w:rsidRPr="00196B86" w:rsidRDefault="00230347" w:rsidP="00230347">
      <w:pPr>
        <w:pStyle w:val="4Bulletedcopyblue"/>
        <w:rPr>
          <w:lang w:val="en-GB"/>
        </w:rPr>
      </w:pPr>
      <w:r w:rsidRPr="00196B86">
        <w:rPr>
          <w:lang w:val="en-GB"/>
        </w:rPr>
        <w:t xml:space="preserve">There are concerns about an existing member of staff’s suitability to work with children; or </w:t>
      </w:r>
    </w:p>
    <w:p w14:paraId="195882AB" w14:textId="77777777" w:rsidR="00230347" w:rsidRPr="00196B86" w:rsidRDefault="00230347" w:rsidP="00230347">
      <w:pPr>
        <w:pStyle w:val="4Bulletedcopyblue"/>
        <w:rPr>
          <w:lang w:val="en-GB"/>
        </w:rPr>
      </w:pPr>
      <w:r w:rsidRPr="00196B86">
        <w:rPr>
          <w:lang w:val="en-GB"/>
        </w:rPr>
        <w:t>An individual moves from a post that is not regulated activity to one that is; or</w:t>
      </w:r>
    </w:p>
    <w:p w14:paraId="7399A51F" w14:textId="77777777" w:rsidR="00230347" w:rsidRPr="00196B86" w:rsidRDefault="00230347" w:rsidP="00230347">
      <w:pPr>
        <w:pStyle w:val="4Bulletedcopyblue"/>
        <w:rPr>
          <w:lang w:val="en-GB"/>
        </w:rPr>
      </w:pPr>
      <w:r w:rsidRPr="00196B86">
        <w:rPr>
          <w:lang w:val="en-GB"/>
        </w:rPr>
        <w:t xml:space="preserve">There has been a break in service of 12 weeks or more </w:t>
      </w:r>
    </w:p>
    <w:p w14:paraId="68608FA5" w14:textId="77777777" w:rsidR="00230347" w:rsidRPr="00196B86" w:rsidRDefault="00230347" w:rsidP="00230347">
      <w:pPr>
        <w:rPr>
          <w:lang w:val="en-GB"/>
        </w:rPr>
      </w:pPr>
      <w:r w:rsidRPr="00196B86">
        <w:rPr>
          <w:lang w:val="en-GB"/>
        </w:rPr>
        <w:t>We will refer to the DBS anyone who has harmed, or poses a risk of harm, to a child or vulnerable adult where:</w:t>
      </w:r>
    </w:p>
    <w:p w14:paraId="5B7390AB" w14:textId="77777777" w:rsidR="00230347" w:rsidRPr="00196B86" w:rsidRDefault="00230347" w:rsidP="00230347">
      <w:pPr>
        <w:pStyle w:val="4Bulletedcopyblue"/>
        <w:rPr>
          <w:lang w:val="en-GB"/>
        </w:rPr>
      </w:pPr>
      <w:r w:rsidRPr="00196B86">
        <w:rPr>
          <w:lang w:val="en-GB"/>
        </w:rPr>
        <w:t xml:space="preserve">We believe the individual has engaged in </w:t>
      </w:r>
      <w:hyperlink r:id="rId9" w:anchor="relevant-conduct-in-relation-to-children" w:history="1">
        <w:r w:rsidRPr="00196B86">
          <w:rPr>
            <w:rStyle w:val="Hyperlink"/>
            <w:lang w:val="en-GB"/>
          </w:rPr>
          <w:t>relevant conduct</w:t>
        </w:r>
      </w:hyperlink>
      <w:r w:rsidRPr="00196B86">
        <w:rPr>
          <w:lang w:val="en-GB"/>
        </w:rPr>
        <w:t>; or</w:t>
      </w:r>
    </w:p>
    <w:p w14:paraId="7B81E741" w14:textId="3BF5D11A" w:rsidR="00230347" w:rsidRPr="00196B86" w:rsidRDefault="00230347" w:rsidP="00230347">
      <w:pPr>
        <w:pStyle w:val="4Bulletedcopyblue"/>
        <w:rPr>
          <w:lang w:val="en-GB"/>
        </w:rPr>
      </w:pPr>
      <w:r w:rsidRPr="00196B86">
        <w:rPr>
          <w:lang w:val="en-GB"/>
        </w:rPr>
        <w:t xml:space="preserve">We believe the individual has received a caution or conviction for a relevant (automatic barring either with or without the right to make representations) offence, under the </w:t>
      </w:r>
      <w:hyperlink r:id="rId10" w:history="1">
        <w:r w:rsidRPr="00196B86">
          <w:rPr>
            <w:rStyle w:val="Hyperlink"/>
            <w:lang w:val="en-GB"/>
          </w:rPr>
          <w:t xml:space="preserve">Safeguarding Vulnerable Groups Act 2006 (Prescribed Criteria and Miscellaneous </w:t>
        </w:r>
        <w:r w:rsidR="00C005D9">
          <w:rPr>
            <w:rStyle w:val="Hyperlink"/>
            <w:lang w:val="en-GB"/>
          </w:rPr>
          <w:t>School</w:t>
        </w:r>
        <w:r w:rsidRPr="00196B86">
          <w:rPr>
            <w:rStyle w:val="Hyperlink"/>
            <w:lang w:val="en-GB"/>
          </w:rPr>
          <w:t>s) Regulations 2009</w:t>
        </w:r>
      </w:hyperlink>
      <w:r w:rsidRPr="00196B86">
        <w:rPr>
          <w:lang w:val="en-GB"/>
        </w:rPr>
        <w:t>; or</w:t>
      </w:r>
    </w:p>
    <w:p w14:paraId="4191A179" w14:textId="77777777" w:rsidR="00230347" w:rsidRPr="00196B86" w:rsidRDefault="00230347" w:rsidP="00230347">
      <w:pPr>
        <w:pStyle w:val="4Bulletedcopyblue"/>
        <w:rPr>
          <w:lang w:val="en-GB"/>
        </w:rPr>
      </w:pPr>
      <w:r w:rsidRPr="00196B86">
        <w:rPr>
          <w:lang w:val="en-GB"/>
        </w:rPr>
        <w:t>We believe the ‘harm test’ is satisfied in respect of the individual (i.e. they may harm a child or vulnerable adult or put them at risk of harm); and</w:t>
      </w:r>
    </w:p>
    <w:p w14:paraId="0AEC785A" w14:textId="77777777" w:rsidR="00230347" w:rsidRPr="00196B86" w:rsidRDefault="00230347" w:rsidP="00230347">
      <w:pPr>
        <w:pStyle w:val="4Bulletedcopyblue"/>
        <w:rPr>
          <w:lang w:val="en-GB"/>
        </w:rPr>
      </w:pPr>
      <w:r w:rsidRPr="00196B86">
        <w:rPr>
          <w:lang w:val="en-GB"/>
        </w:rPr>
        <w:t>The individual has been removed from working in regulated activity (paid or unpaid) or would have been removed if they had not left</w:t>
      </w:r>
      <w:r w:rsidRPr="00196B86">
        <w:rPr>
          <w:rFonts w:eastAsia="Arial"/>
          <w:lang w:val="en-GB"/>
        </w:rPr>
        <w:t xml:space="preserve"> </w:t>
      </w:r>
    </w:p>
    <w:p w14:paraId="2CD1BC8F" w14:textId="77777777" w:rsidR="00230347" w:rsidRPr="00196B86" w:rsidRDefault="00230347" w:rsidP="00230347">
      <w:pPr>
        <w:pStyle w:val="1bodycopy10pt"/>
        <w:rPr>
          <w:b/>
          <w:lang w:val="en-GB"/>
        </w:rPr>
      </w:pPr>
      <w:r w:rsidRPr="00196B86">
        <w:rPr>
          <w:b/>
          <w:lang w:val="en-GB"/>
        </w:rPr>
        <w:t>Agency and third-party staff</w:t>
      </w:r>
    </w:p>
    <w:p w14:paraId="053B85B5" w14:textId="77777777" w:rsidR="00230347" w:rsidRPr="00196B86" w:rsidRDefault="00230347" w:rsidP="00230347">
      <w:pPr>
        <w:rPr>
          <w:lang w:val="en-GB"/>
        </w:rPr>
      </w:pPr>
      <w:r w:rsidRPr="00196B86">
        <w:rPr>
          <w:lang w:val="en-GB"/>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5785165E" w14:textId="77777777" w:rsidR="00230347" w:rsidRPr="00196B86" w:rsidRDefault="00230347" w:rsidP="00230347">
      <w:pPr>
        <w:pStyle w:val="1bodycopy10pt"/>
        <w:rPr>
          <w:b/>
          <w:lang w:val="en-GB"/>
        </w:rPr>
      </w:pPr>
      <w:r w:rsidRPr="00196B86">
        <w:rPr>
          <w:b/>
          <w:lang w:val="en-GB"/>
        </w:rPr>
        <w:t>Contractors</w:t>
      </w:r>
    </w:p>
    <w:p w14:paraId="27B7F508" w14:textId="77777777" w:rsidR="00230347" w:rsidRPr="00196B86" w:rsidRDefault="00230347" w:rsidP="00230347">
      <w:pPr>
        <w:rPr>
          <w:rFonts w:eastAsia="Arial" w:cs="Arial"/>
          <w:szCs w:val="20"/>
          <w:lang w:val="en-GB"/>
        </w:rPr>
      </w:pPr>
      <w:r w:rsidRPr="00196B86">
        <w:rPr>
          <w:rFonts w:eastAsia="Arial" w:cs="Arial"/>
          <w:szCs w:val="20"/>
          <w:lang w:val="en-GB"/>
        </w:rPr>
        <w:t>We will ensure that any contractor, or any employee of the contractor, who is to work at the school has had the appropriate level of DBS check (this includes contractors who are provided through a PFI or similar contract). This will be:</w:t>
      </w:r>
    </w:p>
    <w:p w14:paraId="5740086D" w14:textId="77777777" w:rsidR="00230347" w:rsidRPr="00196B86" w:rsidRDefault="00230347" w:rsidP="00230347">
      <w:pPr>
        <w:pStyle w:val="4Bulletedcopyblue"/>
        <w:rPr>
          <w:lang w:val="en-GB"/>
        </w:rPr>
      </w:pPr>
      <w:r w:rsidRPr="00196B86">
        <w:rPr>
          <w:lang w:val="en-GB"/>
        </w:rPr>
        <w:t>An enhanced DBS check with barred list information for contractors engaging in regulated activity</w:t>
      </w:r>
    </w:p>
    <w:p w14:paraId="4E90133D" w14:textId="77777777" w:rsidR="00230347" w:rsidRPr="00196B86" w:rsidRDefault="00230347" w:rsidP="00230347">
      <w:pPr>
        <w:pStyle w:val="4Bulletedcopyblue"/>
        <w:rPr>
          <w:lang w:val="en-GB"/>
        </w:rPr>
      </w:pPr>
      <w:r w:rsidRPr="00196B86">
        <w:rPr>
          <w:lang w:val="en-GB"/>
        </w:rPr>
        <w:t xml:space="preserve">An enhanced DBS check, not including barred list information, for all other contractors who are not in regulated activity but whose work provides them with an opportunity for regular contact with children </w:t>
      </w:r>
    </w:p>
    <w:p w14:paraId="083EFC9B" w14:textId="77777777" w:rsidR="00230347" w:rsidRPr="00196B86" w:rsidRDefault="00230347" w:rsidP="00230347">
      <w:pPr>
        <w:rPr>
          <w:lang w:val="en-GB"/>
        </w:rPr>
      </w:pPr>
      <w:r w:rsidRPr="00196B86">
        <w:rPr>
          <w:lang w:val="en-GB"/>
        </w:rPr>
        <w:t xml:space="preserve">We will obtain the DBS check for self-employed contractors. </w:t>
      </w:r>
    </w:p>
    <w:p w14:paraId="736D79EE" w14:textId="77777777" w:rsidR="00230347" w:rsidRPr="00196B86" w:rsidRDefault="00230347" w:rsidP="00230347">
      <w:pPr>
        <w:rPr>
          <w:lang w:val="en-GB"/>
        </w:rPr>
      </w:pPr>
      <w:r w:rsidRPr="00196B86">
        <w:rPr>
          <w:lang w:val="en-GB"/>
        </w:rPr>
        <w:t xml:space="preserve">We will not keep copies of such checks for longer than 6 months. </w:t>
      </w:r>
    </w:p>
    <w:p w14:paraId="49EBA56F" w14:textId="77777777" w:rsidR="00230347" w:rsidRPr="00196B86" w:rsidRDefault="00230347" w:rsidP="00230347">
      <w:pPr>
        <w:rPr>
          <w:lang w:val="en-GB"/>
        </w:rPr>
      </w:pPr>
      <w:r w:rsidRPr="00196B86">
        <w:rPr>
          <w:lang w:val="en-GB"/>
        </w:rPr>
        <w:t xml:space="preserve">Contractors who have not had any checks will not be allowed to work unsupervised or engage in regulated activity under any circumstances. </w:t>
      </w:r>
    </w:p>
    <w:p w14:paraId="70366478" w14:textId="77777777" w:rsidR="00230347" w:rsidRPr="00196B86" w:rsidRDefault="00230347" w:rsidP="00230347">
      <w:pPr>
        <w:rPr>
          <w:lang w:val="en-GB"/>
        </w:rPr>
      </w:pPr>
      <w:r w:rsidRPr="00196B86">
        <w:rPr>
          <w:lang w:val="en-GB"/>
        </w:rPr>
        <w:lastRenderedPageBreak/>
        <w:t xml:space="preserve">We will check the identity of all contractors and their staff on arrival at the school. </w:t>
      </w:r>
    </w:p>
    <w:p w14:paraId="71B944EE" w14:textId="77777777" w:rsidR="00230347" w:rsidRDefault="00230347" w:rsidP="00230347">
      <w:pPr>
        <w:pStyle w:val="1bodycopy10pt"/>
        <w:rPr>
          <w:b/>
          <w:lang w:val="en-GB"/>
        </w:rPr>
      </w:pPr>
    </w:p>
    <w:p w14:paraId="6B964988" w14:textId="77777777" w:rsidR="00230347" w:rsidRPr="00196B86" w:rsidRDefault="00230347" w:rsidP="00230347">
      <w:pPr>
        <w:pStyle w:val="1bodycopy10pt"/>
        <w:rPr>
          <w:b/>
          <w:lang w:val="en-GB"/>
        </w:rPr>
      </w:pPr>
      <w:r w:rsidRPr="00196B86">
        <w:rPr>
          <w:b/>
          <w:lang w:val="en-GB"/>
        </w:rPr>
        <w:t>Trainee/student teachers</w:t>
      </w:r>
    </w:p>
    <w:p w14:paraId="7F8FD5F9" w14:textId="77777777" w:rsidR="00230347" w:rsidRPr="00196B86" w:rsidRDefault="00230347" w:rsidP="00230347">
      <w:pPr>
        <w:rPr>
          <w:lang w:val="en-GB"/>
        </w:rPr>
      </w:pPr>
      <w:r w:rsidRPr="00196B86">
        <w:rPr>
          <w:lang w:val="en-GB"/>
        </w:rPr>
        <w:t>Where applicants for initial teacher training are salaried by us, we will ensure that all necessary checks are carried out.</w:t>
      </w:r>
    </w:p>
    <w:p w14:paraId="4C109D21" w14:textId="77777777" w:rsidR="00230347" w:rsidRPr="00196B86" w:rsidRDefault="00230347" w:rsidP="00230347">
      <w:pPr>
        <w:rPr>
          <w:lang w:val="en-GB"/>
        </w:rPr>
      </w:pPr>
      <w:r w:rsidRPr="00196B86">
        <w:rPr>
          <w:lang w:val="en-GB"/>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3468D594" w14:textId="77777777" w:rsidR="00230347" w:rsidRPr="00196B86" w:rsidRDefault="00230347" w:rsidP="00230347">
      <w:pPr>
        <w:pStyle w:val="1bodycopy10pt"/>
        <w:rPr>
          <w:b/>
          <w:lang w:val="en-GB"/>
        </w:rPr>
      </w:pPr>
      <w:r w:rsidRPr="00196B86">
        <w:rPr>
          <w:b/>
          <w:lang w:val="en-GB"/>
        </w:rPr>
        <w:t>Volunteers</w:t>
      </w:r>
    </w:p>
    <w:p w14:paraId="34D65965" w14:textId="77777777" w:rsidR="00230347" w:rsidRPr="00196B86" w:rsidRDefault="00230347" w:rsidP="00230347">
      <w:pPr>
        <w:rPr>
          <w:lang w:val="en-GB"/>
        </w:rPr>
      </w:pPr>
      <w:r w:rsidRPr="00196B86">
        <w:rPr>
          <w:lang w:val="en-GB"/>
        </w:rPr>
        <w:t>We will:</w:t>
      </w:r>
    </w:p>
    <w:p w14:paraId="1E304E3C" w14:textId="77777777" w:rsidR="00230347" w:rsidRPr="00196B86" w:rsidRDefault="00230347" w:rsidP="00230347">
      <w:pPr>
        <w:pStyle w:val="4Bulletedcopyblue"/>
        <w:rPr>
          <w:lang w:val="en-GB"/>
        </w:rPr>
      </w:pPr>
      <w:r w:rsidRPr="00196B86">
        <w:rPr>
          <w:lang w:val="en-GB"/>
        </w:rPr>
        <w:t>Never leave an unchecked volunteer unsupervised or allow them to work in regulated activity</w:t>
      </w:r>
    </w:p>
    <w:p w14:paraId="3E3625C5" w14:textId="77777777" w:rsidR="00230347" w:rsidRPr="00196B86" w:rsidRDefault="00230347" w:rsidP="00230347">
      <w:pPr>
        <w:pStyle w:val="4Bulletedcopyblue"/>
        <w:rPr>
          <w:lang w:val="en-GB"/>
        </w:rPr>
      </w:pPr>
      <w:r w:rsidRPr="00196B86">
        <w:rPr>
          <w:lang w:val="en-GB"/>
        </w:rPr>
        <w:t xml:space="preserve">Obtain an enhanced DBS check with barred list information for all volunteers who are new to working in regulated activity </w:t>
      </w:r>
    </w:p>
    <w:p w14:paraId="3E53C577" w14:textId="77777777" w:rsidR="00230347" w:rsidRPr="00196B86" w:rsidRDefault="00230347" w:rsidP="00230347">
      <w:pPr>
        <w:pStyle w:val="4Bulletedcopyblue"/>
        <w:rPr>
          <w:lang w:val="en-GB"/>
        </w:rPr>
      </w:pPr>
      <w:r w:rsidRPr="00196B86">
        <w:rPr>
          <w:lang w:val="en-GB"/>
        </w:rPr>
        <w:t>Carry out a risk assessment when deciding whether to seek an enhanced DBS check without barred list information for any volunteers not engaging in regulated activity. We will retain a record of this risk assessment</w:t>
      </w:r>
    </w:p>
    <w:p w14:paraId="0FB2106C" w14:textId="77777777" w:rsidR="00230347" w:rsidRPr="00196B86" w:rsidRDefault="00230347" w:rsidP="00230347">
      <w:pPr>
        <w:pStyle w:val="1bodycopy10pt"/>
        <w:rPr>
          <w:b/>
          <w:lang w:val="en-GB"/>
        </w:rPr>
      </w:pPr>
      <w:r w:rsidRPr="00196B86">
        <w:rPr>
          <w:b/>
          <w:lang w:val="en-GB"/>
        </w:rPr>
        <w:t xml:space="preserve">Adults who supervise pupils on work experience </w:t>
      </w:r>
    </w:p>
    <w:p w14:paraId="3D2CB316" w14:textId="77777777" w:rsidR="00230347" w:rsidRPr="00196B86" w:rsidRDefault="00230347" w:rsidP="00230347">
      <w:pPr>
        <w:rPr>
          <w:lang w:val="en-GB"/>
        </w:rPr>
      </w:pPr>
      <w:r w:rsidRPr="00196B86">
        <w:rPr>
          <w:lang w:val="en-GB"/>
        </w:rPr>
        <w:t>When organising work experience, we will ensure that policies and procedures are in place to protect children from harm.</w:t>
      </w:r>
    </w:p>
    <w:p w14:paraId="76DF2124" w14:textId="77777777" w:rsidR="00230347" w:rsidRPr="00196B86" w:rsidRDefault="00230347" w:rsidP="00230347">
      <w:pPr>
        <w:rPr>
          <w:lang w:val="en-GB"/>
        </w:rPr>
      </w:pPr>
      <w:r w:rsidRPr="00196B86">
        <w:rPr>
          <w:lang w:val="en-GB"/>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69074D39" w14:textId="77777777" w:rsidR="00230347" w:rsidRPr="00196B86" w:rsidRDefault="00230347" w:rsidP="00230347">
      <w:pPr>
        <w:pStyle w:val="1bodycopy10pt"/>
        <w:rPr>
          <w:b/>
          <w:lang w:val="en-GB"/>
        </w:rPr>
      </w:pPr>
      <w:r w:rsidRPr="00196B86">
        <w:rPr>
          <w:b/>
          <w:lang w:val="en-GB"/>
        </w:rPr>
        <w:t>Pupils staying with host families</w:t>
      </w:r>
    </w:p>
    <w:p w14:paraId="582A7A2B" w14:textId="6A064780" w:rsidR="00230347" w:rsidRPr="00196B86" w:rsidRDefault="00230347" w:rsidP="00230347">
      <w:pPr>
        <w:rPr>
          <w:lang w:val="en-GB"/>
        </w:rPr>
      </w:pPr>
      <w:r w:rsidRPr="00196B86">
        <w:rPr>
          <w:lang w:val="en-GB"/>
        </w:rPr>
        <w:t xml:space="preserve">Where the </w:t>
      </w:r>
      <w:r w:rsidR="00C005D9">
        <w:rPr>
          <w:lang w:val="en-GB"/>
        </w:rPr>
        <w:t>School</w:t>
      </w:r>
      <w:r w:rsidRPr="00196B86">
        <w:rPr>
          <w:lang w:val="en-GB"/>
        </w:rPr>
        <w:t xml:space="preserve"> </w:t>
      </w:r>
      <w:proofErr w:type="gramStart"/>
      <w:r w:rsidRPr="00196B86">
        <w:rPr>
          <w:lang w:val="en-GB"/>
        </w:rPr>
        <w:t>makes arrangements</w:t>
      </w:r>
      <w:proofErr w:type="gramEnd"/>
      <w:r w:rsidRPr="00196B86">
        <w:rPr>
          <w:lang w:val="en-GB"/>
        </w:rPr>
        <w:t xml:space="preserve"> for pupils to be provided with care and accommodation by a host family to which they are not related (for example, during a foreign exchange visit), we will request enhanced DBS checks with barred list information on those people.</w:t>
      </w:r>
    </w:p>
    <w:p w14:paraId="709DA420" w14:textId="156D126E" w:rsidR="00230347" w:rsidRPr="00196B86" w:rsidRDefault="00230347" w:rsidP="00230347">
      <w:pPr>
        <w:pStyle w:val="3Policytitle"/>
        <w:rPr>
          <w:lang w:val="en-GB"/>
        </w:rPr>
      </w:pPr>
      <w:r w:rsidRPr="00196B86">
        <w:rPr>
          <w:rStyle w:val="1bodycopy10ptChar"/>
          <w:b w:val="0"/>
          <w:szCs w:val="20"/>
          <w:lang w:val="en-GB"/>
        </w:rPr>
        <w:t xml:space="preserve">Where the </w:t>
      </w:r>
      <w:r w:rsidR="00C005D9">
        <w:rPr>
          <w:rStyle w:val="1bodycopy10ptChar"/>
          <w:b w:val="0"/>
          <w:szCs w:val="20"/>
          <w:lang w:val="en-GB"/>
        </w:rPr>
        <w:t>School</w:t>
      </w:r>
      <w:r w:rsidRPr="00196B86">
        <w:rPr>
          <w:rStyle w:val="1bodycopy10ptChar"/>
          <w:b w:val="0"/>
          <w:szCs w:val="20"/>
          <w:lang w:val="en-GB"/>
        </w:rPr>
        <w:t xml:space="preserve"> is organising such hosting arrangements overseas and host families cannot be checked in the same way, we will work with our partner schools abroad to ensure that similar assurances are undertaken prior to the visit.</w:t>
      </w:r>
    </w:p>
    <w:p w14:paraId="6DC17998" w14:textId="77777777" w:rsidR="00C17224" w:rsidRDefault="00C17224"/>
    <w:sectPr w:rsidR="00C17224">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44948" w14:textId="77777777" w:rsidR="00253943" w:rsidRDefault="00253943" w:rsidP="00754E5B">
      <w:pPr>
        <w:spacing w:after="0"/>
      </w:pPr>
      <w:r>
        <w:separator/>
      </w:r>
    </w:p>
  </w:endnote>
  <w:endnote w:type="continuationSeparator" w:id="0">
    <w:p w14:paraId="18624CE4" w14:textId="77777777" w:rsidR="00253943" w:rsidRDefault="00253943" w:rsidP="00754E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1810046"/>
      <w:docPartObj>
        <w:docPartGallery w:val="Page Numbers (Bottom of Page)"/>
        <w:docPartUnique/>
      </w:docPartObj>
    </w:sdtPr>
    <w:sdtContent>
      <w:p w14:paraId="00728FBD" w14:textId="2EA4A26A" w:rsidR="00754E5B" w:rsidRDefault="00754E5B" w:rsidP="000166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430063" w14:textId="77777777" w:rsidR="00754E5B" w:rsidRDefault="00754E5B" w:rsidP="00754E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94316832"/>
      <w:docPartObj>
        <w:docPartGallery w:val="Page Numbers (Bottom of Page)"/>
        <w:docPartUnique/>
      </w:docPartObj>
    </w:sdtPr>
    <w:sdtContent>
      <w:p w14:paraId="2484C7AD" w14:textId="20E3C1C4" w:rsidR="00754E5B" w:rsidRDefault="00754E5B" w:rsidP="000166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CE4048" w14:textId="77777777" w:rsidR="00754E5B" w:rsidRDefault="00754E5B" w:rsidP="00754E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4DFD0" w14:textId="77777777" w:rsidR="00253943" w:rsidRDefault="00253943" w:rsidP="00754E5B">
      <w:pPr>
        <w:spacing w:after="0"/>
      </w:pPr>
      <w:r>
        <w:separator/>
      </w:r>
    </w:p>
  </w:footnote>
  <w:footnote w:type="continuationSeparator" w:id="0">
    <w:p w14:paraId="12C574AD" w14:textId="77777777" w:rsidR="00253943" w:rsidRDefault="00253943" w:rsidP="00754E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57496F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2954488" o:spid="_x0000_i1025" type="#_x0000_t75" style="width:104.8pt;height:165.85pt;visibility:visible;mso-wrap-style:square">
            <v:imagedata r:id="rId1" o:title=""/>
          </v:shape>
        </w:pict>
      </mc:Choice>
      <mc:Fallback>
        <w:drawing>
          <wp:inline distT="0" distB="0" distL="0" distR="0" wp14:anchorId="2AB3BF03" wp14:editId="4CB39567">
            <wp:extent cx="1330960" cy="2106295"/>
            <wp:effectExtent l="0" t="0" r="0" b="0"/>
            <wp:docPr id="442954488" name="Picture 442954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0960" cy="2106295"/>
                    </a:xfrm>
                    <a:prstGeom prst="rect">
                      <a:avLst/>
                    </a:prstGeom>
                    <a:noFill/>
                    <a:ln>
                      <a:noFill/>
                    </a:ln>
                  </pic:spPr>
                </pic:pic>
              </a:graphicData>
            </a:graphic>
          </wp:inline>
        </w:drawing>
      </mc:Fallback>
    </mc:AlternateContent>
  </w:numPicBullet>
  <w:abstractNum w:abstractNumId="0" w15:restartNumberingAfterBreak="0">
    <w:nsid w:val="7C3436B1"/>
    <w:multiLevelType w:val="hybridMultilevel"/>
    <w:tmpl w:val="E6560D0A"/>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660354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347"/>
    <w:rsid w:val="00230347"/>
    <w:rsid w:val="00253943"/>
    <w:rsid w:val="002A7095"/>
    <w:rsid w:val="00474B3B"/>
    <w:rsid w:val="00581200"/>
    <w:rsid w:val="005B4C29"/>
    <w:rsid w:val="00754E5B"/>
    <w:rsid w:val="00812C1C"/>
    <w:rsid w:val="00977A04"/>
    <w:rsid w:val="009C1C3B"/>
    <w:rsid w:val="00AF5D53"/>
    <w:rsid w:val="00B86024"/>
    <w:rsid w:val="00C005D9"/>
    <w:rsid w:val="00C046EA"/>
    <w:rsid w:val="00C17224"/>
    <w:rsid w:val="00D73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52798"/>
  <w15:chartTrackingRefBased/>
  <w15:docId w15:val="{A636292C-342B-5742-820C-758647CC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30347"/>
    <w:pPr>
      <w:spacing w:after="120"/>
    </w:pPr>
    <w:rPr>
      <w:rFonts w:ascii="Arial" w:eastAsia="MS Mincho" w:hAnsi="Arial" w:cs="Times New Roman"/>
      <w:kern w:val="0"/>
      <w:sz w:val="20"/>
      <w:lang w:val="en-US"/>
      <w14:ligatures w14:val="none"/>
    </w:rPr>
  </w:style>
  <w:style w:type="paragraph" w:styleId="Heading1">
    <w:name w:val="heading 1"/>
    <w:basedOn w:val="Normal"/>
    <w:next w:val="Normal"/>
    <w:link w:val="Heading1Char"/>
    <w:uiPriority w:val="9"/>
    <w:qFormat/>
    <w:rsid w:val="002303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03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03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03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03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03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03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03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03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3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03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03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03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03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03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03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03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0347"/>
    <w:rPr>
      <w:rFonts w:eastAsiaTheme="majorEastAsia" w:cstheme="majorBidi"/>
      <w:color w:val="272727" w:themeColor="text1" w:themeTint="D8"/>
    </w:rPr>
  </w:style>
  <w:style w:type="paragraph" w:styleId="Title">
    <w:name w:val="Title"/>
    <w:basedOn w:val="Normal"/>
    <w:next w:val="Normal"/>
    <w:link w:val="TitleChar"/>
    <w:uiPriority w:val="10"/>
    <w:qFormat/>
    <w:rsid w:val="002303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3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034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03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03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30347"/>
    <w:rPr>
      <w:i/>
      <w:iCs/>
      <w:color w:val="404040" w:themeColor="text1" w:themeTint="BF"/>
    </w:rPr>
  </w:style>
  <w:style w:type="paragraph" w:styleId="ListParagraph">
    <w:name w:val="List Paragraph"/>
    <w:basedOn w:val="Normal"/>
    <w:uiPriority w:val="34"/>
    <w:qFormat/>
    <w:rsid w:val="00230347"/>
    <w:pPr>
      <w:ind w:left="720"/>
      <w:contextualSpacing/>
    </w:pPr>
  </w:style>
  <w:style w:type="character" w:styleId="IntenseEmphasis">
    <w:name w:val="Intense Emphasis"/>
    <w:basedOn w:val="DefaultParagraphFont"/>
    <w:uiPriority w:val="21"/>
    <w:qFormat/>
    <w:rsid w:val="00230347"/>
    <w:rPr>
      <w:i/>
      <w:iCs/>
      <w:color w:val="0F4761" w:themeColor="accent1" w:themeShade="BF"/>
    </w:rPr>
  </w:style>
  <w:style w:type="paragraph" w:styleId="IntenseQuote">
    <w:name w:val="Intense Quote"/>
    <w:basedOn w:val="Normal"/>
    <w:next w:val="Normal"/>
    <w:link w:val="IntenseQuoteChar"/>
    <w:uiPriority w:val="30"/>
    <w:qFormat/>
    <w:rsid w:val="002303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0347"/>
    <w:rPr>
      <w:i/>
      <w:iCs/>
      <w:color w:val="0F4761" w:themeColor="accent1" w:themeShade="BF"/>
    </w:rPr>
  </w:style>
  <w:style w:type="character" w:styleId="IntenseReference">
    <w:name w:val="Intense Reference"/>
    <w:basedOn w:val="DefaultParagraphFont"/>
    <w:uiPriority w:val="32"/>
    <w:qFormat/>
    <w:rsid w:val="00230347"/>
    <w:rPr>
      <w:b/>
      <w:bCs/>
      <w:smallCaps/>
      <w:color w:val="0F4761" w:themeColor="accent1" w:themeShade="BF"/>
      <w:spacing w:val="5"/>
    </w:rPr>
  </w:style>
  <w:style w:type="character" w:styleId="Hyperlink">
    <w:name w:val="Hyperlink"/>
    <w:uiPriority w:val="99"/>
    <w:unhideWhenUsed/>
    <w:qFormat/>
    <w:rsid w:val="00230347"/>
    <w:rPr>
      <w:color w:val="0072CC"/>
      <w:u w:val="single"/>
    </w:rPr>
  </w:style>
  <w:style w:type="paragraph" w:customStyle="1" w:styleId="1bodycopy10pt">
    <w:name w:val="1 body copy 10pt"/>
    <w:basedOn w:val="Normal"/>
    <w:link w:val="1bodycopy10ptChar"/>
    <w:qFormat/>
    <w:rsid w:val="00230347"/>
  </w:style>
  <w:style w:type="paragraph" w:customStyle="1" w:styleId="4Bulletedcopyblue">
    <w:name w:val="4 Bulleted copy blue"/>
    <w:basedOn w:val="Normal"/>
    <w:qFormat/>
    <w:rsid w:val="00230347"/>
    <w:pPr>
      <w:numPr>
        <w:numId w:val="1"/>
      </w:numPr>
    </w:pPr>
    <w:rPr>
      <w:rFonts w:cs="Arial"/>
      <w:szCs w:val="20"/>
    </w:rPr>
  </w:style>
  <w:style w:type="character" w:customStyle="1" w:styleId="1bodycopy10ptChar">
    <w:name w:val="1 body copy 10pt Char"/>
    <w:link w:val="1bodycopy10pt"/>
    <w:rsid w:val="00230347"/>
    <w:rPr>
      <w:rFonts w:ascii="Arial" w:eastAsia="MS Mincho" w:hAnsi="Arial" w:cs="Times New Roman"/>
      <w:kern w:val="0"/>
      <w:sz w:val="20"/>
      <w:lang w:val="en-US"/>
      <w14:ligatures w14:val="none"/>
    </w:rPr>
  </w:style>
  <w:style w:type="paragraph" w:customStyle="1" w:styleId="3Policytitle">
    <w:name w:val="3 Policy title"/>
    <w:basedOn w:val="Normal"/>
    <w:qFormat/>
    <w:rsid w:val="00230347"/>
    <w:rPr>
      <w:b/>
      <w:sz w:val="72"/>
    </w:rPr>
  </w:style>
  <w:style w:type="paragraph" w:customStyle="1" w:styleId="Subhead2">
    <w:name w:val="Subhead 2"/>
    <w:basedOn w:val="1bodycopy10pt"/>
    <w:next w:val="1bodycopy10pt"/>
    <w:link w:val="Subhead2Char"/>
    <w:qFormat/>
    <w:rsid w:val="00230347"/>
    <w:pPr>
      <w:spacing w:before="240"/>
    </w:pPr>
    <w:rPr>
      <w:b/>
      <w:color w:val="12263F"/>
      <w:sz w:val="24"/>
    </w:rPr>
  </w:style>
  <w:style w:type="character" w:customStyle="1" w:styleId="Subhead2Char">
    <w:name w:val="Subhead 2 Char"/>
    <w:link w:val="Subhead2"/>
    <w:rsid w:val="00230347"/>
    <w:rPr>
      <w:rFonts w:ascii="Arial" w:eastAsia="MS Mincho" w:hAnsi="Arial" w:cs="Times New Roman"/>
      <w:b/>
      <w:color w:val="12263F"/>
      <w:kern w:val="0"/>
      <w:lang w:val="en-US"/>
      <w14:ligatures w14:val="none"/>
    </w:rPr>
  </w:style>
  <w:style w:type="table" w:styleId="TableGrid">
    <w:name w:val="Table Grid"/>
    <w:basedOn w:val="TableNormal"/>
    <w:uiPriority w:val="39"/>
    <w:rsid w:val="00230347"/>
    <w:rPr>
      <w:rFonts w:ascii="Arial" w:eastAsia="Arial" w:hAnsi="Arial"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1pt">
    <w:name w:val="1 body copy 11pt"/>
    <w:autoRedefine/>
    <w:rsid w:val="00230347"/>
    <w:pPr>
      <w:spacing w:after="120"/>
      <w:ind w:right="850"/>
    </w:pPr>
    <w:rPr>
      <w:rFonts w:ascii="Arial" w:eastAsia="MS Mincho" w:hAnsi="Arial" w:cs="Arial"/>
      <w:kern w:val="0"/>
      <w:sz w:val="22"/>
      <w:lang w:val="en-US"/>
      <w14:ligatures w14:val="none"/>
    </w:rPr>
  </w:style>
  <w:style w:type="paragraph" w:styleId="TOCHeading">
    <w:name w:val="TOC Heading"/>
    <w:basedOn w:val="Heading1"/>
    <w:next w:val="Normal"/>
    <w:uiPriority w:val="39"/>
    <w:unhideWhenUsed/>
    <w:rsid w:val="00230347"/>
    <w:pPr>
      <w:spacing w:before="240" w:after="0" w:line="259" w:lineRule="auto"/>
      <w:outlineLvl w:val="9"/>
    </w:pPr>
    <w:rPr>
      <w:rFonts w:ascii="Calibri Light" w:eastAsia="Times New Roman" w:hAnsi="Calibri Light" w:cs="Times New Roman"/>
      <w:color w:val="0D1C2F"/>
      <w:sz w:val="32"/>
      <w:szCs w:val="32"/>
    </w:rPr>
  </w:style>
  <w:style w:type="paragraph" w:styleId="TOC1">
    <w:name w:val="toc 1"/>
    <w:basedOn w:val="Normal"/>
    <w:next w:val="Normal"/>
    <w:autoRedefine/>
    <w:uiPriority w:val="39"/>
    <w:unhideWhenUsed/>
    <w:rsid w:val="00230347"/>
    <w:pPr>
      <w:tabs>
        <w:tab w:val="right" w:leader="dot" w:pos="9736"/>
      </w:tabs>
      <w:spacing w:after="100"/>
    </w:pPr>
  </w:style>
  <w:style w:type="paragraph" w:styleId="TOC3">
    <w:name w:val="toc 3"/>
    <w:basedOn w:val="Normal"/>
    <w:next w:val="Normal"/>
    <w:autoRedefine/>
    <w:uiPriority w:val="39"/>
    <w:unhideWhenUsed/>
    <w:rsid w:val="00230347"/>
    <w:pPr>
      <w:spacing w:after="100"/>
      <w:ind w:left="400"/>
    </w:pPr>
  </w:style>
  <w:style w:type="paragraph" w:styleId="Footer">
    <w:name w:val="footer"/>
    <w:basedOn w:val="Normal"/>
    <w:link w:val="FooterChar"/>
    <w:uiPriority w:val="99"/>
    <w:unhideWhenUsed/>
    <w:rsid w:val="00754E5B"/>
    <w:pPr>
      <w:tabs>
        <w:tab w:val="center" w:pos="4513"/>
        <w:tab w:val="right" w:pos="9026"/>
      </w:tabs>
      <w:spacing w:after="0"/>
    </w:pPr>
  </w:style>
  <w:style w:type="character" w:customStyle="1" w:styleId="FooterChar">
    <w:name w:val="Footer Char"/>
    <w:basedOn w:val="DefaultParagraphFont"/>
    <w:link w:val="Footer"/>
    <w:uiPriority w:val="99"/>
    <w:rsid w:val="00754E5B"/>
    <w:rPr>
      <w:rFonts w:ascii="Arial" w:eastAsia="MS Mincho" w:hAnsi="Arial" w:cs="Times New Roman"/>
      <w:kern w:val="0"/>
      <w:sz w:val="20"/>
      <w:lang w:val="en-US"/>
      <w14:ligatures w14:val="none"/>
    </w:rPr>
  </w:style>
  <w:style w:type="character" w:styleId="PageNumber">
    <w:name w:val="page number"/>
    <w:basedOn w:val="DefaultParagraphFont"/>
    <w:uiPriority w:val="99"/>
    <w:semiHidden/>
    <w:unhideWhenUsed/>
    <w:rsid w:val="00754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riminal-records-checks-for-overseas-applica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egislation.gov.uk/uksi/2009/37/contents/made" TargetMode="External"/><Relationship Id="rId4" Type="http://schemas.openxmlformats.org/officeDocument/2006/relationships/webSettings" Target="webSettings.xml"/><Relationship Id="rId9" Type="http://schemas.openxmlformats.org/officeDocument/2006/relationships/hyperlink" Target="https://www.gov.uk/guidance/making-barring-referrals-to-the-dbs"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1929</Words>
  <Characters>11000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 McGrath Lichfield</dc:creator>
  <cp:keywords/>
  <dc:description/>
  <cp:lastModifiedBy>Kip McGrath Lichfield</cp:lastModifiedBy>
  <cp:revision>2</cp:revision>
  <cp:lastPrinted>2025-05-07T20:07:00Z</cp:lastPrinted>
  <dcterms:created xsi:type="dcterms:W3CDTF">2025-05-07T20:08:00Z</dcterms:created>
  <dcterms:modified xsi:type="dcterms:W3CDTF">2025-05-07T20:08:00Z</dcterms:modified>
</cp:coreProperties>
</file>