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58041" w14:textId="52E85029" w:rsidR="00CE70FE" w:rsidRPr="00CA304A" w:rsidRDefault="00000000">
      <w:pPr>
        <w:spacing w:after="0" w:line="240" w:lineRule="auto"/>
        <w:ind w:left="0" w:firstLine="0"/>
        <w:jc w:val="center"/>
        <w:rPr>
          <w:b/>
          <w:bCs/>
          <w:sz w:val="72"/>
        </w:rPr>
      </w:pPr>
      <w:r w:rsidRPr="00CA304A">
        <w:rPr>
          <w:b/>
          <w:bCs/>
          <w:sz w:val="72"/>
        </w:rPr>
        <w:t>Relationships and Sex Education Policy</w:t>
      </w:r>
    </w:p>
    <w:p w14:paraId="2309FA6B" w14:textId="3403A065" w:rsidR="00C83F96" w:rsidRPr="00A90492" w:rsidRDefault="00366AD9">
      <w:pPr>
        <w:spacing w:after="0" w:line="240" w:lineRule="auto"/>
        <w:ind w:left="0" w:firstLine="0"/>
        <w:jc w:val="center"/>
        <w:rPr>
          <w:sz w:val="28"/>
          <w:szCs w:val="28"/>
        </w:rPr>
      </w:pPr>
      <w:r>
        <w:rPr>
          <w:sz w:val="28"/>
          <w:szCs w:val="28"/>
        </w:rPr>
        <w:t xml:space="preserve">Beacon Independent School </w:t>
      </w:r>
    </w:p>
    <w:p w14:paraId="326CE76C" w14:textId="77777777" w:rsidR="00C83F96" w:rsidRDefault="00C83F96">
      <w:pPr>
        <w:spacing w:after="0" w:line="240" w:lineRule="auto"/>
        <w:ind w:left="0" w:firstLine="0"/>
        <w:jc w:val="center"/>
        <w:rPr>
          <w:sz w:val="72"/>
        </w:rPr>
      </w:pPr>
    </w:p>
    <w:p w14:paraId="16EADD86" w14:textId="77777777" w:rsidR="00C83F96" w:rsidRDefault="00C83F96">
      <w:pPr>
        <w:spacing w:after="0" w:line="240" w:lineRule="auto"/>
        <w:ind w:left="0" w:firstLine="0"/>
        <w:jc w:val="center"/>
        <w:rPr>
          <w:sz w:val="72"/>
        </w:rPr>
      </w:pPr>
    </w:p>
    <w:p w14:paraId="6A9C6690" w14:textId="166191EC" w:rsidR="00C83F96" w:rsidRDefault="00C83F96">
      <w:pPr>
        <w:spacing w:after="0" w:line="240" w:lineRule="auto"/>
        <w:ind w:left="0" w:firstLine="0"/>
        <w:jc w:val="center"/>
      </w:pPr>
      <w:r>
        <w:rPr>
          <w:noProof/>
        </w:rPr>
        <w:t xml:space="preserve"> </w:t>
      </w:r>
      <w:r w:rsidR="00366AD9">
        <w:rPr>
          <w:noProof/>
          <w:color w:val="00CF80"/>
          <w:szCs w:val="20"/>
        </w:rPr>
        <w:drawing>
          <wp:inline distT="0" distB="0" distL="0" distR="0" wp14:anchorId="28F74116" wp14:editId="3088B86B">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4DE96F35" w14:textId="77777777" w:rsidR="00A90492" w:rsidRDefault="00A90492">
      <w:pPr>
        <w:spacing w:after="0" w:line="259" w:lineRule="auto"/>
        <w:ind w:left="0" w:firstLine="0"/>
        <w:rPr>
          <w:noProof/>
        </w:rPr>
      </w:pPr>
    </w:p>
    <w:p w14:paraId="78691201" w14:textId="77777777" w:rsidR="00A90492" w:rsidRDefault="00A90492">
      <w:pPr>
        <w:spacing w:after="0" w:line="259" w:lineRule="auto"/>
        <w:ind w:left="0" w:firstLine="0"/>
        <w:rPr>
          <w:noProof/>
        </w:rPr>
      </w:pPr>
    </w:p>
    <w:p w14:paraId="786EF932" w14:textId="77777777" w:rsidR="00A90492" w:rsidRDefault="00A90492">
      <w:pPr>
        <w:spacing w:after="0" w:line="259" w:lineRule="auto"/>
        <w:ind w:left="0" w:firstLine="0"/>
        <w:rPr>
          <w:noProof/>
        </w:rPr>
      </w:pPr>
    </w:p>
    <w:p w14:paraId="4084CB54" w14:textId="77777777" w:rsidR="00A90492" w:rsidRDefault="00A90492">
      <w:pPr>
        <w:spacing w:after="0" w:line="259" w:lineRule="auto"/>
        <w:ind w:left="0" w:firstLine="0"/>
        <w:rPr>
          <w:noProof/>
        </w:rPr>
      </w:pPr>
    </w:p>
    <w:p w14:paraId="619BE1E9" w14:textId="77777777" w:rsidR="00A90492" w:rsidRDefault="00A90492">
      <w:pPr>
        <w:spacing w:after="0" w:line="259" w:lineRule="auto"/>
        <w:ind w:left="0" w:firstLine="0"/>
        <w:rPr>
          <w:noProof/>
        </w:rPr>
      </w:pPr>
    </w:p>
    <w:p w14:paraId="2AF55981" w14:textId="77777777" w:rsidR="00A90492" w:rsidRDefault="00A90492">
      <w:pPr>
        <w:spacing w:after="0" w:line="259" w:lineRule="auto"/>
        <w:ind w:left="0" w:firstLine="0"/>
        <w:rPr>
          <w:noProof/>
        </w:rPr>
      </w:pPr>
    </w:p>
    <w:p w14:paraId="7E276309" w14:textId="77777777" w:rsidR="00A90492" w:rsidRDefault="00A90492">
      <w:pPr>
        <w:spacing w:after="0" w:line="259" w:lineRule="auto"/>
        <w:ind w:left="0" w:firstLine="0"/>
        <w:rPr>
          <w:noProof/>
        </w:rPr>
      </w:pPr>
    </w:p>
    <w:p w14:paraId="10BF8A6A" w14:textId="77777777" w:rsidR="00A90492" w:rsidRDefault="00A90492">
      <w:pPr>
        <w:spacing w:after="0" w:line="259" w:lineRule="auto"/>
        <w:ind w:left="0" w:firstLine="0"/>
        <w:rPr>
          <w:noProof/>
        </w:rPr>
      </w:pPr>
    </w:p>
    <w:p w14:paraId="38346D81" w14:textId="77777777" w:rsidR="00A90492" w:rsidRDefault="00A90492">
      <w:pPr>
        <w:spacing w:after="0" w:line="259" w:lineRule="auto"/>
        <w:ind w:left="0" w:firstLine="0"/>
        <w:rPr>
          <w:noProof/>
        </w:rPr>
      </w:pPr>
    </w:p>
    <w:p w14:paraId="63C547C7" w14:textId="77777777" w:rsidR="00A90492" w:rsidRDefault="00A90492">
      <w:pPr>
        <w:spacing w:after="0" w:line="259" w:lineRule="auto"/>
        <w:ind w:left="0" w:firstLine="0"/>
        <w:rPr>
          <w:noProof/>
        </w:rPr>
      </w:pPr>
    </w:p>
    <w:p w14:paraId="4777D656" w14:textId="77777777" w:rsidR="00A90492" w:rsidRDefault="00A90492">
      <w:pPr>
        <w:spacing w:after="0" w:line="259" w:lineRule="auto"/>
        <w:ind w:left="0" w:firstLine="0"/>
        <w:rPr>
          <w:noProof/>
        </w:rPr>
      </w:pPr>
    </w:p>
    <w:p w14:paraId="06C03877" w14:textId="77777777" w:rsidR="00A90492" w:rsidRDefault="00A90492">
      <w:pPr>
        <w:spacing w:after="0" w:line="259" w:lineRule="auto"/>
        <w:ind w:left="0" w:firstLine="0"/>
        <w:rPr>
          <w:noProof/>
        </w:rPr>
      </w:pPr>
    </w:p>
    <w:p w14:paraId="7E8A90B4" w14:textId="77777777" w:rsidR="00A90492" w:rsidRDefault="00A90492">
      <w:pPr>
        <w:spacing w:after="0" w:line="259" w:lineRule="auto"/>
        <w:ind w:left="0" w:firstLine="0"/>
        <w:rPr>
          <w:noProof/>
        </w:rPr>
      </w:pPr>
    </w:p>
    <w:p w14:paraId="406107E7" w14:textId="77777777" w:rsidR="00A90492" w:rsidRDefault="00A90492">
      <w:pPr>
        <w:spacing w:after="0" w:line="259" w:lineRule="auto"/>
        <w:ind w:left="0" w:firstLine="0"/>
        <w:rPr>
          <w:noProof/>
        </w:rPr>
      </w:pPr>
    </w:p>
    <w:p w14:paraId="4446DFE9" w14:textId="77777777" w:rsidR="00A90492" w:rsidRDefault="00A90492">
      <w:pPr>
        <w:spacing w:after="0" w:line="259" w:lineRule="auto"/>
        <w:ind w:left="0" w:firstLine="0"/>
        <w:rPr>
          <w:noProof/>
        </w:rPr>
      </w:pPr>
    </w:p>
    <w:p w14:paraId="6BC53CAB" w14:textId="77777777" w:rsidR="00A90492" w:rsidRDefault="00A90492">
      <w:pPr>
        <w:spacing w:after="0" w:line="259" w:lineRule="auto"/>
        <w:ind w:left="0" w:firstLine="0"/>
        <w:rPr>
          <w:noProof/>
        </w:rPr>
      </w:pPr>
    </w:p>
    <w:p w14:paraId="2F3DE99D" w14:textId="77777777" w:rsidR="00A90492" w:rsidRDefault="00A90492">
      <w:pPr>
        <w:spacing w:after="0" w:line="259" w:lineRule="auto"/>
        <w:ind w:left="0" w:firstLine="0"/>
        <w:rPr>
          <w:noProof/>
        </w:rPr>
      </w:pPr>
    </w:p>
    <w:p w14:paraId="7E46B693" w14:textId="77777777" w:rsidR="00A90492" w:rsidRDefault="00A90492">
      <w:pPr>
        <w:spacing w:after="0" w:line="259" w:lineRule="auto"/>
        <w:ind w:left="0" w:firstLine="0"/>
        <w:rPr>
          <w:noProof/>
        </w:rPr>
      </w:pPr>
    </w:p>
    <w:p w14:paraId="4BE792C8" w14:textId="77777777" w:rsidR="00A90492" w:rsidRDefault="00A90492">
      <w:pPr>
        <w:spacing w:after="0" w:line="259" w:lineRule="auto"/>
        <w:ind w:left="0" w:firstLine="0"/>
        <w:rPr>
          <w:noProof/>
        </w:rPr>
      </w:pPr>
    </w:p>
    <w:p w14:paraId="53B7B753" w14:textId="77777777" w:rsidR="00A90492" w:rsidRDefault="00A90492">
      <w:pPr>
        <w:spacing w:after="0" w:line="259" w:lineRule="auto"/>
        <w:ind w:left="0" w:firstLine="0"/>
        <w:rPr>
          <w:noProof/>
        </w:rPr>
      </w:pPr>
    </w:p>
    <w:p w14:paraId="1F58C28C" w14:textId="77777777" w:rsidR="00A90492" w:rsidRDefault="00A90492">
      <w:pPr>
        <w:spacing w:after="0" w:line="259" w:lineRule="auto"/>
        <w:ind w:left="0" w:firstLine="0"/>
        <w:rPr>
          <w:noProof/>
        </w:rPr>
      </w:pPr>
    </w:p>
    <w:p w14:paraId="5861D96C" w14:textId="77777777" w:rsidR="00A90492" w:rsidRDefault="00A90492">
      <w:pPr>
        <w:spacing w:after="0" w:line="259" w:lineRule="auto"/>
        <w:ind w:left="0" w:firstLine="0"/>
        <w:rPr>
          <w:noProof/>
        </w:rPr>
      </w:pPr>
    </w:p>
    <w:p w14:paraId="4D7BAAC1" w14:textId="77777777" w:rsidR="00A90492" w:rsidRDefault="00A90492">
      <w:pPr>
        <w:spacing w:after="0" w:line="259" w:lineRule="auto"/>
        <w:ind w:left="0" w:firstLine="0"/>
        <w:rPr>
          <w:noProof/>
        </w:rPr>
      </w:pPr>
    </w:p>
    <w:p w14:paraId="26198319" w14:textId="77777777" w:rsidR="00A90492" w:rsidRDefault="00A90492">
      <w:pPr>
        <w:spacing w:after="0" w:line="259" w:lineRule="auto"/>
        <w:ind w:left="0" w:firstLine="0"/>
        <w:rPr>
          <w:noProof/>
        </w:rPr>
      </w:pPr>
    </w:p>
    <w:tbl>
      <w:tblPr>
        <w:tblStyle w:val="TableGrid"/>
        <w:tblpPr w:leftFromText="180" w:rightFromText="180" w:vertAnchor="text" w:horzAnchor="margin" w:tblpY="64"/>
        <w:tblW w:w="9042" w:type="dxa"/>
        <w:tblInd w:w="0" w:type="dxa"/>
        <w:tblCellMar>
          <w:top w:w="49" w:type="dxa"/>
          <w:left w:w="97" w:type="dxa"/>
          <w:right w:w="115" w:type="dxa"/>
        </w:tblCellMar>
        <w:tblLook w:val="04A0" w:firstRow="1" w:lastRow="0" w:firstColumn="1" w:lastColumn="0" w:noHBand="0" w:noVBand="1"/>
      </w:tblPr>
      <w:tblGrid>
        <w:gridCol w:w="1982"/>
        <w:gridCol w:w="7060"/>
      </w:tblGrid>
      <w:tr w:rsidR="00A90492" w14:paraId="182FF583" w14:textId="77777777" w:rsidTr="00A90492">
        <w:trPr>
          <w:trHeight w:val="379"/>
        </w:trPr>
        <w:tc>
          <w:tcPr>
            <w:tcW w:w="1982" w:type="dxa"/>
            <w:tcBorders>
              <w:top w:val="single" w:sz="8" w:space="0" w:color="000000"/>
              <w:left w:val="single" w:sz="8" w:space="0" w:color="000000"/>
              <w:bottom w:val="single" w:sz="8" w:space="0" w:color="000000"/>
              <w:right w:val="single" w:sz="8" w:space="0" w:color="000000"/>
            </w:tcBorders>
            <w:shd w:val="clear" w:color="auto" w:fill="D0CECE"/>
          </w:tcPr>
          <w:p w14:paraId="268063AD" w14:textId="77777777" w:rsidR="00A90492" w:rsidRDefault="00A90492" w:rsidP="00A90492">
            <w:pPr>
              <w:spacing w:after="0" w:line="259" w:lineRule="auto"/>
              <w:ind w:left="2" w:firstLine="0"/>
            </w:pPr>
            <w:r>
              <w:t>Approved by:</w:t>
            </w:r>
          </w:p>
        </w:tc>
        <w:tc>
          <w:tcPr>
            <w:tcW w:w="7060" w:type="dxa"/>
            <w:tcBorders>
              <w:top w:val="single" w:sz="8" w:space="0" w:color="000000"/>
              <w:left w:val="single" w:sz="8" w:space="0" w:color="000000"/>
              <w:bottom w:val="single" w:sz="8" w:space="0" w:color="000000"/>
              <w:right w:val="single" w:sz="8" w:space="0" w:color="000000"/>
            </w:tcBorders>
            <w:shd w:val="clear" w:color="auto" w:fill="D0CECE"/>
          </w:tcPr>
          <w:p w14:paraId="267CAE1A" w14:textId="68CD7245" w:rsidR="00A90492" w:rsidRDefault="00A90492" w:rsidP="00A90492">
            <w:pPr>
              <w:spacing w:after="0" w:line="259" w:lineRule="auto"/>
              <w:ind w:left="0" w:firstLine="0"/>
            </w:pPr>
            <w:r>
              <w:t xml:space="preserve">John Page                                                         Date: </w:t>
            </w:r>
            <w:r w:rsidR="00366AD9">
              <w:t>March 2025</w:t>
            </w:r>
          </w:p>
        </w:tc>
      </w:tr>
      <w:tr w:rsidR="00A90492" w14:paraId="67CDFEA2" w14:textId="77777777" w:rsidTr="00A90492">
        <w:trPr>
          <w:trHeight w:val="360"/>
        </w:trPr>
        <w:tc>
          <w:tcPr>
            <w:tcW w:w="1982" w:type="dxa"/>
            <w:tcBorders>
              <w:top w:val="single" w:sz="8" w:space="0" w:color="000000"/>
              <w:left w:val="single" w:sz="8" w:space="0" w:color="000000"/>
              <w:bottom w:val="single" w:sz="8" w:space="0" w:color="000000"/>
              <w:right w:val="single" w:sz="8" w:space="0" w:color="000000"/>
            </w:tcBorders>
            <w:shd w:val="clear" w:color="auto" w:fill="D0CECE"/>
          </w:tcPr>
          <w:p w14:paraId="02EA62CF" w14:textId="77777777" w:rsidR="00A90492" w:rsidRDefault="00A90492" w:rsidP="00A90492">
            <w:pPr>
              <w:spacing w:after="0" w:line="259" w:lineRule="auto"/>
              <w:ind w:left="2" w:firstLine="0"/>
            </w:pPr>
            <w:r>
              <w:t>Last reviewed</w:t>
            </w:r>
          </w:p>
        </w:tc>
        <w:tc>
          <w:tcPr>
            <w:tcW w:w="7060" w:type="dxa"/>
            <w:tcBorders>
              <w:top w:val="single" w:sz="8" w:space="0" w:color="000000"/>
              <w:left w:val="single" w:sz="8" w:space="0" w:color="000000"/>
              <w:bottom w:val="single" w:sz="8" w:space="0" w:color="000000"/>
              <w:right w:val="single" w:sz="8" w:space="0" w:color="000000"/>
            </w:tcBorders>
            <w:shd w:val="clear" w:color="auto" w:fill="D0CECE"/>
          </w:tcPr>
          <w:p w14:paraId="74DD45DC" w14:textId="7FAC6849" w:rsidR="00A90492" w:rsidRDefault="00366AD9" w:rsidP="00A90492">
            <w:pPr>
              <w:spacing w:after="160" w:line="259" w:lineRule="auto"/>
              <w:ind w:left="0" w:firstLine="0"/>
            </w:pPr>
            <w:r>
              <w:t>March 2025</w:t>
            </w:r>
          </w:p>
        </w:tc>
      </w:tr>
      <w:tr w:rsidR="00A90492" w14:paraId="4A698945" w14:textId="77777777" w:rsidTr="00A90492">
        <w:trPr>
          <w:trHeight w:val="360"/>
        </w:trPr>
        <w:tc>
          <w:tcPr>
            <w:tcW w:w="1982" w:type="dxa"/>
            <w:tcBorders>
              <w:top w:val="single" w:sz="8" w:space="0" w:color="000000"/>
              <w:left w:val="single" w:sz="8" w:space="0" w:color="000000"/>
              <w:bottom w:val="single" w:sz="8" w:space="0" w:color="000000"/>
              <w:right w:val="single" w:sz="8" w:space="0" w:color="000000"/>
            </w:tcBorders>
            <w:shd w:val="clear" w:color="auto" w:fill="D0CECE"/>
          </w:tcPr>
          <w:p w14:paraId="64AE8B67" w14:textId="77777777" w:rsidR="00A90492" w:rsidRDefault="00A90492" w:rsidP="00A90492">
            <w:pPr>
              <w:spacing w:after="0" w:line="259" w:lineRule="auto"/>
              <w:ind w:left="2" w:firstLine="0"/>
            </w:pPr>
            <w:r>
              <w:t>Next review due by</w:t>
            </w:r>
          </w:p>
        </w:tc>
        <w:tc>
          <w:tcPr>
            <w:tcW w:w="7060" w:type="dxa"/>
            <w:tcBorders>
              <w:top w:val="single" w:sz="8" w:space="0" w:color="000000"/>
              <w:left w:val="single" w:sz="8" w:space="0" w:color="000000"/>
              <w:bottom w:val="single" w:sz="8" w:space="0" w:color="000000"/>
              <w:right w:val="single" w:sz="8" w:space="0" w:color="000000"/>
            </w:tcBorders>
            <w:shd w:val="clear" w:color="auto" w:fill="D0CECE"/>
          </w:tcPr>
          <w:p w14:paraId="1726E69B" w14:textId="501CA56A" w:rsidR="00A90492" w:rsidRDefault="00366AD9" w:rsidP="00A90492">
            <w:pPr>
              <w:spacing w:after="0" w:line="259" w:lineRule="auto"/>
              <w:ind w:left="0" w:firstLine="0"/>
            </w:pPr>
            <w:r>
              <w:t>March 2026</w:t>
            </w:r>
          </w:p>
        </w:tc>
      </w:tr>
    </w:tbl>
    <w:p w14:paraId="60A94362" w14:textId="77777777" w:rsidR="00A90492" w:rsidRDefault="00A90492">
      <w:pPr>
        <w:spacing w:after="0" w:line="259" w:lineRule="auto"/>
        <w:ind w:left="0" w:firstLine="0"/>
        <w:rPr>
          <w:noProof/>
        </w:rPr>
      </w:pPr>
    </w:p>
    <w:p w14:paraId="6501A781" w14:textId="77777777" w:rsidR="00A90492" w:rsidRDefault="00A90492">
      <w:pPr>
        <w:spacing w:after="0" w:line="259" w:lineRule="auto"/>
        <w:ind w:left="0" w:firstLine="0"/>
        <w:rPr>
          <w:noProof/>
        </w:rPr>
      </w:pPr>
    </w:p>
    <w:p w14:paraId="5C7FFD58" w14:textId="77777777" w:rsidR="00A90492" w:rsidRDefault="00A90492">
      <w:pPr>
        <w:spacing w:after="0" w:line="259" w:lineRule="auto"/>
        <w:ind w:left="0" w:firstLine="0"/>
        <w:rPr>
          <w:noProof/>
        </w:rPr>
      </w:pPr>
    </w:p>
    <w:p w14:paraId="3673B060" w14:textId="77777777" w:rsidR="00A90492" w:rsidRDefault="00A90492">
      <w:pPr>
        <w:spacing w:after="0" w:line="259" w:lineRule="auto"/>
        <w:ind w:left="0" w:firstLine="0"/>
        <w:rPr>
          <w:noProof/>
        </w:rPr>
      </w:pPr>
    </w:p>
    <w:p w14:paraId="77082DAD" w14:textId="77777777" w:rsidR="00A90492" w:rsidRDefault="00A90492">
      <w:pPr>
        <w:spacing w:after="0" w:line="259" w:lineRule="auto"/>
        <w:ind w:left="0" w:firstLine="0"/>
        <w:rPr>
          <w:noProof/>
        </w:rPr>
      </w:pPr>
    </w:p>
    <w:p w14:paraId="5238C48E" w14:textId="77777777" w:rsidR="00A90492" w:rsidRDefault="00A90492">
      <w:pPr>
        <w:spacing w:after="0" w:line="259" w:lineRule="auto"/>
        <w:ind w:left="0" w:firstLine="0"/>
        <w:rPr>
          <w:noProof/>
        </w:rPr>
      </w:pPr>
    </w:p>
    <w:p w14:paraId="3D86478D" w14:textId="77777777" w:rsidR="00A90492" w:rsidRDefault="00A90492">
      <w:pPr>
        <w:spacing w:after="0" w:line="259" w:lineRule="auto"/>
        <w:ind w:left="0" w:firstLine="0"/>
        <w:rPr>
          <w:noProof/>
        </w:rPr>
      </w:pPr>
    </w:p>
    <w:p w14:paraId="6A6B5207" w14:textId="77777777" w:rsidR="00A90492" w:rsidRDefault="00A90492">
      <w:pPr>
        <w:spacing w:after="0" w:line="259" w:lineRule="auto"/>
        <w:ind w:left="0" w:firstLine="0"/>
        <w:rPr>
          <w:noProof/>
        </w:rPr>
      </w:pPr>
    </w:p>
    <w:p w14:paraId="7972363E" w14:textId="77777777" w:rsidR="00A90492" w:rsidRDefault="00A90492">
      <w:pPr>
        <w:spacing w:after="0" w:line="259" w:lineRule="auto"/>
        <w:ind w:left="0" w:firstLine="0"/>
        <w:rPr>
          <w:noProof/>
        </w:rPr>
      </w:pPr>
    </w:p>
    <w:p w14:paraId="351EB7E5" w14:textId="77777777" w:rsidR="00A90492" w:rsidRDefault="00A90492">
      <w:pPr>
        <w:spacing w:after="0" w:line="259" w:lineRule="auto"/>
        <w:ind w:left="0" w:firstLine="0"/>
        <w:rPr>
          <w:noProof/>
        </w:rPr>
      </w:pPr>
    </w:p>
    <w:p w14:paraId="639DD72D" w14:textId="77777777" w:rsidR="00A90492" w:rsidRDefault="00A90492">
      <w:pPr>
        <w:spacing w:after="0" w:line="259" w:lineRule="auto"/>
        <w:ind w:left="0" w:firstLine="0"/>
        <w:rPr>
          <w:noProof/>
        </w:rPr>
      </w:pPr>
    </w:p>
    <w:p w14:paraId="03A9F040" w14:textId="77777777" w:rsidR="00A90492" w:rsidRDefault="00A90492">
      <w:pPr>
        <w:spacing w:after="0" w:line="259" w:lineRule="auto"/>
        <w:ind w:left="0" w:firstLine="0"/>
        <w:rPr>
          <w:noProof/>
        </w:rPr>
      </w:pPr>
    </w:p>
    <w:p w14:paraId="2500E418" w14:textId="77777777" w:rsidR="00A90492" w:rsidRDefault="00A90492">
      <w:pPr>
        <w:spacing w:after="0" w:line="259" w:lineRule="auto"/>
        <w:ind w:left="0" w:firstLine="0"/>
        <w:rPr>
          <w:noProof/>
        </w:rPr>
      </w:pPr>
    </w:p>
    <w:p w14:paraId="2EE15DBB" w14:textId="77777777" w:rsidR="00A90492" w:rsidRDefault="00A90492">
      <w:pPr>
        <w:spacing w:after="0" w:line="259" w:lineRule="auto"/>
        <w:ind w:left="0" w:firstLine="0"/>
        <w:rPr>
          <w:noProof/>
        </w:rPr>
      </w:pPr>
    </w:p>
    <w:p w14:paraId="1D6DC8F7" w14:textId="77777777" w:rsidR="00A90492" w:rsidRDefault="00A90492">
      <w:pPr>
        <w:spacing w:after="0" w:line="259" w:lineRule="auto"/>
        <w:ind w:left="0" w:firstLine="0"/>
        <w:rPr>
          <w:noProof/>
        </w:rPr>
      </w:pPr>
    </w:p>
    <w:p w14:paraId="41A61232" w14:textId="77777777" w:rsidR="00A90492" w:rsidRDefault="00A90492">
      <w:pPr>
        <w:spacing w:after="0" w:line="259" w:lineRule="auto"/>
        <w:ind w:left="0" w:firstLine="0"/>
        <w:rPr>
          <w:noProof/>
        </w:rPr>
      </w:pPr>
    </w:p>
    <w:p w14:paraId="0B4BD0BF" w14:textId="77777777" w:rsidR="00A90492" w:rsidRDefault="00A90492">
      <w:pPr>
        <w:spacing w:after="0" w:line="259" w:lineRule="auto"/>
        <w:ind w:left="0" w:firstLine="0"/>
        <w:rPr>
          <w:noProof/>
        </w:rPr>
      </w:pPr>
    </w:p>
    <w:p w14:paraId="21F48FA6" w14:textId="77777777" w:rsidR="00A90492" w:rsidRDefault="00A90492">
      <w:pPr>
        <w:spacing w:after="0" w:line="259" w:lineRule="auto"/>
        <w:ind w:left="0" w:firstLine="0"/>
        <w:rPr>
          <w:noProof/>
        </w:rPr>
      </w:pPr>
    </w:p>
    <w:p w14:paraId="775688FE" w14:textId="77777777" w:rsidR="00A90492" w:rsidRDefault="00A90492">
      <w:pPr>
        <w:spacing w:after="0" w:line="259" w:lineRule="auto"/>
        <w:ind w:left="0" w:firstLine="0"/>
        <w:rPr>
          <w:noProof/>
        </w:rPr>
      </w:pPr>
    </w:p>
    <w:p w14:paraId="1C81C7CC" w14:textId="77777777" w:rsidR="00A90492" w:rsidRDefault="00A90492">
      <w:pPr>
        <w:spacing w:after="0" w:line="259" w:lineRule="auto"/>
        <w:ind w:left="0" w:firstLine="0"/>
        <w:rPr>
          <w:noProof/>
        </w:rPr>
      </w:pPr>
    </w:p>
    <w:p w14:paraId="1228ADD0" w14:textId="77777777" w:rsidR="00A90492" w:rsidRDefault="00A90492">
      <w:pPr>
        <w:spacing w:after="0" w:line="259" w:lineRule="auto"/>
        <w:ind w:left="0" w:firstLine="0"/>
        <w:rPr>
          <w:noProof/>
        </w:rPr>
      </w:pPr>
    </w:p>
    <w:p w14:paraId="5A200509" w14:textId="77777777" w:rsidR="00A90492" w:rsidRDefault="00A90492">
      <w:pPr>
        <w:spacing w:after="0" w:line="259" w:lineRule="auto"/>
        <w:ind w:left="0" w:firstLine="0"/>
        <w:rPr>
          <w:noProof/>
        </w:rPr>
      </w:pPr>
    </w:p>
    <w:p w14:paraId="2F2CFA7D" w14:textId="77777777" w:rsidR="00A90492" w:rsidRDefault="00A90492">
      <w:pPr>
        <w:spacing w:after="0" w:line="259" w:lineRule="auto"/>
        <w:ind w:left="0" w:firstLine="0"/>
        <w:rPr>
          <w:noProof/>
        </w:rPr>
      </w:pPr>
    </w:p>
    <w:p w14:paraId="68484E2C" w14:textId="77777777" w:rsidR="00A90492" w:rsidRDefault="00A90492">
      <w:pPr>
        <w:spacing w:after="0" w:line="259" w:lineRule="auto"/>
        <w:ind w:left="0" w:firstLine="0"/>
        <w:rPr>
          <w:noProof/>
        </w:rPr>
      </w:pPr>
    </w:p>
    <w:p w14:paraId="4CF2868F" w14:textId="77777777" w:rsidR="00A90492" w:rsidRDefault="00A90492">
      <w:pPr>
        <w:spacing w:after="0" w:line="259" w:lineRule="auto"/>
        <w:ind w:left="0" w:firstLine="0"/>
        <w:rPr>
          <w:noProof/>
        </w:rPr>
      </w:pPr>
    </w:p>
    <w:p w14:paraId="7F6DCD72" w14:textId="77777777" w:rsidR="00A90492" w:rsidRDefault="00A90492">
      <w:pPr>
        <w:spacing w:after="0" w:line="259" w:lineRule="auto"/>
        <w:ind w:left="0" w:firstLine="0"/>
        <w:rPr>
          <w:noProof/>
        </w:rPr>
      </w:pPr>
    </w:p>
    <w:p w14:paraId="7DC7893E" w14:textId="77777777" w:rsidR="00A90492" w:rsidRDefault="00A90492">
      <w:pPr>
        <w:spacing w:after="0" w:line="259" w:lineRule="auto"/>
        <w:ind w:left="0" w:firstLine="0"/>
        <w:rPr>
          <w:noProof/>
        </w:rPr>
      </w:pPr>
    </w:p>
    <w:p w14:paraId="0BB3B13C" w14:textId="77777777" w:rsidR="00A90492" w:rsidRDefault="00A90492">
      <w:pPr>
        <w:spacing w:after="0" w:line="259" w:lineRule="auto"/>
        <w:ind w:left="0" w:firstLine="0"/>
        <w:rPr>
          <w:noProof/>
        </w:rPr>
      </w:pPr>
    </w:p>
    <w:p w14:paraId="1426C7EA" w14:textId="77777777" w:rsidR="00A90492" w:rsidRDefault="00A90492">
      <w:pPr>
        <w:spacing w:after="0" w:line="259" w:lineRule="auto"/>
        <w:ind w:left="0" w:firstLine="0"/>
        <w:rPr>
          <w:noProof/>
        </w:rPr>
      </w:pPr>
    </w:p>
    <w:p w14:paraId="7F1CD7A5" w14:textId="77777777" w:rsidR="00A90492" w:rsidRDefault="00A90492">
      <w:pPr>
        <w:spacing w:after="0" w:line="259" w:lineRule="auto"/>
        <w:ind w:left="0" w:firstLine="0"/>
        <w:rPr>
          <w:noProof/>
        </w:rPr>
      </w:pPr>
    </w:p>
    <w:p w14:paraId="5F418B7B" w14:textId="77777777" w:rsidR="00A90492" w:rsidRDefault="00A90492">
      <w:pPr>
        <w:spacing w:after="0" w:line="259" w:lineRule="auto"/>
        <w:ind w:left="0" w:firstLine="0"/>
        <w:rPr>
          <w:noProof/>
        </w:rPr>
      </w:pPr>
    </w:p>
    <w:p w14:paraId="00D8281A" w14:textId="77777777" w:rsidR="00A90492" w:rsidRDefault="00A90492">
      <w:pPr>
        <w:spacing w:after="0" w:line="259" w:lineRule="auto"/>
        <w:ind w:left="0" w:firstLine="0"/>
        <w:rPr>
          <w:noProof/>
        </w:rPr>
      </w:pPr>
    </w:p>
    <w:p w14:paraId="7C6EA1C5" w14:textId="77777777" w:rsidR="00A90492" w:rsidRDefault="00A90492">
      <w:pPr>
        <w:spacing w:after="0" w:line="259" w:lineRule="auto"/>
        <w:ind w:left="0" w:firstLine="0"/>
        <w:rPr>
          <w:noProof/>
        </w:rPr>
      </w:pPr>
    </w:p>
    <w:p w14:paraId="45736F93" w14:textId="77777777" w:rsidR="00A90492" w:rsidRDefault="00A90492">
      <w:pPr>
        <w:spacing w:after="0" w:line="259" w:lineRule="auto"/>
        <w:ind w:left="0" w:firstLine="0"/>
        <w:rPr>
          <w:noProof/>
        </w:rPr>
      </w:pPr>
    </w:p>
    <w:p w14:paraId="37804BE4" w14:textId="77777777" w:rsidR="00A90492" w:rsidRDefault="00A90492">
      <w:pPr>
        <w:spacing w:after="0" w:line="259" w:lineRule="auto"/>
        <w:ind w:left="0" w:firstLine="0"/>
        <w:rPr>
          <w:noProof/>
        </w:rPr>
      </w:pPr>
    </w:p>
    <w:p w14:paraId="36A4C084" w14:textId="77777777" w:rsidR="00A90492" w:rsidRDefault="00A90492">
      <w:pPr>
        <w:spacing w:after="0" w:line="259" w:lineRule="auto"/>
        <w:ind w:left="0" w:firstLine="0"/>
        <w:rPr>
          <w:noProof/>
        </w:rPr>
      </w:pPr>
    </w:p>
    <w:p w14:paraId="17AD32EB" w14:textId="77777777" w:rsidR="00A90492" w:rsidRDefault="00A90492">
      <w:pPr>
        <w:spacing w:after="0" w:line="259" w:lineRule="auto"/>
        <w:ind w:left="0" w:firstLine="0"/>
        <w:rPr>
          <w:noProof/>
        </w:rPr>
      </w:pPr>
    </w:p>
    <w:p w14:paraId="5F92E853" w14:textId="77777777" w:rsidR="00A90492" w:rsidRDefault="00A90492">
      <w:pPr>
        <w:spacing w:after="0" w:line="259" w:lineRule="auto"/>
        <w:ind w:left="0" w:firstLine="0"/>
        <w:rPr>
          <w:noProof/>
        </w:rPr>
      </w:pPr>
    </w:p>
    <w:p w14:paraId="4D9EBA83" w14:textId="77777777" w:rsidR="00A90492" w:rsidRDefault="00A90492">
      <w:pPr>
        <w:spacing w:after="0" w:line="259" w:lineRule="auto"/>
        <w:ind w:left="0" w:firstLine="0"/>
        <w:rPr>
          <w:noProof/>
        </w:rPr>
      </w:pPr>
    </w:p>
    <w:p w14:paraId="2F350599" w14:textId="77777777" w:rsidR="00A90492" w:rsidRDefault="00A90492">
      <w:pPr>
        <w:spacing w:after="0" w:line="259" w:lineRule="auto"/>
        <w:ind w:left="0" w:firstLine="0"/>
        <w:rPr>
          <w:noProof/>
        </w:rPr>
      </w:pPr>
    </w:p>
    <w:p w14:paraId="309DF69D" w14:textId="77777777" w:rsidR="00A90492" w:rsidRPr="004D72E9" w:rsidRDefault="00A90492" w:rsidP="00A90492"/>
    <w:p w14:paraId="370AB94B" w14:textId="77777777" w:rsidR="00A90492" w:rsidRPr="00A90492" w:rsidRDefault="00A90492" w:rsidP="00A90492">
      <w:pPr>
        <w:pStyle w:val="TOCHeading"/>
        <w:spacing w:before="0" w:after="120"/>
        <w:rPr>
          <w:rFonts w:ascii="Arial" w:hAnsi="Arial" w:cs="Arial"/>
          <w:b/>
          <w:color w:val="000000" w:themeColor="text1"/>
          <w:sz w:val="28"/>
          <w:szCs w:val="28"/>
        </w:rPr>
      </w:pPr>
      <w:r w:rsidRPr="00A90492">
        <w:rPr>
          <w:rFonts w:ascii="Arial" w:hAnsi="Arial" w:cs="Arial"/>
          <w:b/>
          <w:color w:val="000000" w:themeColor="text1"/>
          <w:sz w:val="28"/>
          <w:szCs w:val="28"/>
        </w:rPr>
        <w:t>History of Changes/Reviews</w:t>
      </w:r>
    </w:p>
    <w:p w14:paraId="317342AF" w14:textId="2A49CFC6" w:rsidR="00A90492" w:rsidRPr="00A90492" w:rsidRDefault="00A90492" w:rsidP="00A90492">
      <w:pPr>
        <w:pStyle w:val="TOCHeading"/>
        <w:spacing w:before="0" w:after="120"/>
        <w:rPr>
          <w:rFonts w:ascii="Arial" w:hAnsi="Arial" w:cs="Arial"/>
          <w:bCs/>
          <w:color w:val="000000" w:themeColor="text1"/>
          <w:sz w:val="20"/>
          <w:szCs w:val="20"/>
        </w:rPr>
      </w:pPr>
      <w:r w:rsidRPr="00A90492">
        <w:rPr>
          <w:rFonts w:ascii="Arial" w:hAnsi="Arial" w:cs="Arial"/>
          <w:bCs/>
          <w:color w:val="000000" w:themeColor="text1"/>
          <w:sz w:val="20"/>
          <w:szCs w:val="20"/>
        </w:rPr>
        <w:t xml:space="preserve">Author: </w:t>
      </w:r>
      <w:r>
        <w:rPr>
          <w:rFonts w:ascii="Arial" w:hAnsi="Arial" w:cs="Arial"/>
          <w:bCs/>
          <w:color w:val="000000" w:themeColor="text1"/>
          <w:sz w:val="20"/>
          <w:szCs w:val="20"/>
        </w:rPr>
        <w:t>John Page</w:t>
      </w:r>
    </w:p>
    <w:p w14:paraId="2DD1F9EF" w14:textId="77777777" w:rsidR="00A90492" w:rsidRDefault="00A90492" w:rsidP="00A90492"/>
    <w:tbl>
      <w:tblPr>
        <w:tblStyle w:val="TableGrid0"/>
        <w:tblW w:w="0" w:type="auto"/>
        <w:tblLook w:val="04A0" w:firstRow="1" w:lastRow="0" w:firstColumn="1" w:lastColumn="0" w:noHBand="0" w:noVBand="1"/>
      </w:tblPr>
      <w:tblGrid>
        <w:gridCol w:w="1028"/>
        <w:gridCol w:w="1073"/>
        <w:gridCol w:w="7639"/>
      </w:tblGrid>
      <w:tr w:rsidR="00A90492" w14:paraId="231F0C3F" w14:textId="77777777" w:rsidTr="00536DE2">
        <w:tc>
          <w:tcPr>
            <w:tcW w:w="846" w:type="dxa"/>
          </w:tcPr>
          <w:p w14:paraId="6B6E0ECD" w14:textId="77777777" w:rsidR="00A90492" w:rsidRDefault="00A90492" w:rsidP="00536DE2">
            <w:r>
              <w:t>Date</w:t>
            </w:r>
          </w:p>
        </w:tc>
        <w:tc>
          <w:tcPr>
            <w:tcW w:w="850" w:type="dxa"/>
          </w:tcPr>
          <w:p w14:paraId="783ACB86" w14:textId="77777777" w:rsidR="00A90492" w:rsidRDefault="00A90492" w:rsidP="00536DE2">
            <w:r>
              <w:t>Page</w:t>
            </w:r>
          </w:p>
        </w:tc>
        <w:tc>
          <w:tcPr>
            <w:tcW w:w="8040" w:type="dxa"/>
          </w:tcPr>
          <w:p w14:paraId="029EDA08" w14:textId="77777777" w:rsidR="00A90492" w:rsidRDefault="00A90492" w:rsidP="00536DE2">
            <w:r>
              <w:t>Change</w:t>
            </w:r>
          </w:p>
        </w:tc>
      </w:tr>
      <w:tr w:rsidR="00A90492" w14:paraId="496F575D" w14:textId="77777777" w:rsidTr="00536DE2">
        <w:trPr>
          <w:trHeight w:val="518"/>
        </w:trPr>
        <w:tc>
          <w:tcPr>
            <w:tcW w:w="846" w:type="dxa"/>
          </w:tcPr>
          <w:p w14:paraId="79258E39" w14:textId="77777777" w:rsidR="00A90492" w:rsidRDefault="00A90492" w:rsidP="00536DE2"/>
        </w:tc>
        <w:tc>
          <w:tcPr>
            <w:tcW w:w="850" w:type="dxa"/>
          </w:tcPr>
          <w:p w14:paraId="30CE2089" w14:textId="77777777" w:rsidR="00A90492" w:rsidRDefault="00A90492" w:rsidP="00536DE2"/>
        </w:tc>
        <w:tc>
          <w:tcPr>
            <w:tcW w:w="8040" w:type="dxa"/>
          </w:tcPr>
          <w:p w14:paraId="6EC2FCF6" w14:textId="77777777" w:rsidR="00A90492" w:rsidRDefault="00A90492" w:rsidP="00536DE2"/>
        </w:tc>
      </w:tr>
      <w:tr w:rsidR="00A90492" w14:paraId="4856CE3A" w14:textId="77777777" w:rsidTr="00536DE2">
        <w:trPr>
          <w:trHeight w:val="555"/>
        </w:trPr>
        <w:tc>
          <w:tcPr>
            <w:tcW w:w="846" w:type="dxa"/>
          </w:tcPr>
          <w:p w14:paraId="4F775723" w14:textId="77777777" w:rsidR="00A90492" w:rsidRDefault="00A90492" w:rsidP="00536DE2"/>
        </w:tc>
        <w:tc>
          <w:tcPr>
            <w:tcW w:w="850" w:type="dxa"/>
          </w:tcPr>
          <w:p w14:paraId="3056B714" w14:textId="77777777" w:rsidR="00A90492" w:rsidRDefault="00A90492" w:rsidP="00536DE2"/>
        </w:tc>
        <w:tc>
          <w:tcPr>
            <w:tcW w:w="8040" w:type="dxa"/>
          </w:tcPr>
          <w:p w14:paraId="09BA3A2F" w14:textId="77777777" w:rsidR="00A90492" w:rsidRDefault="00A90492" w:rsidP="00536DE2"/>
        </w:tc>
      </w:tr>
      <w:tr w:rsidR="00A90492" w14:paraId="5FC3385F" w14:textId="77777777" w:rsidTr="00536DE2">
        <w:trPr>
          <w:trHeight w:val="561"/>
        </w:trPr>
        <w:tc>
          <w:tcPr>
            <w:tcW w:w="846" w:type="dxa"/>
          </w:tcPr>
          <w:p w14:paraId="453266E7" w14:textId="77777777" w:rsidR="00A90492" w:rsidRDefault="00A90492" w:rsidP="00536DE2"/>
        </w:tc>
        <w:tc>
          <w:tcPr>
            <w:tcW w:w="850" w:type="dxa"/>
          </w:tcPr>
          <w:p w14:paraId="39A291F9" w14:textId="77777777" w:rsidR="00A90492" w:rsidRDefault="00A90492" w:rsidP="00536DE2"/>
        </w:tc>
        <w:tc>
          <w:tcPr>
            <w:tcW w:w="8040" w:type="dxa"/>
          </w:tcPr>
          <w:p w14:paraId="2CC6C012" w14:textId="77777777" w:rsidR="00A90492" w:rsidRDefault="00A90492" w:rsidP="00536DE2"/>
        </w:tc>
      </w:tr>
      <w:tr w:rsidR="00A90492" w14:paraId="4D60115E" w14:textId="77777777" w:rsidTr="00536DE2">
        <w:trPr>
          <w:trHeight w:val="556"/>
        </w:trPr>
        <w:tc>
          <w:tcPr>
            <w:tcW w:w="846" w:type="dxa"/>
          </w:tcPr>
          <w:p w14:paraId="5F567970" w14:textId="77777777" w:rsidR="00A90492" w:rsidRDefault="00A90492" w:rsidP="00536DE2"/>
        </w:tc>
        <w:tc>
          <w:tcPr>
            <w:tcW w:w="850" w:type="dxa"/>
          </w:tcPr>
          <w:p w14:paraId="137DB13B" w14:textId="77777777" w:rsidR="00A90492" w:rsidRDefault="00A90492" w:rsidP="00536DE2"/>
        </w:tc>
        <w:tc>
          <w:tcPr>
            <w:tcW w:w="8040" w:type="dxa"/>
          </w:tcPr>
          <w:p w14:paraId="5804DB5B" w14:textId="77777777" w:rsidR="00A90492" w:rsidRDefault="00A90492" w:rsidP="00536DE2"/>
        </w:tc>
      </w:tr>
      <w:tr w:rsidR="00A90492" w14:paraId="5424F968" w14:textId="77777777" w:rsidTr="00536DE2">
        <w:trPr>
          <w:trHeight w:val="550"/>
        </w:trPr>
        <w:tc>
          <w:tcPr>
            <w:tcW w:w="846" w:type="dxa"/>
          </w:tcPr>
          <w:p w14:paraId="79871EC8" w14:textId="77777777" w:rsidR="00A90492" w:rsidRDefault="00A90492" w:rsidP="00536DE2"/>
        </w:tc>
        <w:tc>
          <w:tcPr>
            <w:tcW w:w="850" w:type="dxa"/>
          </w:tcPr>
          <w:p w14:paraId="4FB4E47A" w14:textId="77777777" w:rsidR="00A90492" w:rsidRDefault="00A90492" w:rsidP="00536DE2"/>
        </w:tc>
        <w:tc>
          <w:tcPr>
            <w:tcW w:w="8040" w:type="dxa"/>
          </w:tcPr>
          <w:p w14:paraId="69AE05E4" w14:textId="77777777" w:rsidR="00A90492" w:rsidRDefault="00A90492" w:rsidP="00536DE2"/>
        </w:tc>
      </w:tr>
      <w:tr w:rsidR="00A90492" w14:paraId="10EFD751" w14:textId="77777777" w:rsidTr="00536DE2">
        <w:trPr>
          <w:trHeight w:val="557"/>
        </w:trPr>
        <w:tc>
          <w:tcPr>
            <w:tcW w:w="846" w:type="dxa"/>
          </w:tcPr>
          <w:p w14:paraId="2980F51B" w14:textId="77777777" w:rsidR="00A90492" w:rsidRDefault="00A90492" w:rsidP="00536DE2"/>
        </w:tc>
        <w:tc>
          <w:tcPr>
            <w:tcW w:w="850" w:type="dxa"/>
          </w:tcPr>
          <w:p w14:paraId="5347DCFB" w14:textId="77777777" w:rsidR="00A90492" w:rsidRDefault="00A90492" w:rsidP="00536DE2"/>
        </w:tc>
        <w:tc>
          <w:tcPr>
            <w:tcW w:w="8040" w:type="dxa"/>
          </w:tcPr>
          <w:p w14:paraId="06F570AA" w14:textId="77777777" w:rsidR="00A90492" w:rsidRDefault="00A90492" w:rsidP="00536DE2"/>
        </w:tc>
      </w:tr>
      <w:tr w:rsidR="00A90492" w14:paraId="50089A9B" w14:textId="77777777" w:rsidTr="00536DE2">
        <w:trPr>
          <w:trHeight w:val="565"/>
        </w:trPr>
        <w:tc>
          <w:tcPr>
            <w:tcW w:w="846" w:type="dxa"/>
          </w:tcPr>
          <w:p w14:paraId="5C2402AF" w14:textId="77777777" w:rsidR="00A90492" w:rsidRDefault="00A90492" w:rsidP="00536DE2"/>
        </w:tc>
        <w:tc>
          <w:tcPr>
            <w:tcW w:w="850" w:type="dxa"/>
          </w:tcPr>
          <w:p w14:paraId="6C87DF9E" w14:textId="77777777" w:rsidR="00A90492" w:rsidRDefault="00A90492" w:rsidP="00536DE2"/>
        </w:tc>
        <w:tc>
          <w:tcPr>
            <w:tcW w:w="8040" w:type="dxa"/>
          </w:tcPr>
          <w:p w14:paraId="339AADC1" w14:textId="77777777" w:rsidR="00A90492" w:rsidRDefault="00A90492" w:rsidP="00536DE2"/>
        </w:tc>
      </w:tr>
    </w:tbl>
    <w:p w14:paraId="75200FCF" w14:textId="77777777" w:rsidR="00A90492" w:rsidRDefault="00A90492" w:rsidP="00A90492"/>
    <w:p w14:paraId="144F6C58" w14:textId="77777777" w:rsidR="00A90492" w:rsidRDefault="00A90492">
      <w:pPr>
        <w:spacing w:after="0" w:line="259" w:lineRule="auto"/>
        <w:ind w:left="0" w:firstLine="0"/>
        <w:rPr>
          <w:noProof/>
        </w:rPr>
      </w:pPr>
    </w:p>
    <w:p w14:paraId="764BF331" w14:textId="77777777" w:rsidR="00A90492" w:rsidRDefault="00A90492">
      <w:pPr>
        <w:spacing w:after="0" w:line="259" w:lineRule="auto"/>
        <w:ind w:left="0" w:firstLine="0"/>
        <w:rPr>
          <w:noProof/>
        </w:rPr>
      </w:pPr>
    </w:p>
    <w:p w14:paraId="37645CB8" w14:textId="77777777" w:rsidR="00A90492" w:rsidRDefault="00A90492">
      <w:pPr>
        <w:spacing w:after="0" w:line="259" w:lineRule="auto"/>
        <w:ind w:left="0" w:firstLine="0"/>
        <w:rPr>
          <w:noProof/>
        </w:rPr>
      </w:pPr>
    </w:p>
    <w:p w14:paraId="2F0D0BFC" w14:textId="77777777" w:rsidR="00A90492" w:rsidRDefault="00A90492">
      <w:pPr>
        <w:spacing w:after="0" w:line="259" w:lineRule="auto"/>
        <w:ind w:left="0" w:firstLine="0"/>
        <w:rPr>
          <w:noProof/>
        </w:rPr>
      </w:pPr>
    </w:p>
    <w:p w14:paraId="46297F26" w14:textId="77777777" w:rsidR="00A90492" w:rsidRDefault="00A90492">
      <w:pPr>
        <w:spacing w:after="0" w:line="259" w:lineRule="auto"/>
        <w:ind w:left="0" w:firstLine="0"/>
        <w:rPr>
          <w:noProof/>
        </w:rPr>
      </w:pPr>
    </w:p>
    <w:p w14:paraId="2943BF7D" w14:textId="77777777" w:rsidR="00A90492" w:rsidRDefault="00A90492">
      <w:pPr>
        <w:spacing w:after="0" w:line="259" w:lineRule="auto"/>
        <w:ind w:left="0" w:firstLine="0"/>
        <w:rPr>
          <w:noProof/>
        </w:rPr>
      </w:pPr>
    </w:p>
    <w:p w14:paraId="0FBF2DFD" w14:textId="77777777" w:rsidR="00A90492" w:rsidRDefault="00A90492">
      <w:pPr>
        <w:spacing w:after="0" w:line="259" w:lineRule="auto"/>
        <w:ind w:left="0" w:firstLine="0"/>
        <w:rPr>
          <w:noProof/>
        </w:rPr>
      </w:pPr>
    </w:p>
    <w:p w14:paraId="13317060" w14:textId="77777777" w:rsidR="00A90492" w:rsidRDefault="00A90492">
      <w:pPr>
        <w:spacing w:after="0" w:line="259" w:lineRule="auto"/>
        <w:ind w:left="0" w:firstLine="0"/>
        <w:rPr>
          <w:noProof/>
        </w:rPr>
      </w:pPr>
    </w:p>
    <w:p w14:paraId="37B5F05F" w14:textId="77777777" w:rsidR="00A90492" w:rsidRDefault="00A90492">
      <w:pPr>
        <w:spacing w:after="0" w:line="259" w:lineRule="auto"/>
        <w:ind w:left="0" w:firstLine="0"/>
        <w:rPr>
          <w:noProof/>
        </w:rPr>
      </w:pPr>
    </w:p>
    <w:p w14:paraId="18A94318" w14:textId="77777777" w:rsidR="00A90492" w:rsidRDefault="00A90492">
      <w:pPr>
        <w:spacing w:after="0" w:line="259" w:lineRule="auto"/>
        <w:ind w:left="0" w:firstLine="0"/>
        <w:rPr>
          <w:noProof/>
        </w:rPr>
      </w:pPr>
    </w:p>
    <w:p w14:paraId="2EF1A0D1" w14:textId="77777777" w:rsidR="00A90492" w:rsidRDefault="00A90492">
      <w:pPr>
        <w:spacing w:after="0" w:line="259" w:lineRule="auto"/>
        <w:ind w:left="0" w:firstLine="0"/>
        <w:rPr>
          <w:noProof/>
        </w:rPr>
      </w:pPr>
    </w:p>
    <w:p w14:paraId="24049731" w14:textId="77777777" w:rsidR="00A90492" w:rsidRDefault="00A90492">
      <w:pPr>
        <w:spacing w:after="0" w:line="259" w:lineRule="auto"/>
        <w:ind w:left="0" w:firstLine="0"/>
        <w:rPr>
          <w:noProof/>
        </w:rPr>
      </w:pPr>
    </w:p>
    <w:p w14:paraId="42CB98CA" w14:textId="77777777" w:rsidR="00A90492" w:rsidRDefault="00A90492">
      <w:pPr>
        <w:spacing w:after="0" w:line="259" w:lineRule="auto"/>
        <w:ind w:left="0" w:firstLine="0"/>
        <w:rPr>
          <w:noProof/>
        </w:rPr>
      </w:pPr>
    </w:p>
    <w:p w14:paraId="06C595E7" w14:textId="77777777" w:rsidR="00A90492" w:rsidRDefault="00A90492">
      <w:pPr>
        <w:spacing w:after="0" w:line="259" w:lineRule="auto"/>
        <w:ind w:left="0" w:firstLine="0"/>
        <w:rPr>
          <w:noProof/>
        </w:rPr>
      </w:pPr>
    </w:p>
    <w:p w14:paraId="5E6987DC" w14:textId="77777777" w:rsidR="00A90492" w:rsidRDefault="00A90492">
      <w:pPr>
        <w:spacing w:after="0" w:line="259" w:lineRule="auto"/>
        <w:ind w:left="0" w:firstLine="0"/>
        <w:rPr>
          <w:noProof/>
        </w:rPr>
      </w:pPr>
    </w:p>
    <w:p w14:paraId="0C0FE2DC" w14:textId="77777777" w:rsidR="00A90492" w:rsidRDefault="00A90492">
      <w:pPr>
        <w:spacing w:after="0" w:line="259" w:lineRule="auto"/>
        <w:ind w:left="0" w:firstLine="0"/>
        <w:rPr>
          <w:noProof/>
        </w:rPr>
      </w:pPr>
    </w:p>
    <w:p w14:paraId="1073823C" w14:textId="77777777" w:rsidR="00A90492" w:rsidRDefault="00A90492">
      <w:pPr>
        <w:spacing w:after="0" w:line="259" w:lineRule="auto"/>
        <w:ind w:left="0" w:firstLine="0"/>
        <w:rPr>
          <w:noProof/>
        </w:rPr>
      </w:pPr>
    </w:p>
    <w:p w14:paraId="5812434F" w14:textId="77777777" w:rsidR="00A90492" w:rsidRDefault="00A90492">
      <w:pPr>
        <w:spacing w:after="0" w:line="259" w:lineRule="auto"/>
        <w:ind w:left="0" w:firstLine="0"/>
        <w:rPr>
          <w:noProof/>
        </w:rPr>
      </w:pPr>
    </w:p>
    <w:p w14:paraId="3F8222B7" w14:textId="77777777" w:rsidR="00A90492" w:rsidRDefault="00A90492">
      <w:pPr>
        <w:spacing w:after="0" w:line="259" w:lineRule="auto"/>
        <w:ind w:left="0" w:firstLine="0"/>
        <w:rPr>
          <w:noProof/>
        </w:rPr>
      </w:pPr>
    </w:p>
    <w:p w14:paraId="3F995027" w14:textId="77777777" w:rsidR="00A90492" w:rsidRDefault="00A90492">
      <w:pPr>
        <w:spacing w:after="0" w:line="259" w:lineRule="auto"/>
        <w:ind w:left="0" w:firstLine="0"/>
        <w:rPr>
          <w:noProof/>
        </w:rPr>
      </w:pPr>
    </w:p>
    <w:p w14:paraId="07B64CC3" w14:textId="77777777" w:rsidR="00A90492" w:rsidRDefault="00A90492">
      <w:pPr>
        <w:spacing w:after="0" w:line="259" w:lineRule="auto"/>
        <w:ind w:left="0" w:firstLine="0"/>
        <w:rPr>
          <w:noProof/>
        </w:rPr>
      </w:pPr>
    </w:p>
    <w:p w14:paraId="38D580BA" w14:textId="77777777" w:rsidR="00A90492" w:rsidRDefault="00A90492">
      <w:pPr>
        <w:spacing w:after="0" w:line="259" w:lineRule="auto"/>
        <w:ind w:left="0" w:firstLine="0"/>
        <w:rPr>
          <w:noProof/>
        </w:rPr>
      </w:pPr>
    </w:p>
    <w:p w14:paraId="1A2962B5" w14:textId="77777777" w:rsidR="00A90492" w:rsidRDefault="00A90492">
      <w:pPr>
        <w:spacing w:after="0" w:line="259" w:lineRule="auto"/>
        <w:ind w:left="0" w:firstLine="0"/>
        <w:rPr>
          <w:noProof/>
        </w:rPr>
      </w:pPr>
    </w:p>
    <w:p w14:paraId="192A116D" w14:textId="77777777" w:rsidR="00A90492" w:rsidRDefault="00A90492">
      <w:pPr>
        <w:spacing w:after="0" w:line="259" w:lineRule="auto"/>
        <w:ind w:left="0" w:firstLine="0"/>
        <w:rPr>
          <w:noProof/>
        </w:rPr>
      </w:pPr>
    </w:p>
    <w:sdt>
      <w:sdtPr>
        <w:id w:val="-839229677"/>
        <w:docPartObj>
          <w:docPartGallery w:val="Table of Contents"/>
        </w:docPartObj>
      </w:sdtPr>
      <w:sdtContent>
        <w:p w14:paraId="0EB13859" w14:textId="40BC76E5" w:rsidR="00A90492" w:rsidRDefault="00A90492">
          <w:pPr>
            <w:spacing w:after="0" w:line="259" w:lineRule="auto"/>
            <w:ind w:left="0" w:firstLine="0"/>
          </w:pPr>
        </w:p>
        <w:p w14:paraId="79BEA4FF" w14:textId="77777777" w:rsidR="00A90492" w:rsidRDefault="00A90492">
          <w:pPr>
            <w:spacing w:after="0" w:line="259" w:lineRule="auto"/>
            <w:ind w:left="0" w:firstLine="0"/>
          </w:pPr>
        </w:p>
        <w:p w14:paraId="4674E3F6" w14:textId="77777777" w:rsidR="00A90492" w:rsidRDefault="00A90492">
          <w:pPr>
            <w:spacing w:after="0" w:line="259" w:lineRule="auto"/>
            <w:ind w:left="0" w:firstLine="0"/>
          </w:pPr>
        </w:p>
        <w:p w14:paraId="581B93E2" w14:textId="77777777" w:rsidR="00A90492" w:rsidRDefault="00A90492">
          <w:pPr>
            <w:spacing w:after="0" w:line="259" w:lineRule="auto"/>
            <w:ind w:left="0" w:firstLine="0"/>
          </w:pPr>
        </w:p>
        <w:p w14:paraId="2B4C44CE" w14:textId="0D5A3122" w:rsidR="00CE70FE" w:rsidRDefault="00000000">
          <w:pPr>
            <w:spacing w:after="0" w:line="259" w:lineRule="auto"/>
            <w:ind w:left="0" w:firstLine="0"/>
          </w:pPr>
          <w:r>
            <w:rPr>
              <w:b/>
              <w:color w:val="0D1C2F"/>
              <w:sz w:val="28"/>
            </w:rPr>
            <w:t>Contents</w:t>
          </w:r>
        </w:p>
        <w:p w14:paraId="27F86389" w14:textId="34785966" w:rsidR="00CE70FE" w:rsidRDefault="00000000">
          <w:pPr>
            <w:pStyle w:val="TOC1"/>
            <w:tabs>
              <w:tab w:val="right" w:pos="9750"/>
            </w:tabs>
          </w:pPr>
          <w:r>
            <w:fldChar w:fldCharType="begin"/>
          </w:r>
          <w:r>
            <w:instrText xml:space="preserve"> TOC \o "1-2" \h \z \u </w:instrText>
          </w:r>
          <w:r>
            <w:fldChar w:fldCharType="separate"/>
          </w:r>
          <w:hyperlink w:anchor="_Toc10147">
            <w:r w:rsidR="00CE70FE">
              <w:rPr>
                <w:rFonts w:ascii="Arial" w:eastAsia="Arial" w:hAnsi="Arial" w:cs="Arial"/>
                <w:sz w:val="20"/>
              </w:rPr>
              <w:t>1. Aims</w:t>
            </w:r>
            <w:r w:rsidR="00CE70FE">
              <w:tab/>
            </w:r>
            <w:r w:rsidR="00CE70FE">
              <w:fldChar w:fldCharType="begin"/>
            </w:r>
            <w:r w:rsidR="00CE70FE">
              <w:instrText>PAGEREF _Toc10147 \h</w:instrText>
            </w:r>
            <w:r w:rsidR="00CE70FE">
              <w:fldChar w:fldCharType="separate"/>
            </w:r>
            <w:r w:rsidR="00CE70FE">
              <w:rPr>
                <w:noProof/>
              </w:rPr>
              <w:t>4</w:t>
            </w:r>
            <w:r w:rsidR="00CE70FE">
              <w:fldChar w:fldCharType="end"/>
            </w:r>
          </w:hyperlink>
        </w:p>
        <w:p w14:paraId="7F0F4A4B" w14:textId="13CBE7B2" w:rsidR="00CE70FE" w:rsidRDefault="00CE70FE">
          <w:pPr>
            <w:pStyle w:val="TOC1"/>
            <w:tabs>
              <w:tab w:val="right" w:pos="9750"/>
            </w:tabs>
          </w:pPr>
          <w:hyperlink w:anchor="_Toc10148">
            <w:r>
              <w:rPr>
                <w:rFonts w:ascii="Arial" w:eastAsia="Arial" w:hAnsi="Arial" w:cs="Arial"/>
                <w:sz w:val="20"/>
              </w:rPr>
              <w:t>2. Statutory requirements</w:t>
            </w:r>
            <w:r>
              <w:tab/>
            </w:r>
            <w:r>
              <w:fldChar w:fldCharType="begin"/>
            </w:r>
            <w:r>
              <w:instrText>PAGEREF _Toc10148 \h</w:instrText>
            </w:r>
            <w:r>
              <w:fldChar w:fldCharType="separate"/>
            </w:r>
            <w:r>
              <w:rPr>
                <w:noProof/>
              </w:rPr>
              <w:t>4</w:t>
            </w:r>
            <w:r>
              <w:fldChar w:fldCharType="end"/>
            </w:r>
          </w:hyperlink>
        </w:p>
        <w:p w14:paraId="4F274A51" w14:textId="4739B50B" w:rsidR="00CE70FE" w:rsidRDefault="00832115">
          <w:pPr>
            <w:pStyle w:val="TOC1"/>
            <w:tabs>
              <w:tab w:val="right" w:pos="9750"/>
            </w:tabs>
          </w:pPr>
          <w:hyperlink w:anchor="_Toc10150">
            <w:r>
              <w:rPr>
                <w:rFonts w:ascii="Arial" w:eastAsia="Arial" w:hAnsi="Arial" w:cs="Arial"/>
                <w:sz w:val="20"/>
              </w:rPr>
              <w:t>3. Definition</w:t>
            </w:r>
            <w:r>
              <w:tab/>
            </w:r>
            <w:r>
              <w:fldChar w:fldCharType="begin"/>
            </w:r>
            <w:r>
              <w:instrText>PAGEREF _Toc10150 \h</w:instrText>
            </w:r>
            <w:r>
              <w:fldChar w:fldCharType="separate"/>
            </w:r>
            <w:r w:rsidR="00FC2568">
              <w:rPr>
                <w:noProof/>
              </w:rPr>
              <w:t>5</w:t>
            </w:r>
            <w:r>
              <w:fldChar w:fldCharType="end"/>
            </w:r>
          </w:hyperlink>
        </w:p>
        <w:p w14:paraId="315ADFCA" w14:textId="2A23CD6E" w:rsidR="00CE70FE" w:rsidRDefault="00832115">
          <w:pPr>
            <w:pStyle w:val="TOC1"/>
            <w:tabs>
              <w:tab w:val="right" w:pos="9750"/>
            </w:tabs>
          </w:pPr>
          <w:hyperlink w:anchor="_Toc10151">
            <w:r>
              <w:rPr>
                <w:rFonts w:ascii="Arial" w:eastAsia="Arial" w:hAnsi="Arial" w:cs="Arial"/>
                <w:sz w:val="20"/>
              </w:rPr>
              <w:t>4. Curriculum</w:t>
            </w:r>
            <w:r>
              <w:tab/>
            </w:r>
            <w:r>
              <w:fldChar w:fldCharType="begin"/>
            </w:r>
            <w:r>
              <w:instrText>PAGEREF _Toc10151 \h</w:instrText>
            </w:r>
            <w:r>
              <w:fldChar w:fldCharType="separate"/>
            </w:r>
            <w:r w:rsidR="00FC2568">
              <w:rPr>
                <w:noProof/>
              </w:rPr>
              <w:t>5</w:t>
            </w:r>
            <w:r>
              <w:fldChar w:fldCharType="end"/>
            </w:r>
          </w:hyperlink>
        </w:p>
        <w:p w14:paraId="06482479" w14:textId="4553F240" w:rsidR="00CE70FE" w:rsidRDefault="00832115">
          <w:pPr>
            <w:pStyle w:val="TOC1"/>
            <w:tabs>
              <w:tab w:val="right" w:pos="9750"/>
            </w:tabs>
          </w:pPr>
          <w:hyperlink w:anchor="_Toc10152">
            <w:r>
              <w:rPr>
                <w:rFonts w:ascii="Arial" w:eastAsia="Arial" w:hAnsi="Arial" w:cs="Arial"/>
                <w:sz w:val="20"/>
              </w:rPr>
              <w:t>5. Delivery of RSE</w:t>
            </w:r>
            <w:r>
              <w:tab/>
            </w:r>
            <w:r>
              <w:fldChar w:fldCharType="begin"/>
            </w:r>
            <w:r>
              <w:instrText>PAGEREF _Toc10152 \h</w:instrText>
            </w:r>
            <w:r>
              <w:fldChar w:fldCharType="separate"/>
            </w:r>
            <w:r w:rsidR="00FC2568">
              <w:rPr>
                <w:noProof/>
              </w:rPr>
              <w:t>5</w:t>
            </w:r>
            <w:r>
              <w:fldChar w:fldCharType="end"/>
            </w:r>
          </w:hyperlink>
        </w:p>
        <w:p w14:paraId="18ABF280" w14:textId="736518C8" w:rsidR="00CE70FE" w:rsidRDefault="00832115">
          <w:pPr>
            <w:pStyle w:val="TOC1"/>
            <w:tabs>
              <w:tab w:val="right" w:pos="9750"/>
            </w:tabs>
          </w:pPr>
          <w:hyperlink w:anchor="_Toc10153">
            <w:r>
              <w:rPr>
                <w:rFonts w:ascii="Arial" w:eastAsia="Arial" w:hAnsi="Arial" w:cs="Arial"/>
                <w:sz w:val="20"/>
              </w:rPr>
              <w:t>6. Roles and responsibilities</w:t>
            </w:r>
            <w:r>
              <w:tab/>
              <w:t>5</w:t>
            </w:r>
          </w:hyperlink>
        </w:p>
        <w:p w14:paraId="1782E95A" w14:textId="7DFF5DE2" w:rsidR="00CE70FE" w:rsidRDefault="00832115">
          <w:pPr>
            <w:pStyle w:val="TOC1"/>
            <w:tabs>
              <w:tab w:val="right" w:pos="9750"/>
            </w:tabs>
          </w:pPr>
          <w:hyperlink w:anchor="_Toc10154">
            <w:r>
              <w:rPr>
                <w:rFonts w:ascii="Arial" w:eastAsia="Arial" w:hAnsi="Arial" w:cs="Arial"/>
                <w:sz w:val="20"/>
              </w:rPr>
              <w:t>7. Parents’ right to withdraw</w:t>
            </w:r>
            <w:r>
              <w:tab/>
            </w:r>
            <w:r>
              <w:fldChar w:fldCharType="begin"/>
            </w:r>
            <w:r>
              <w:instrText>PAGEREF _Toc10154 \h</w:instrText>
            </w:r>
            <w:r>
              <w:fldChar w:fldCharType="separate"/>
            </w:r>
            <w:r w:rsidR="00FC2568">
              <w:rPr>
                <w:noProof/>
              </w:rPr>
              <w:t>6</w:t>
            </w:r>
            <w:r>
              <w:fldChar w:fldCharType="end"/>
            </w:r>
          </w:hyperlink>
        </w:p>
        <w:p w14:paraId="143ED4CD" w14:textId="4A3BD610" w:rsidR="00CE70FE" w:rsidRDefault="00832115">
          <w:pPr>
            <w:pStyle w:val="TOC1"/>
            <w:tabs>
              <w:tab w:val="right" w:pos="9750"/>
            </w:tabs>
          </w:pPr>
          <w:hyperlink w:anchor="_Toc10155">
            <w:r>
              <w:rPr>
                <w:rFonts w:ascii="Arial" w:eastAsia="Arial" w:hAnsi="Arial" w:cs="Arial"/>
                <w:sz w:val="20"/>
              </w:rPr>
              <w:t>8. Training</w:t>
            </w:r>
            <w:r>
              <w:tab/>
            </w:r>
            <w:r>
              <w:fldChar w:fldCharType="begin"/>
            </w:r>
            <w:r>
              <w:instrText>PAGEREF _Toc10155 \h</w:instrText>
            </w:r>
            <w:r>
              <w:fldChar w:fldCharType="separate"/>
            </w:r>
            <w:r w:rsidR="00FC2568">
              <w:rPr>
                <w:noProof/>
              </w:rPr>
              <w:t>6</w:t>
            </w:r>
            <w:r>
              <w:fldChar w:fldCharType="end"/>
            </w:r>
          </w:hyperlink>
        </w:p>
        <w:p w14:paraId="49766B4D" w14:textId="7ED4638C" w:rsidR="00CE70FE" w:rsidRDefault="00832115">
          <w:pPr>
            <w:pStyle w:val="TOC1"/>
            <w:tabs>
              <w:tab w:val="right" w:pos="9750"/>
            </w:tabs>
          </w:pPr>
          <w:hyperlink w:anchor="_Toc10156">
            <w:r>
              <w:rPr>
                <w:rFonts w:ascii="Arial" w:eastAsia="Arial" w:hAnsi="Arial" w:cs="Arial"/>
                <w:sz w:val="20"/>
              </w:rPr>
              <w:t>9. Monitoring arrangements</w:t>
            </w:r>
            <w:r>
              <w:tab/>
              <w:t>6</w:t>
            </w:r>
          </w:hyperlink>
        </w:p>
        <w:p w14:paraId="5EFF56F7" w14:textId="74B45D0A" w:rsidR="00CE70FE" w:rsidRDefault="00FC2568" w:rsidP="00580823">
          <w:pPr>
            <w:pStyle w:val="TOC1"/>
            <w:tabs>
              <w:tab w:val="right" w:pos="9750"/>
            </w:tabs>
          </w:pPr>
          <w:r>
            <w:t>1</w:t>
          </w:r>
          <w:r w:rsidR="00832115">
            <w:t>0</w:t>
          </w:r>
          <w:r>
            <w:t>. Working with visitors and external agencies</w:t>
          </w:r>
          <w:r>
            <w:tab/>
          </w:r>
          <w:r w:rsidR="00580823">
            <w:t>7</w:t>
          </w:r>
        </w:p>
        <w:p w14:paraId="6B582369" w14:textId="5733E06A" w:rsidR="00FC2568" w:rsidRDefault="00000000" w:rsidP="006F61F3">
          <w:pPr>
            <w:ind w:left="0" w:firstLine="0"/>
            <w:rPr>
              <w:bCs/>
            </w:rPr>
          </w:pPr>
          <w:r>
            <w:fldChar w:fldCharType="end"/>
          </w:r>
          <w:r w:rsidR="00202F19">
            <w:t xml:space="preserve">Appendix </w:t>
          </w:r>
          <w:r w:rsidR="00580823">
            <w:t>1</w:t>
          </w:r>
          <w:r w:rsidR="00202F19">
            <w:t xml:space="preserve">:  </w:t>
          </w:r>
          <w:r w:rsidR="00202F19" w:rsidRPr="00202F19">
            <w:rPr>
              <w:bCs/>
            </w:rPr>
            <w:t>Compulsory aspects set out by the DfE are as follows</w:t>
          </w:r>
          <w:r w:rsidR="00FC2568">
            <w:rPr>
              <w:bCs/>
            </w:rPr>
            <w:tab/>
          </w:r>
          <w:r w:rsidR="00FC2568">
            <w:rPr>
              <w:bCs/>
            </w:rPr>
            <w:tab/>
          </w:r>
          <w:r w:rsidR="00FC2568">
            <w:rPr>
              <w:bCs/>
            </w:rPr>
            <w:tab/>
          </w:r>
          <w:r w:rsidR="00FC2568">
            <w:rPr>
              <w:bCs/>
            </w:rPr>
            <w:tab/>
            <w:t xml:space="preserve">                </w:t>
          </w:r>
        </w:p>
        <w:p w14:paraId="04B83473" w14:textId="0556BB32" w:rsidR="00CE70FE" w:rsidRDefault="00FC2568" w:rsidP="006F61F3">
          <w:pPr>
            <w:ind w:left="0" w:firstLine="0"/>
          </w:pPr>
          <w:r>
            <w:rPr>
              <w:bCs/>
            </w:rPr>
            <w:tab/>
          </w:r>
          <w:r>
            <w:rPr>
              <w:bCs/>
            </w:rPr>
            <w:tab/>
          </w:r>
        </w:p>
      </w:sdtContent>
    </w:sdt>
    <w:p w14:paraId="65FC5034" w14:textId="77777777" w:rsidR="00CE70FE" w:rsidRDefault="00000000">
      <w:pPr>
        <w:spacing w:after="394" w:line="259" w:lineRule="auto"/>
        <w:ind w:left="0" w:firstLine="0"/>
      </w:pPr>
      <w:r>
        <w:rPr>
          <w:noProof/>
        </w:rPr>
        <w:drawing>
          <wp:inline distT="0" distB="0" distL="0" distR="0" wp14:anchorId="5CBD6E23" wp14:editId="6A37204F">
            <wp:extent cx="6162676" cy="952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8"/>
                    <a:stretch>
                      <a:fillRect/>
                    </a:stretch>
                  </pic:blipFill>
                  <pic:spPr>
                    <a:xfrm>
                      <a:off x="0" y="0"/>
                      <a:ext cx="6162676" cy="9525"/>
                    </a:xfrm>
                    <a:prstGeom prst="rect">
                      <a:avLst/>
                    </a:prstGeom>
                  </pic:spPr>
                </pic:pic>
              </a:graphicData>
            </a:graphic>
          </wp:inline>
        </w:drawing>
      </w:r>
    </w:p>
    <w:p w14:paraId="1B9DD8C6" w14:textId="0AC81220" w:rsidR="00CE70FE" w:rsidRPr="00FC2568" w:rsidRDefault="00000000">
      <w:pPr>
        <w:pStyle w:val="Heading1"/>
        <w:ind w:left="-5"/>
        <w:rPr>
          <w:color w:val="FF0000"/>
        </w:rPr>
      </w:pPr>
      <w:bookmarkStart w:id="0" w:name="_Toc10147"/>
      <w:r w:rsidRPr="00FC2568">
        <w:rPr>
          <w:color w:val="FF0000"/>
        </w:rPr>
        <w:t>1. Aims</w:t>
      </w:r>
      <w:bookmarkEnd w:id="0"/>
    </w:p>
    <w:p w14:paraId="1191DD67" w14:textId="757C46C9" w:rsidR="00CE70FE" w:rsidRDefault="00000000">
      <w:pPr>
        <w:ind w:left="-5"/>
      </w:pPr>
      <w:r>
        <w:t xml:space="preserve">The aims of relationships and sex education (RSE) at our </w:t>
      </w:r>
      <w:r w:rsidR="009F1518">
        <w:t>School</w:t>
      </w:r>
      <w:r>
        <w:t xml:space="preserve"> are to:</w:t>
      </w:r>
    </w:p>
    <w:p w14:paraId="23E7781C" w14:textId="77777777" w:rsidR="00CE70FE" w:rsidRDefault="00000000">
      <w:pPr>
        <w:numPr>
          <w:ilvl w:val="0"/>
          <w:numId w:val="1"/>
        </w:numPr>
        <w:ind w:hanging="180"/>
      </w:pPr>
      <w:r>
        <w:t>Provide a framework in which sensitive discussions can take place</w:t>
      </w:r>
    </w:p>
    <w:p w14:paraId="01F78CCA" w14:textId="77777777" w:rsidR="00CE70FE" w:rsidRDefault="00000000">
      <w:pPr>
        <w:numPr>
          <w:ilvl w:val="0"/>
          <w:numId w:val="1"/>
        </w:numPr>
        <w:ind w:hanging="180"/>
      </w:pPr>
      <w:r>
        <w:t>Prepare pupils for puberty, and give them an understanding of sexual development and the importance of health and hygiene</w:t>
      </w:r>
    </w:p>
    <w:p w14:paraId="10E0C0DB" w14:textId="77777777" w:rsidR="00CE70FE" w:rsidRDefault="00000000">
      <w:pPr>
        <w:numPr>
          <w:ilvl w:val="0"/>
          <w:numId w:val="1"/>
        </w:numPr>
        <w:ind w:hanging="180"/>
      </w:pPr>
      <w:r>
        <w:t>Help pupils develop feelings of self-respect, confidence and empathy</w:t>
      </w:r>
    </w:p>
    <w:p w14:paraId="19535021" w14:textId="77777777" w:rsidR="00CE70FE" w:rsidRDefault="00000000">
      <w:pPr>
        <w:numPr>
          <w:ilvl w:val="0"/>
          <w:numId w:val="1"/>
        </w:numPr>
        <w:ind w:hanging="180"/>
      </w:pPr>
      <w:r>
        <w:t>Create a positive culture around issues of sexuality and relationships</w:t>
      </w:r>
    </w:p>
    <w:p w14:paraId="2C35BFCE" w14:textId="77777777" w:rsidR="00CE70FE" w:rsidRDefault="00000000">
      <w:pPr>
        <w:numPr>
          <w:ilvl w:val="0"/>
          <w:numId w:val="1"/>
        </w:numPr>
        <w:spacing w:after="541"/>
        <w:ind w:hanging="180"/>
      </w:pPr>
      <w:r>
        <w:t>Teach pupils the correct vocabulary to describe themselves and their bodies</w:t>
      </w:r>
    </w:p>
    <w:p w14:paraId="250C160F" w14:textId="77777777" w:rsidR="00CE70FE" w:rsidRPr="00FC2568" w:rsidRDefault="00000000">
      <w:pPr>
        <w:pStyle w:val="Heading1"/>
        <w:ind w:left="-5"/>
        <w:rPr>
          <w:color w:val="FF0000"/>
        </w:rPr>
      </w:pPr>
      <w:bookmarkStart w:id="1" w:name="_Toc10148"/>
      <w:r w:rsidRPr="00FC2568">
        <w:rPr>
          <w:color w:val="FF0000"/>
        </w:rPr>
        <w:t>2. Statutory requirements</w:t>
      </w:r>
      <w:bookmarkEnd w:id="1"/>
    </w:p>
    <w:p w14:paraId="5BB6F738" w14:textId="18051C2E" w:rsidR="00CE70FE" w:rsidRDefault="00000000">
      <w:pPr>
        <w:ind w:left="-5"/>
      </w:pPr>
      <w:r>
        <w:t xml:space="preserve">As a secondary </w:t>
      </w:r>
      <w:r w:rsidR="009F1518">
        <w:t>School</w:t>
      </w:r>
      <w:r>
        <w:t xml:space="preserve"> we must provide RSE to all pupils as per section 34 of the </w:t>
      </w:r>
      <w:hyperlink r:id="rId9">
        <w:r w:rsidR="00CE70FE">
          <w:rPr>
            <w:color w:val="0072CC"/>
            <w:u w:val="single" w:color="0072CC"/>
          </w:rPr>
          <w:t xml:space="preserve">Children and Social work </w:t>
        </w:r>
      </w:hyperlink>
      <w:hyperlink r:id="rId10">
        <w:r w:rsidR="00CE70FE">
          <w:rPr>
            <w:color w:val="0072CC"/>
            <w:u w:val="single" w:color="0072CC"/>
          </w:rPr>
          <w:t>act 2017.</w:t>
        </w:r>
      </w:hyperlink>
    </w:p>
    <w:p w14:paraId="1536FAE9" w14:textId="77777777" w:rsidR="00CE70FE" w:rsidRDefault="00000000">
      <w:pPr>
        <w:ind w:left="-5"/>
      </w:pPr>
      <w:r>
        <w:t xml:space="preserve">In teaching RSE, we are required to have regard to </w:t>
      </w:r>
      <w:hyperlink r:id="rId11">
        <w:r w:rsidR="00CE70FE">
          <w:rPr>
            <w:color w:val="0072CC"/>
            <w:u w:val="single" w:color="0072CC"/>
          </w:rPr>
          <w:t>guidance</w:t>
        </w:r>
      </w:hyperlink>
      <w:r>
        <w:rPr>
          <w:color w:val="0072CC"/>
          <w:u w:val="single" w:color="0072CC"/>
        </w:rPr>
        <w:t xml:space="preserve"> </w:t>
      </w:r>
      <w:r>
        <w:t xml:space="preserve">issued by the secretary of state as outlined in section 403 of the </w:t>
      </w:r>
      <w:hyperlink r:id="rId12">
        <w:r w:rsidR="00CE70FE">
          <w:rPr>
            <w:color w:val="0072CC"/>
            <w:u w:val="single" w:color="0072CC"/>
          </w:rPr>
          <w:t>Education Act 1996</w:t>
        </w:r>
      </w:hyperlink>
      <w:hyperlink r:id="rId13">
        <w:r w:rsidR="00CE70FE">
          <w:t>.</w:t>
        </w:r>
      </w:hyperlink>
    </w:p>
    <w:p w14:paraId="79446EC5" w14:textId="22667B06" w:rsidR="00CE70FE" w:rsidRDefault="00000000">
      <w:pPr>
        <w:spacing w:after="535"/>
        <w:ind w:left="-5"/>
      </w:pPr>
      <w:r>
        <w:t xml:space="preserve">At </w:t>
      </w:r>
      <w:r w:rsidR="0061309C">
        <w:t>Beacon Independent School</w:t>
      </w:r>
      <w:r>
        <w:t xml:space="preserve"> we teach RSE as set out in this policy.</w:t>
      </w:r>
    </w:p>
    <w:p w14:paraId="73DC4979" w14:textId="77777777" w:rsidR="00832115" w:rsidRDefault="00832115">
      <w:pPr>
        <w:pStyle w:val="Heading1"/>
        <w:ind w:left="-5"/>
        <w:rPr>
          <w:color w:val="FF0000"/>
        </w:rPr>
      </w:pPr>
      <w:bookmarkStart w:id="2" w:name="_Toc10150"/>
    </w:p>
    <w:p w14:paraId="42007049" w14:textId="77777777" w:rsidR="00832115" w:rsidRPr="00832115" w:rsidRDefault="00832115" w:rsidP="00832115"/>
    <w:p w14:paraId="75EE478E" w14:textId="241ACF26" w:rsidR="00CE70FE" w:rsidRPr="00FC2568" w:rsidRDefault="00832115">
      <w:pPr>
        <w:pStyle w:val="Heading1"/>
        <w:ind w:left="-5"/>
        <w:rPr>
          <w:color w:val="FF0000"/>
        </w:rPr>
      </w:pPr>
      <w:r>
        <w:rPr>
          <w:color w:val="FF0000"/>
        </w:rPr>
        <w:t>3</w:t>
      </w:r>
      <w:r w:rsidRPr="00FC2568">
        <w:rPr>
          <w:color w:val="FF0000"/>
        </w:rPr>
        <w:t>. Definition</w:t>
      </w:r>
      <w:bookmarkEnd w:id="2"/>
    </w:p>
    <w:p w14:paraId="513C1B41" w14:textId="77777777" w:rsidR="00CE70FE" w:rsidRDefault="00000000">
      <w:pPr>
        <w:ind w:left="-5"/>
      </w:pPr>
      <w:r>
        <w:t>RSE is about the emotional, social and cultural development of pupils, and involves learning about relationships, sexual health, sexuality, healthy lifestyles, diversity and personal identity.</w:t>
      </w:r>
    </w:p>
    <w:p w14:paraId="09EE7272" w14:textId="77777777" w:rsidR="00CE70FE" w:rsidRDefault="00000000">
      <w:pPr>
        <w:ind w:left="-5"/>
      </w:pPr>
      <w:r>
        <w:t xml:space="preserve">RSE involves a combination of sharing </w:t>
      </w:r>
      <w:proofErr w:type="gramStart"/>
      <w:r>
        <w:t>information, and</w:t>
      </w:r>
      <w:proofErr w:type="gramEnd"/>
      <w:r>
        <w:t xml:space="preserve"> exploring issues and values.</w:t>
      </w:r>
    </w:p>
    <w:p w14:paraId="1BA92D1F" w14:textId="77777777" w:rsidR="00CE70FE" w:rsidRDefault="00000000">
      <w:pPr>
        <w:spacing w:after="535"/>
        <w:ind w:left="-5"/>
      </w:pPr>
      <w:r>
        <w:t>RSE is not about the promotion of sexual activity.</w:t>
      </w:r>
    </w:p>
    <w:p w14:paraId="4434D075" w14:textId="6BB0F06C" w:rsidR="00CE70FE" w:rsidRPr="00FC2568" w:rsidRDefault="00832115">
      <w:pPr>
        <w:pStyle w:val="Heading1"/>
        <w:ind w:left="-5"/>
        <w:rPr>
          <w:color w:val="FF0000"/>
        </w:rPr>
      </w:pPr>
      <w:bookmarkStart w:id="3" w:name="_Toc10151"/>
      <w:r>
        <w:rPr>
          <w:color w:val="FF0000"/>
        </w:rPr>
        <w:t>4</w:t>
      </w:r>
      <w:r w:rsidRPr="00FC2568">
        <w:rPr>
          <w:color w:val="FF0000"/>
        </w:rPr>
        <w:t>. Curriculum</w:t>
      </w:r>
      <w:bookmarkEnd w:id="3"/>
    </w:p>
    <w:p w14:paraId="392DFC4F" w14:textId="3389A28C" w:rsidR="00CE70FE" w:rsidRDefault="00000000">
      <w:pPr>
        <w:ind w:left="-5"/>
      </w:pPr>
      <w:r>
        <w:t xml:space="preserve">We have developed the curriculum, </w:t>
      </w:r>
      <w:proofErr w:type="gramStart"/>
      <w:r>
        <w:t>taking into account</w:t>
      </w:r>
      <w:proofErr w:type="gramEnd"/>
      <w:r>
        <w:t xml:space="preserve"> the age, needs and feelings of pupils. We teach our pupils at “stage not age”. If pupils ask questions outside the scope of this policy, teachers will respond in an appropriate </w:t>
      </w:r>
      <w:proofErr w:type="gramStart"/>
      <w:r>
        <w:t>manner</w:t>
      </w:r>
      <w:proofErr w:type="gramEnd"/>
      <w:r>
        <w:t xml:space="preserve"> so they are fully informed and don’t seek answers online.</w:t>
      </w:r>
    </w:p>
    <w:p w14:paraId="34353A71" w14:textId="1489298E" w:rsidR="00CE70FE" w:rsidRDefault="00000000">
      <w:pPr>
        <w:spacing w:after="537"/>
        <w:ind w:left="-5"/>
      </w:pPr>
      <w:r>
        <w:t xml:space="preserve">The curriculum programme is developed by </w:t>
      </w:r>
      <w:r w:rsidR="00E70D08">
        <w:t>Louise Page</w:t>
      </w:r>
      <w:r>
        <w:t xml:space="preserve"> (</w:t>
      </w:r>
      <w:r w:rsidR="0061309C">
        <w:t>Curriculum lead</w:t>
      </w:r>
      <w:r>
        <w:t xml:space="preserve">) in conjunction with the views of teachers, students, and/parents/carers. At </w:t>
      </w:r>
      <w:r w:rsidR="0061309C">
        <w:t xml:space="preserve">Beacon Independent School </w:t>
      </w:r>
      <w:r>
        <w:t>we will meet the learning objectives and content outlined in the Relationship Education, Relationships and Sex Education and Health Education Guidance. All content will be age and developmentally appropriate to meet the needs of our students, including those with SEND.</w:t>
      </w:r>
    </w:p>
    <w:p w14:paraId="790FCF6C" w14:textId="0901DB1C" w:rsidR="00CE70FE" w:rsidRPr="00FC2568" w:rsidRDefault="00832115">
      <w:pPr>
        <w:pStyle w:val="Heading1"/>
        <w:ind w:left="-5"/>
        <w:rPr>
          <w:color w:val="FF0000"/>
        </w:rPr>
      </w:pPr>
      <w:bookmarkStart w:id="4" w:name="_Toc10152"/>
      <w:r>
        <w:rPr>
          <w:color w:val="FF0000"/>
        </w:rPr>
        <w:t>5</w:t>
      </w:r>
      <w:r w:rsidRPr="00FC2568">
        <w:rPr>
          <w:color w:val="FF0000"/>
        </w:rPr>
        <w:t>. Delivery of RSE</w:t>
      </w:r>
      <w:bookmarkEnd w:id="4"/>
    </w:p>
    <w:p w14:paraId="6E956249" w14:textId="77777777" w:rsidR="00CE70FE" w:rsidRDefault="00000000">
      <w:pPr>
        <w:ind w:left="-5"/>
      </w:pPr>
      <w:r>
        <w:t>RSE is taught within the personal, social, health and economic (PSHE) education curriculum. Biological aspects of RSE are taught within the science curriculum, and other aspects are included in religious education (RE).</w:t>
      </w:r>
    </w:p>
    <w:p w14:paraId="73E874B1" w14:textId="77777777" w:rsidR="00CE70FE" w:rsidRDefault="00000000">
      <w:pPr>
        <w:ind w:left="-5"/>
      </w:pPr>
      <w:r>
        <w:t>Pupils also receive stand-alone sex education sessions delivered by a trained health professional.</w:t>
      </w:r>
    </w:p>
    <w:p w14:paraId="37D192FA" w14:textId="77777777" w:rsidR="00CE70FE" w:rsidRDefault="00000000">
      <w:pPr>
        <w:ind w:left="-5"/>
      </w:pPr>
      <w:r>
        <w:t>RSE focuses on giving young people the information they need to help them develop healthy, nurturing relationships of all kinds including:</w:t>
      </w:r>
    </w:p>
    <w:p w14:paraId="7E005137" w14:textId="77777777" w:rsidR="00CE70FE" w:rsidRDefault="00000000">
      <w:pPr>
        <w:numPr>
          <w:ilvl w:val="0"/>
          <w:numId w:val="3"/>
        </w:numPr>
        <w:ind w:hanging="180"/>
      </w:pPr>
      <w:r>
        <w:t>Families</w:t>
      </w:r>
    </w:p>
    <w:p w14:paraId="6D38A75C" w14:textId="77777777" w:rsidR="00CE70FE" w:rsidRDefault="00000000">
      <w:pPr>
        <w:numPr>
          <w:ilvl w:val="0"/>
          <w:numId w:val="3"/>
        </w:numPr>
        <w:ind w:hanging="180"/>
      </w:pPr>
      <w:r>
        <w:t>Respectful relationships, including friendships</w:t>
      </w:r>
    </w:p>
    <w:p w14:paraId="31796258" w14:textId="77777777" w:rsidR="00CE70FE" w:rsidRDefault="00000000">
      <w:pPr>
        <w:numPr>
          <w:ilvl w:val="0"/>
          <w:numId w:val="3"/>
        </w:numPr>
        <w:ind w:hanging="180"/>
      </w:pPr>
      <w:r>
        <w:t>Online and media</w:t>
      </w:r>
    </w:p>
    <w:p w14:paraId="18BE8F6E" w14:textId="77777777" w:rsidR="00CE70FE" w:rsidRDefault="00000000">
      <w:pPr>
        <w:numPr>
          <w:ilvl w:val="0"/>
          <w:numId w:val="3"/>
        </w:numPr>
        <w:ind w:hanging="180"/>
      </w:pPr>
      <w:r>
        <w:t>Being safe</w:t>
      </w:r>
    </w:p>
    <w:p w14:paraId="6191310C" w14:textId="77777777" w:rsidR="00CE70FE" w:rsidRDefault="00000000">
      <w:pPr>
        <w:numPr>
          <w:ilvl w:val="0"/>
          <w:numId w:val="3"/>
        </w:numPr>
        <w:ind w:hanging="180"/>
      </w:pPr>
      <w:r>
        <w:t>Intimate and sexual relationships, including sexual health</w:t>
      </w:r>
    </w:p>
    <w:p w14:paraId="7867EF7D" w14:textId="77777777" w:rsidR="00CE70FE" w:rsidRDefault="00000000">
      <w:pPr>
        <w:spacing w:after="1237"/>
        <w:ind w:left="-5"/>
      </w:pPr>
      <w:r>
        <w:t>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p>
    <w:p w14:paraId="7A24288D" w14:textId="77777777" w:rsidR="0061309C" w:rsidRDefault="0061309C">
      <w:pPr>
        <w:spacing w:after="1237"/>
        <w:ind w:left="-5"/>
      </w:pPr>
    </w:p>
    <w:p w14:paraId="465B7F54" w14:textId="49C98633" w:rsidR="00CE70FE" w:rsidRPr="00FC2568" w:rsidRDefault="00832115">
      <w:pPr>
        <w:pStyle w:val="Heading1"/>
        <w:spacing w:after="177"/>
        <w:ind w:left="-5"/>
        <w:rPr>
          <w:color w:val="FF0000"/>
        </w:rPr>
      </w:pPr>
      <w:bookmarkStart w:id="5" w:name="_Toc10153"/>
      <w:r>
        <w:rPr>
          <w:color w:val="FF0000"/>
        </w:rPr>
        <w:lastRenderedPageBreak/>
        <w:t>6</w:t>
      </w:r>
      <w:r w:rsidRPr="00FC2568">
        <w:rPr>
          <w:color w:val="FF0000"/>
        </w:rPr>
        <w:t>. Roles and responsibilities</w:t>
      </w:r>
      <w:bookmarkEnd w:id="5"/>
    </w:p>
    <w:p w14:paraId="3F30892A" w14:textId="2CBC6B95" w:rsidR="00CE70FE" w:rsidRDefault="00832115">
      <w:pPr>
        <w:spacing w:after="60" w:line="259" w:lineRule="auto"/>
        <w:ind w:left="0" w:firstLine="0"/>
      </w:pPr>
      <w:r>
        <w:rPr>
          <w:b/>
          <w:sz w:val="24"/>
        </w:rPr>
        <w:t xml:space="preserve">6.1 The </w:t>
      </w:r>
      <w:r w:rsidR="006F61F3">
        <w:rPr>
          <w:b/>
          <w:sz w:val="24"/>
        </w:rPr>
        <w:t>Headteacher</w:t>
      </w:r>
    </w:p>
    <w:p w14:paraId="440AED52" w14:textId="02D1CF03" w:rsidR="00CE70FE" w:rsidRDefault="00000000">
      <w:pPr>
        <w:spacing w:after="270"/>
        <w:ind w:left="-5"/>
      </w:pPr>
      <w:r>
        <w:t xml:space="preserve">The head of </w:t>
      </w:r>
      <w:r w:rsidR="009F1518">
        <w:t>School</w:t>
      </w:r>
      <w:r>
        <w:t xml:space="preserve"> is responsible for ensuring that RSE is taught consistently across the </w:t>
      </w:r>
      <w:proofErr w:type="gramStart"/>
      <w:r w:rsidR="009F1518">
        <w:t>School</w:t>
      </w:r>
      <w:proofErr w:type="gramEnd"/>
      <w:r>
        <w:t>, and for managing requests to withdraw pupils from components of RSE (see section 8).</w:t>
      </w:r>
    </w:p>
    <w:p w14:paraId="723F2D31" w14:textId="3C54BD45" w:rsidR="00CE70FE" w:rsidRDefault="00832115">
      <w:pPr>
        <w:pStyle w:val="Heading3"/>
        <w:ind w:left="-5"/>
      </w:pPr>
      <w:r>
        <w:t>6.2 Staff</w:t>
      </w:r>
    </w:p>
    <w:p w14:paraId="7CB598CC" w14:textId="77777777" w:rsidR="00CE70FE" w:rsidRDefault="00000000">
      <w:pPr>
        <w:ind w:left="-5"/>
      </w:pPr>
      <w:r>
        <w:t>Staff are responsible for:</w:t>
      </w:r>
    </w:p>
    <w:p w14:paraId="5DB3CECE" w14:textId="77777777" w:rsidR="00CE70FE" w:rsidRDefault="00000000">
      <w:pPr>
        <w:numPr>
          <w:ilvl w:val="0"/>
          <w:numId w:val="4"/>
        </w:numPr>
        <w:ind w:hanging="180"/>
      </w:pPr>
      <w:r>
        <w:t>Delivering RSE in a sensitive way</w:t>
      </w:r>
    </w:p>
    <w:p w14:paraId="5611A90C" w14:textId="77777777" w:rsidR="00CE70FE" w:rsidRDefault="00000000">
      <w:pPr>
        <w:numPr>
          <w:ilvl w:val="0"/>
          <w:numId w:val="4"/>
        </w:numPr>
        <w:ind w:hanging="180"/>
      </w:pPr>
      <w:r>
        <w:t>Modelling positive attitudes to RSE</w:t>
      </w:r>
    </w:p>
    <w:p w14:paraId="7E8F26FE" w14:textId="77777777" w:rsidR="00CE70FE" w:rsidRDefault="00000000">
      <w:pPr>
        <w:numPr>
          <w:ilvl w:val="0"/>
          <w:numId w:val="4"/>
        </w:numPr>
        <w:ind w:hanging="180"/>
      </w:pPr>
      <w:r>
        <w:t>Monitoring progress</w:t>
      </w:r>
    </w:p>
    <w:p w14:paraId="54D7E538" w14:textId="77777777" w:rsidR="00CE70FE" w:rsidRDefault="00000000">
      <w:pPr>
        <w:numPr>
          <w:ilvl w:val="0"/>
          <w:numId w:val="4"/>
        </w:numPr>
        <w:ind w:hanging="180"/>
      </w:pPr>
      <w:r>
        <w:t>Responding to the needs of individual pupils</w:t>
      </w:r>
    </w:p>
    <w:p w14:paraId="7981746D" w14:textId="2C949538" w:rsidR="00CE70FE" w:rsidRDefault="00000000">
      <w:pPr>
        <w:numPr>
          <w:ilvl w:val="0"/>
          <w:numId w:val="4"/>
        </w:numPr>
        <w:ind w:hanging="180"/>
      </w:pPr>
      <w:r>
        <w:t>Responding appropriately to pupils whose parents wish them to be withdrawn from the non-statutory/non-science components of RSE</w:t>
      </w:r>
    </w:p>
    <w:p w14:paraId="765C66B1" w14:textId="57ED62C6" w:rsidR="00CE70FE" w:rsidRDefault="00000000">
      <w:pPr>
        <w:spacing w:after="270"/>
        <w:ind w:left="-5"/>
      </w:pPr>
      <w:r>
        <w:t xml:space="preserve">Staff do not have the right to opt out of teaching RSE. Staff who have concerns about teaching RSE are encouraged to discuss this with the </w:t>
      </w:r>
      <w:r w:rsidR="006F61F3">
        <w:t>Headteacher</w:t>
      </w:r>
      <w:r>
        <w:t>.</w:t>
      </w:r>
    </w:p>
    <w:p w14:paraId="51DC801F" w14:textId="559C61A4" w:rsidR="00CE70FE" w:rsidRDefault="00832115">
      <w:pPr>
        <w:pStyle w:val="Heading3"/>
        <w:ind w:left="-5"/>
      </w:pPr>
      <w:r>
        <w:t>6.</w:t>
      </w:r>
      <w:r w:rsidR="006F61F3">
        <w:t>3</w:t>
      </w:r>
      <w:r>
        <w:t xml:space="preserve"> Pupils</w:t>
      </w:r>
    </w:p>
    <w:p w14:paraId="132C0DCA" w14:textId="77777777" w:rsidR="00CE70FE" w:rsidRDefault="00000000">
      <w:pPr>
        <w:spacing w:after="537"/>
        <w:ind w:left="-5"/>
      </w:pPr>
      <w:r>
        <w:t>Pupils are expected to engage fully in RSE and, when discussing issues related to RSE, treat others with respect and sensitivity.</w:t>
      </w:r>
    </w:p>
    <w:p w14:paraId="1C19C0C6" w14:textId="11BE4BBC" w:rsidR="00CE70FE" w:rsidRPr="00FC2568" w:rsidRDefault="00832115">
      <w:pPr>
        <w:pStyle w:val="Heading1"/>
        <w:ind w:left="-5"/>
        <w:rPr>
          <w:color w:val="FF0000"/>
        </w:rPr>
      </w:pPr>
      <w:bookmarkStart w:id="6" w:name="_Toc10154"/>
      <w:r>
        <w:rPr>
          <w:color w:val="FF0000"/>
        </w:rPr>
        <w:t>7</w:t>
      </w:r>
      <w:r w:rsidRPr="00FC2568">
        <w:rPr>
          <w:color w:val="FF0000"/>
        </w:rPr>
        <w:t>. Parents’ right to withdraw</w:t>
      </w:r>
      <w:bookmarkEnd w:id="6"/>
    </w:p>
    <w:p w14:paraId="23051CDC" w14:textId="77777777" w:rsidR="00CE70FE" w:rsidRDefault="00000000">
      <w:pPr>
        <w:ind w:left="-5"/>
      </w:pPr>
      <w:r>
        <w:t>Parents have the right to withdraw their children from the [non-statutory/non-science] components of sex education within RSE.</w:t>
      </w:r>
    </w:p>
    <w:p w14:paraId="1630EEDA" w14:textId="70B9FA3C" w:rsidR="00CE70FE" w:rsidRDefault="00000000">
      <w:pPr>
        <w:ind w:left="-5"/>
      </w:pPr>
      <w:r>
        <w:t xml:space="preserve">Parents have the right to withdraw their children from the [non-statutory/non-science] components of sex education within RSE up to and until 3 terms before the child turns 16. After this point, if the child wishes to receive sex education rather than being withdrawn, the </w:t>
      </w:r>
      <w:proofErr w:type="gramStart"/>
      <w:r w:rsidR="009F1518">
        <w:t>School</w:t>
      </w:r>
      <w:proofErr w:type="gramEnd"/>
      <w:r>
        <w:t xml:space="preserve"> will arrange this.</w:t>
      </w:r>
    </w:p>
    <w:p w14:paraId="6E47ED3F" w14:textId="626D8B58" w:rsidR="00CE70FE" w:rsidRDefault="00000000">
      <w:pPr>
        <w:ind w:left="-5"/>
      </w:pPr>
      <w:r>
        <w:t xml:space="preserve">Requests for withdrawal should be put in writing and addressed to the </w:t>
      </w:r>
      <w:r w:rsidR="006F61F3">
        <w:t>Headteacher</w:t>
      </w:r>
      <w:r>
        <w:t>.</w:t>
      </w:r>
    </w:p>
    <w:p w14:paraId="586571BC" w14:textId="5E060C5A" w:rsidR="00CE70FE" w:rsidRDefault="00000000">
      <w:pPr>
        <w:ind w:left="-5"/>
      </w:pPr>
      <w:r>
        <w:t xml:space="preserve">A copy of withdrawal requests will be placed in the pupil’s educational record. The </w:t>
      </w:r>
      <w:proofErr w:type="gramStart"/>
      <w:r w:rsidR="006F61F3">
        <w:t xml:space="preserve">Headteacher </w:t>
      </w:r>
      <w:r>
        <w:t xml:space="preserve"> will</w:t>
      </w:r>
      <w:proofErr w:type="gramEnd"/>
      <w:r>
        <w:t xml:space="preserve"> discuss the request with parents and take appropriate action.</w:t>
      </w:r>
    </w:p>
    <w:p w14:paraId="46C9300F" w14:textId="77777777" w:rsidR="00CE70FE" w:rsidRDefault="00000000">
      <w:pPr>
        <w:ind w:left="-5"/>
      </w:pPr>
      <w:r>
        <w:t>Alternative work will be given to pupils who are withdrawn from sex education.</w:t>
      </w:r>
    </w:p>
    <w:p w14:paraId="08863BA4" w14:textId="77777777" w:rsidR="00832115" w:rsidRDefault="00832115">
      <w:pPr>
        <w:pStyle w:val="Heading1"/>
        <w:ind w:left="-5"/>
        <w:rPr>
          <w:color w:val="FF0000"/>
        </w:rPr>
      </w:pPr>
      <w:bookmarkStart w:id="7" w:name="_Toc10155"/>
    </w:p>
    <w:p w14:paraId="2F458578" w14:textId="07B36715" w:rsidR="00CE70FE" w:rsidRPr="00FC2568" w:rsidRDefault="00832115">
      <w:pPr>
        <w:pStyle w:val="Heading1"/>
        <w:ind w:left="-5"/>
        <w:rPr>
          <w:color w:val="FF0000"/>
        </w:rPr>
      </w:pPr>
      <w:r>
        <w:rPr>
          <w:color w:val="FF0000"/>
        </w:rPr>
        <w:t>8</w:t>
      </w:r>
      <w:r w:rsidRPr="00FC2568">
        <w:rPr>
          <w:color w:val="FF0000"/>
        </w:rPr>
        <w:t>. Training</w:t>
      </w:r>
      <w:bookmarkEnd w:id="7"/>
    </w:p>
    <w:p w14:paraId="191E1427" w14:textId="77777777" w:rsidR="00CE70FE" w:rsidRDefault="00000000">
      <w:pPr>
        <w:ind w:left="-5"/>
      </w:pPr>
      <w:r>
        <w:t>Staff are trained on the delivery of RSE as part of their induction and it is included in our continuing professional development calendar.</w:t>
      </w:r>
    </w:p>
    <w:p w14:paraId="31F7E18E" w14:textId="52D9543C" w:rsidR="00CE70FE" w:rsidRDefault="00000000">
      <w:pPr>
        <w:spacing w:after="629"/>
        <w:ind w:left="-5"/>
      </w:pPr>
      <w:r>
        <w:t xml:space="preserve">The </w:t>
      </w:r>
      <w:r w:rsidR="006F61F3">
        <w:t>Headteacher</w:t>
      </w:r>
      <w:r>
        <w:t xml:space="preserve"> will also invite visitors from outside the </w:t>
      </w:r>
      <w:proofErr w:type="gramStart"/>
      <w:r w:rsidR="009F1518">
        <w:t>School</w:t>
      </w:r>
      <w:proofErr w:type="gramEnd"/>
      <w:r>
        <w:t xml:space="preserve">, such as </w:t>
      </w:r>
      <w:r w:rsidR="009F1518">
        <w:t>School</w:t>
      </w:r>
      <w:r>
        <w:t xml:space="preserve"> nurses or sexual health professionals, to provide support and training to staff teaching RSE.</w:t>
      </w:r>
    </w:p>
    <w:p w14:paraId="0D94BFB5" w14:textId="204810A6" w:rsidR="00CE70FE" w:rsidRPr="00FC2568" w:rsidRDefault="00832115">
      <w:pPr>
        <w:pStyle w:val="Heading1"/>
        <w:ind w:left="-5"/>
        <w:rPr>
          <w:color w:val="FF0000"/>
        </w:rPr>
      </w:pPr>
      <w:bookmarkStart w:id="8" w:name="_Toc10156"/>
      <w:r>
        <w:rPr>
          <w:color w:val="FF0000"/>
        </w:rPr>
        <w:t>9</w:t>
      </w:r>
      <w:r w:rsidRPr="00FC2568">
        <w:rPr>
          <w:color w:val="FF0000"/>
        </w:rPr>
        <w:t>. Monitoring arrangements</w:t>
      </w:r>
      <w:bookmarkEnd w:id="8"/>
    </w:p>
    <w:p w14:paraId="1E8B424C" w14:textId="66D74D1E" w:rsidR="00CE70FE" w:rsidRDefault="00000000">
      <w:pPr>
        <w:ind w:left="-5"/>
      </w:pPr>
      <w:r>
        <w:t xml:space="preserve">The delivery of RSE is monitored by </w:t>
      </w:r>
      <w:r w:rsidR="00202F19">
        <w:t>John Page (Headteacher) and Louise Page (</w:t>
      </w:r>
      <w:r w:rsidR="0061309C">
        <w:t xml:space="preserve">Curriculum </w:t>
      </w:r>
      <w:proofErr w:type="gramStart"/>
      <w:r w:rsidR="0061309C">
        <w:t>lead</w:t>
      </w:r>
      <w:r w:rsidR="00202F19">
        <w:t xml:space="preserve">) </w:t>
      </w:r>
      <w:r>
        <w:t xml:space="preserve"> through</w:t>
      </w:r>
      <w:proofErr w:type="gramEnd"/>
      <w:r>
        <w:t>:</w:t>
      </w:r>
    </w:p>
    <w:p w14:paraId="5F7B1248" w14:textId="77777777" w:rsidR="00CE70FE" w:rsidRDefault="00000000">
      <w:pPr>
        <w:ind w:left="-5"/>
      </w:pPr>
      <w:r>
        <w:t xml:space="preserve">Planning </w:t>
      </w:r>
      <w:proofErr w:type="spellStart"/>
      <w:r>
        <w:t>scrutinies</w:t>
      </w:r>
      <w:proofErr w:type="spellEnd"/>
      <w:r>
        <w:t>,</w:t>
      </w:r>
    </w:p>
    <w:p w14:paraId="0F794899" w14:textId="77777777" w:rsidR="00CE70FE" w:rsidRDefault="00000000">
      <w:pPr>
        <w:ind w:left="-5"/>
      </w:pPr>
      <w:r>
        <w:t>Learning walks</w:t>
      </w:r>
    </w:p>
    <w:p w14:paraId="3AE2D366" w14:textId="77777777" w:rsidR="00CE70FE" w:rsidRDefault="00000000">
      <w:pPr>
        <w:ind w:left="-5"/>
      </w:pPr>
      <w:r>
        <w:lastRenderedPageBreak/>
        <w:t>Lesson Observations</w:t>
      </w:r>
    </w:p>
    <w:p w14:paraId="2AD4C447" w14:textId="77777777" w:rsidR="00CE70FE" w:rsidRDefault="00000000">
      <w:pPr>
        <w:ind w:left="-5"/>
      </w:pPr>
      <w:r>
        <w:t>Pupils’ development in RSE is monitored by class teachers as part of our internal assessment systems.</w:t>
      </w:r>
    </w:p>
    <w:p w14:paraId="3F7A9190" w14:textId="1F771794" w:rsidR="00CE70FE" w:rsidRDefault="00000000">
      <w:pPr>
        <w:spacing w:after="537"/>
        <w:ind w:left="-5"/>
      </w:pPr>
      <w:r>
        <w:t xml:space="preserve">This policy will be reviewed by </w:t>
      </w:r>
      <w:r w:rsidR="00202F19">
        <w:t>John Page (Headteacher)</w:t>
      </w:r>
      <w:r>
        <w:t xml:space="preserve"> at every review</w:t>
      </w:r>
      <w:r w:rsidR="00202F19">
        <w:t>.</w:t>
      </w:r>
    </w:p>
    <w:p w14:paraId="5C2F1CE0" w14:textId="5198376D" w:rsidR="00CE70FE" w:rsidRPr="00FC2568" w:rsidRDefault="00000000">
      <w:pPr>
        <w:spacing w:after="19" w:line="259" w:lineRule="auto"/>
        <w:ind w:left="-5"/>
        <w:rPr>
          <w:color w:val="FF0000"/>
        </w:rPr>
      </w:pPr>
      <w:r w:rsidRPr="00FC2568">
        <w:rPr>
          <w:b/>
          <w:color w:val="FF0000"/>
          <w:sz w:val="28"/>
        </w:rPr>
        <w:t>1</w:t>
      </w:r>
      <w:r w:rsidR="00832115">
        <w:rPr>
          <w:b/>
          <w:color w:val="FF0000"/>
          <w:sz w:val="28"/>
        </w:rPr>
        <w:t>0</w:t>
      </w:r>
      <w:r w:rsidRPr="00FC2568">
        <w:rPr>
          <w:b/>
          <w:color w:val="FF0000"/>
          <w:sz w:val="28"/>
        </w:rPr>
        <w:t>. Working with visitors and external agencies</w:t>
      </w:r>
    </w:p>
    <w:p w14:paraId="167395DE" w14:textId="5FA77FB7" w:rsidR="00CE70FE" w:rsidRDefault="00000000">
      <w:pPr>
        <w:ind w:left="-5"/>
      </w:pPr>
      <w:r>
        <w:t xml:space="preserve">Our </w:t>
      </w:r>
      <w:r w:rsidR="009F1518">
        <w:t>School</w:t>
      </w:r>
      <w:r>
        <w:t xml:space="preserve"> may invite external agencies to deliver parts of the SRE scheme of work. In such cases, external visitors will be selected </w:t>
      </w:r>
      <w:proofErr w:type="gramStart"/>
      <w:r>
        <w:t>in order to</w:t>
      </w:r>
      <w:proofErr w:type="gramEnd"/>
      <w:r>
        <w:t xml:space="preserve"> enrich our RSE curriculum   and will have the skills and expertise to work with our young people on key topics.</w:t>
      </w:r>
    </w:p>
    <w:p w14:paraId="6B492CFA" w14:textId="4DDCD11F" w:rsidR="00CE70FE" w:rsidRDefault="00000000">
      <w:pPr>
        <w:ind w:left="-5"/>
      </w:pPr>
      <w:r>
        <w:t xml:space="preserve">When external visitors are in the </w:t>
      </w:r>
      <w:proofErr w:type="gramStart"/>
      <w:r w:rsidR="009F1518">
        <w:t>School</w:t>
      </w:r>
      <w:proofErr w:type="gramEnd"/>
      <w:r>
        <w:t xml:space="preserve">, staff will be present throughout these lessons so that they can build on the learning and answer any questions that they may have. Any external visitors will be expected to comply with the </w:t>
      </w:r>
      <w:proofErr w:type="gramStart"/>
      <w:r w:rsidR="009F1518">
        <w:t>School</w:t>
      </w:r>
      <w:r>
        <w:t>’s</w:t>
      </w:r>
      <w:proofErr w:type="gramEnd"/>
      <w:r>
        <w:t xml:space="preserve"> policy, and other related policies, including the </w:t>
      </w:r>
      <w:proofErr w:type="gramStart"/>
      <w:r w:rsidR="009F1518">
        <w:t>School</w:t>
      </w:r>
      <w:r>
        <w:t>’s</w:t>
      </w:r>
      <w:proofErr w:type="gramEnd"/>
      <w:r>
        <w:t xml:space="preserve"> child protection policy.</w:t>
      </w:r>
    </w:p>
    <w:p w14:paraId="714F7006" w14:textId="77777777" w:rsidR="00CE70FE" w:rsidRDefault="00000000">
      <w:pPr>
        <w:ind w:left="-5"/>
      </w:pPr>
      <w:r>
        <w:t>We will ensure that staff from external agencies understand the cohort of young people that involved, including the different ability levels and diversities in identities across protected characteristics. They will also be made aware of any issues related to child protection.</w:t>
      </w:r>
    </w:p>
    <w:p w14:paraId="0F89841A" w14:textId="22269C49" w:rsidR="00CE70FE" w:rsidRDefault="00000000">
      <w:pPr>
        <w:ind w:left="-5"/>
      </w:pPr>
      <w:r>
        <w:t xml:space="preserve">We will work with the agencies prior to them delivering lessons in the </w:t>
      </w:r>
      <w:proofErr w:type="gramStart"/>
      <w:r w:rsidR="009F1518">
        <w:t>School</w:t>
      </w:r>
      <w:proofErr w:type="gramEnd"/>
      <w:r>
        <w:t xml:space="preserve"> and ensure that the lessons have been appropriately prepared and planned. We will also have </w:t>
      </w:r>
      <w:proofErr w:type="gramStart"/>
      <w:r>
        <w:t>follow</w:t>
      </w:r>
      <w:proofErr w:type="gramEnd"/>
      <w:r>
        <w:t xml:space="preserve"> up sessions to ensure that we embed learning and provide opportunity for our young people to ask further questions or explore topics/areas that are important to them.</w:t>
      </w:r>
    </w:p>
    <w:p w14:paraId="299D9EE8" w14:textId="77777777" w:rsidR="00CE70FE" w:rsidRDefault="00CE70FE">
      <w:pPr>
        <w:sectPr w:rsidR="00CE70FE" w:rsidSect="00AF0DD0">
          <w:footerReference w:type="even" r:id="rId14"/>
          <w:footerReference w:type="default" r:id="rId15"/>
          <w:pgSz w:w="11920" w:h="16840"/>
          <w:pgMar w:top="1659" w:right="1093" w:bottom="1752" w:left="1077" w:header="720" w:footer="720" w:gutter="0"/>
          <w:cols w:space="720"/>
        </w:sectPr>
      </w:pPr>
    </w:p>
    <w:p w14:paraId="1B1AF728" w14:textId="4BF79895" w:rsidR="00CE70FE" w:rsidRDefault="00000000">
      <w:pPr>
        <w:spacing w:after="447" w:line="265" w:lineRule="auto"/>
        <w:ind w:left="-365"/>
      </w:pPr>
      <w:r>
        <w:rPr>
          <w:b/>
        </w:rPr>
        <w:lastRenderedPageBreak/>
        <w:t xml:space="preserve">Appendix </w:t>
      </w:r>
      <w:r w:rsidR="009F3DA8">
        <w:rPr>
          <w:b/>
        </w:rPr>
        <w:t>1</w:t>
      </w:r>
    </w:p>
    <w:p w14:paraId="7488753F" w14:textId="77777777" w:rsidR="00CE70FE" w:rsidRDefault="00000000">
      <w:pPr>
        <w:spacing w:after="223" w:line="265" w:lineRule="auto"/>
        <w:ind w:left="-365"/>
      </w:pPr>
      <w:r>
        <w:rPr>
          <w:b/>
        </w:rPr>
        <w:t>Compulsory aspects set out by the DfE are as follows:</w:t>
      </w:r>
    </w:p>
    <w:tbl>
      <w:tblPr>
        <w:tblStyle w:val="TableGrid"/>
        <w:tblW w:w="9958" w:type="dxa"/>
        <w:tblInd w:w="-470" w:type="dxa"/>
        <w:tblCellMar>
          <w:top w:w="49" w:type="dxa"/>
          <w:left w:w="100" w:type="dxa"/>
          <w:right w:w="115" w:type="dxa"/>
        </w:tblCellMar>
        <w:tblLook w:val="04A0" w:firstRow="1" w:lastRow="0" w:firstColumn="1" w:lastColumn="0" w:noHBand="0" w:noVBand="1"/>
      </w:tblPr>
      <w:tblGrid>
        <w:gridCol w:w="3320"/>
        <w:gridCol w:w="3320"/>
        <w:gridCol w:w="3318"/>
      </w:tblGrid>
      <w:tr w:rsidR="00CE70FE" w14:paraId="51EDA5EB" w14:textId="77777777">
        <w:trPr>
          <w:trHeight w:val="360"/>
        </w:trPr>
        <w:tc>
          <w:tcPr>
            <w:tcW w:w="3320" w:type="dxa"/>
            <w:tcBorders>
              <w:top w:val="single" w:sz="8" w:space="0" w:color="000000"/>
              <w:left w:val="single" w:sz="8" w:space="0" w:color="000000"/>
              <w:bottom w:val="single" w:sz="8" w:space="0" w:color="000000"/>
              <w:right w:val="single" w:sz="8" w:space="0" w:color="000000"/>
            </w:tcBorders>
          </w:tcPr>
          <w:p w14:paraId="3206E92C" w14:textId="77777777" w:rsidR="00CE70FE" w:rsidRDefault="00CE70FE">
            <w:pPr>
              <w:spacing w:after="160" w:line="259" w:lineRule="auto"/>
              <w:ind w:left="0" w:firstLine="0"/>
            </w:pPr>
          </w:p>
        </w:tc>
        <w:tc>
          <w:tcPr>
            <w:tcW w:w="3320" w:type="dxa"/>
            <w:tcBorders>
              <w:top w:val="single" w:sz="8" w:space="0" w:color="000000"/>
              <w:left w:val="single" w:sz="8" w:space="0" w:color="000000"/>
              <w:bottom w:val="single" w:sz="8" w:space="0" w:color="000000"/>
              <w:right w:val="single" w:sz="8" w:space="0" w:color="000000"/>
            </w:tcBorders>
            <w:shd w:val="clear" w:color="auto" w:fill="ED7D31"/>
          </w:tcPr>
          <w:p w14:paraId="4E2C1D6B" w14:textId="77777777" w:rsidR="00CE70FE" w:rsidRDefault="00000000">
            <w:pPr>
              <w:spacing w:after="0" w:line="259" w:lineRule="auto"/>
              <w:ind w:left="5" w:firstLine="0"/>
            </w:pPr>
            <w:r>
              <w:rPr>
                <w:b/>
              </w:rPr>
              <w:t>KS3</w:t>
            </w:r>
          </w:p>
        </w:tc>
        <w:tc>
          <w:tcPr>
            <w:tcW w:w="3318" w:type="dxa"/>
            <w:tcBorders>
              <w:top w:val="single" w:sz="8" w:space="0" w:color="000000"/>
              <w:left w:val="single" w:sz="8" w:space="0" w:color="000000"/>
              <w:bottom w:val="single" w:sz="8" w:space="0" w:color="000000"/>
              <w:right w:val="single" w:sz="8" w:space="0" w:color="000000"/>
            </w:tcBorders>
            <w:shd w:val="clear" w:color="auto" w:fill="ED7D31"/>
          </w:tcPr>
          <w:p w14:paraId="0D7162F2" w14:textId="77777777" w:rsidR="00CE70FE" w:rsidRDefault="00000000">
            <w:pPr>
              <w:spacing w:after="0" w:line="259" w:lineRule="auto"/>
              <w:ind w:left="0" w:firstLine="0"/>
            </w:pPr>
            <w:r>
              <w:rPr>
                <w:b/>
              </w:rPr>
              <w:t>KS4</w:t>
            </w:r>
          </w:p>
        </w:tc>
      </w:tr>
      <w:tr w:rsidR="00CE70FE" w14:paraId="6F6DC071" w14:textId="77777777">
        <w:trPr>
          <w:trHeight w:val="602"/>
        </w:trPr>
        <w:tc>
          <w:tcPr>
            <w:tcW w:w="3320" w:type="dxa"/>
            <w:tcBorders>
              <w:top w:val="single" w:sz="8" w:space="0" w:color="000000"/>
              <w:left w:val="single" w:sz="8" w:space="0" w:color="000000"/>
              <w:bottom w:val="single" w:sz="8" w:space="0" w:color="000000"/>
              <w:right w:val="single" w:sz="8" w:space="0" w:color="000000"/>
            </w:tcBorders>
            <w:shd w:val="clear" w:color="auto" w:fill="ED7D31"/>
          </w:tcPr>
          <w:p w14:paraId="25031791" w14:textId="77777777" w:rsidR="00CE70FE" w:rsidRDefault="00000000">
            <w:pPr>
              <w:spacing w:after="0" w:line="259" w:lineRule="auto"/>
              <w:ind w:left="10" w:firstLine="0"/>
            </w:pPr>
            <w:r>
              <w:rPr>
                <w:b/>
              </w:rPr>
              <w:t>Relationship Education</w:t>
            </w:r>
          </w:p>
        </w:tc>
        <w:tc>
          <w:tcPr>
            <w:tcW w:w="3320" w:type="dxa"/>
            <w:tcBorders>
              <w:top w:val="single" w:sz="8" w:space="0" w:color="000000"/>
              <w:left w:val="single" w:sz="8" w:space="0" w:color="000000"/>
              <w:bottom w:val="single" w:sz="8" w:space="0" w:color="000000"/>
              <w:right w:val="single" w:sz="8" w:space="0" w:color="000000"/>
            </w:tcBorders>
          </w:tcPr>
          <w:p w14:paraId="02ABDE6F" w14:textId="77777777" w:rsidR="00CE70FE" w:rsidRDefault="00000000">
            <w:pPr>
              <w:spacing w:after="0" w:line="259" w:lineRule="auto"/>
              <w:ind w:left="5" w:firstLine="0"/>
            </w:pPr>
            <w:r>
              <w:t>Must be taught – no right to withdraw</w:t>
            </w:r>
          </w:p>
        </w:tc>
        <w:tc>
          <w:tcPr>
            <w:tcW w:w="3318" w:type="dxa"/>
            <w:tcBorders>
              <w:top w:val="single" w:sz="8" w:space="0" w:color="000000"/>
              <w:left w:val="single" w:sz="8" w:space="0" w:color="000000"/>
              <w:bottom w:val="single" w:sz="8" w:space="0" w:color="000000"/>
              <w:right w:val="single" w:sz="8" w:space="0" w:color="000000"/>
            </w:tcBorders>
          </w:tcPr>
          <w:p w14:paraId="16810A1D" w14:textId="77777777" w:rsidR="00CE70FE" w:rsidRDefault="00000000">
            <w:pPr>
              <w:spacing w:after="0" w:line="259" w:lineRule="auto"/>
              <w:ind w:left="0" w:firstLine="0"/>
            </w:pPr>
            <w:r>
              <w:t>Must be taught – no right to withdraw</w:t>
            </w:r>
          </w:p>
        </w:tc>
      </w:tr>
      <w:tr w:rsidR="00CE70FE" w14:paraId="051C2110" w14:textId="77777777">
        <w:trPr>
          <w:trHeight w:val="580"/>
        </w:trPr>
        <w:tc>
          <w:tcPr>
            <w:tcW w:w="3320" w:type="dxa"/>
            <w:tcBorders>
              <w:top w:val="single" w:sz="8" w:space="0" w:color="000000"/>
              <w:left w:val="single" w:sz="8" w:space="0" w:color="000000"/>
              <w:bottom w:val="single" w:sz="8" w:space="0" w:color="000000"/>
              <w:right w:val="single" w:sz="8" w:space="0" w:color="000000"/>
            </w:tcBorders>
            <w:shd w:val="clear" w:color="auto" w:fill="ED7D31"/>
          </w:tcPr>
          <w:p w14:paraId="607CB1F3" w14:textId="77777777" w:rsidR="00CE70FE" w:rsidRDefault="00000000">
            <w:pPr>
              <w:spacing w:after="0" w:line="259" w:lineRule="auto"/>
              <w:ind w:left="10" w:firstLine="0"/>
            </w:pPr>
            <w:r>
              <w:rPr>
                <w:b/>
              </w:rPr>
              <w:t>PSHE – Health Education</w:t>
            </w:r>
          </w:p>
        </w:tc>
        <w:tc>
          <w:tcPr>
            <w:tcW w:w="3320" w:type="dxa"/>
            <w:tcBorders>
              <w:top w:val="single" w:sz="8" w:space="0" w:color="000000"/>
              <w:left w:val="single" w:sz="8" w:space="0" w:color="000000"/>
              <w:bottom w:val="single" w:sz="8" w:space="0" w:color="000000"/>
              <w:right w:val="single" w:sz="8" w:space="0" w:color="000000"/>
            </w:tcBorders>
          </w:tcPr>
          <w:p w14:paraId="2AC39DB5" w14:textId="77777777" w:rsidR="00CE70FE" w:rsidRDefault="00000000">
            <w:pPr>
              <w:spacing w:after="0" w:line="259" w:lineRule="auto"/>
              <w:ind w:left="5" w:firstLine="0"/>
            </w:pPr>
            <w:r>
              <w:t>Must be taught – no right to withdraw</w:t>
            </w:r>
          </w:p>
        </w:tc>
        <w:tc>
          <w:tcPr>
            <w:tcW w:w="3318" w:type="dxa"/>
            <w:tcBorders>
              <w:top w:val="single" w:sz="8" w:space="0" w:color="000000"/>
              <w:left w:val="single" w:sz="8" w:space="0" w:color="000000"/>
              <w:bottom w:val="single" w:sz="8" w:space="0" w:color="000000"/>
              <w:right w:val="single" w:sz="8" w:space="0" w:color="000000"/>
            </w:tcBorders>
          </w:tcPr>
          <w:p w14:paraId="2D85E7D8" w14:textId="77777777" w:rsidR="00CE70FE" w:rsidRDefault="00000000">
            <w:pPr>
              <w:spacing w:after="0" w:line="259" w:lineRule="auto"/>
              <w:ind w:left="0" w:firstLine="0"/>
            </w:pPr>
            <w:r>
              <w:t>Must be taught – no right to withdraw</w:t>
            </w:r>
          </w:p>
        </w:tc>
      </w:tr>
      <w:tr w:rsidR="00CE70FE" w14:paraId="5108AE20" w14:textId="77777777">
        <w:trPr>
          <w:trHeight w:val="600"/>
        </w:trPr>
        <w:tc>
          <w:tcPr>
            <w:tcW w:w="3320" w:type="dxa"/>
            <w:tcBorders>
              <w:top w:val="single" w:sz="8" w:space="0" w:color="000000"/>
              <w:left w:val="single" w:sz="8" w:space="0" w:color="000000"/>
              <w:bottom w:val="single" w:sz="8" w:space="0" w:color="000000"/>
              <w:right w:val="single" w:sz="8" w:space="0" w:color="000000"/>
            </w:tcBorders>
            <w:shd w:val="clear" w:color="auto" w:fill="ED7D31"/>
          </w:tcPr>
          <w:p w14:paraId="232D2341" w14:textId="77777777" w:rsidR="00CE70FE" w:rsidRDefault="00000000">
            <w:pPr>
              <w:spacing w:after="0" w:line="259" w:lineRule="auto"/>
              <w:ind w:left="10" w:firstLine="0"/>
            </w:pPr>
            <w:r>
              <w:rPr>
                <w:b/>
              </w:rPr>
              <w:t>Science – Reproduction Education</w:t>
            </w:r>
          </w:p>
        </w:tc>
        <w:tc>
          <w:tcPr>
            <w:tcW w:w="3320" w:type="dxa"/>
            <w:tcBorders>
              <w:top w:val="single" w:sz="8" w:space="0" w:color="000000"/>
              <w:left w:val="single" w:sz="8" w:space="0" w:color="000000"/>
              <w:bottom w:val="single" w:sz="8" w:space="0" w:color="000000"/>
              <w:right w:val="single" w:sz="8" w:space="0" w:color="000000"/>
            </w:tcBorders>
          </w:tcPr>
          <w:p w14:paraId="15AE302F" w14:textId="77777777" w:rsidR="00CE70FE" w:rsidRDefault="00000000">
            <w:pPr>
              <w:spacing w:after="0" w:line="259" w:lineRule="auto"/>
              <w:ind w:left="5" w:firstLine="0"/>
            </w:pPr>
            <w:r>
              <w:t>Must be taught – no right to withdraw</w:t>
            </w:r>
          </w:p>
        </w:tc>
        <w:tc>
          <w:tcPr>
            <w:tcW w:w="3318" w:type="dxa"/>
            <w:tcBorders>
              <w:top w:val="single" w:sz="8" w:space="0" w:color="000000"/>
              <w:left w:val="single" w:sz="8" w:space="0" w:color="000000"/>
              <w:bottom w:val="single" w:sz="8" w:space="0" w:color="000000"/>
              <w:right w:val="single" w:sz="8" w:space="0" w:color="000000"/>
            </w:tcBorders>
          </w:tcPr>
          <w:p w14:paraId="567B3E0F" w14:textId="77777777" w:rsidR="00CE70FE" w:rsidRDefault="00000000">
            <w:pPr>
              <w:spacing w:after="0" w:line="259" w:lineRule="auto"/>
              <w:ind w:left="0" w:firstLine="0"/>
            </w:pPr>
            <w:r>
              <w:t>Must be taught – no right to withdraw</w:t>
            </w:r>
          </w:p>
        </w:tc>
      </w:tr>
      <w:tr w:rsidR="00CE70FE" w14:paraId="5F1BB32C" w14:textId="77777777">
        <w:trPr>
          <w:trHeight w:val="820"/>
        </w:trPr>
        <w:tc>
          <w:tcPr>
            <w:tcW w:w="3320" w:type="dxa"/>
            <w:tcBorders>
              <w:top w:val="single" w:sz="8" w:space="0" w:color="000000"/>
              <w:left w:val="single" w:sz="8" w:space="0" w:color="000000"/>
              <w:bottom w:val="single" w:sz="8" w:space="0" w:color="000000"/>
              <w:right w:val="single" w:sz="8" w:space="0" w:color="000000"/>
            </w:tcBorders>
            <w:shd w:val="clear" w:color="auto" w:fill="ED7D31"/>
          </w:tcPr>
          <w:p w14:paraId="550CD1F2" w14:textId="77777777" w:rsidR="00CE70FE" w:rsidRDefault="00000000">
            <w:pPr>
              <w:spacing w:after="0" w:line="259" w:lineRule="auto"/>
              <w:ind w:left="10" w:firstLine="0"/>
            </w:pPr>
            <w:r>
              <w:rPr>
                <w:b/>
              </w:rPr>
              <w:t>Sex Education (beyond compulsory Health and Science aspects of the curriculum)</w:t>
            </w:r>
          </w:p>
        </w:tc>
        <w:tc>
          <w:tcPr>
            <w:tcW w:w="3320" w:type="dxa"/>
            <w:tcBorders>
              <w:top w:val="single" w:sz="8" w:space="0" w:color="000000"/>
              <w:left w:val="single" w:sz="8" w:space="0" w:color="000000"/>
              <w:bottom w:val="single" w:sz="8" w:space="0" w:color="000000"/>
              <w:right w:val="single" w:sz="8" w:space="0" w:color="000000"/>
            </w:tcBorders>
          </w:tcPr>
          <w:p w14:paraId="67DF2653" w14:textId="77777777" w:rsidR="00CE70FE" w:rsidRDefault="00000000">
            <w:pPr>
              <w:spacing w:after="0" w:line="259" w:lineRule="auto"/>
              <w:ind w:left="5" w:firstLine="0"/>
            </w:pPr>
            <w:r>
              <w:t>Must be taught – no right to withdraw</w:t>
            </w:r>
          </w:p>
        </w:tc>
        <w:tc>
          <w:tcPr>
            <w:tcW w:w="3318" w:type="dxa"/>
            <w:tcBorders>
              <w:top w:val="single" w:sz="8" w:space="0" w:color="000000"/>
              <w:left w:val="single" w:sz="8" w:space="0" w:color="000000"/>
              <w:bottom w:val="single" w:sz="8" w:space="0" w:color="000000"/>
              <w:right w:val="single" w:sz="8" w:space="0" w:color="000000"/>
            </w:tcBorders>
          </w:tcPr>
          <w:p w14:paraId="76CE3031" w14:textId="77777777" w:rsidR="00CE70FE" w:rsidRDefault="00000000">
            <w:pPr>
              <w:spacing w:after="0" w:line="259" w:lineRule="auto"/>
              <w:ind w:left="0" w:firstLine="0"/>
            </w:pPr>
            <w:r>
              <w:t>Must be taught – parents can withdraw until three terms before a child’s 16</w:t>
            </w:r>
            <w:r>
              <w:rPr>
                <w:sz w:val="18"/>
                <w:vertAlign w:val="superscript"/>
              </w:rPr>
              <w:t xml:space="preserve">th </w:t>
            </w:r>
            <w:r>
              <w:t>birthday</w:t>
            </w:r>
          </w:p>
        </w:tc>
      </w:tr>
    </w:tbl>
    <w:p w14:paraId="44B58410" w14:textId="77777777" w:rsidR="00177BDB" w:rsidRDefault="00177BDB"/>
    <w:sectPr w:rsidR="00177BDB">
      <w:pgSz w:w="1192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C10CA" w14:textId="77777777" w:rsidR="00823DC9" w:rsidRDefault="00823DC9" w:rsidP="00FC2568">
      <w:pPr>
        <w:spacing w:after="0" w:line="240" w:lineRule="auto"/>
      </w:pPr>
      <w:r>
        <w:separator/>
      </w:r>
    </w:p>
  </w:endnote>
  <w:endnote w:type="continuationSeparator" w:id="0">
    <w:p w14:paraId="64850098" w14:textId="77777777" w:rsidR="00823DC9" w:rsidRDefault="00823DC9" w:rsidP="00FC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460629"/>
      <w:docPartObj>
        <w:docPartGallery w:val="Page Numbers (Bottom of Page)"/>
        <w:docPartUnique/>
      </w:docPartObj>
    </w:sdtPr>
    <w:sdtContent>
      <w:p w14:paraId="14F7F530" w14:textId="360BBC9B" w:rsidR="00FC2568" w:rsidRDefault="00FC2568" w:rsidP="000166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81C88F" w14:textId="77777777" w:rsidR="00FC2568" w:rsidRDefault="00FC2568" w:rsidP="00FC25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1275140"/>
      <w:docPartObj>
        <w:docPartGallery w:val="Page Numbers (Bottom of Page)"/>
        <w:docPartUnique/>
      </w:docPartObj>
    </w:sdtPr>
    <w:sdtContent>
      <w:p w14:paraId="63B8AE09" w14:textId="67E2A756" w:rsidR="00FC2568" w:rsidRDefault="00FC2568" w:rsidP="000166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2EB3E8" w14:textId="77777777" w:rsidR="00FC2568" w:rsidRDefault="00FC2568" w:rsidP="00FC25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A0EA8" w14:textId="77777777" w:rsidR="00823DC9" w:rsidRDefault="00823DC9" w:rsidP="00FC2568">
      <w:pPr>
        <w:spacing w:after="0" w:line="240" w:lineRule="auto"/>
      </w:pPr>
      <w:r>
        <w:separator/>
      </w:r>
    </w:p>
  </w:footnote>
  <w:footnote w:type="continuationSeparator" w:id="0">
    <w:p w14:paraId="549CB224" w14:textId="77777777" w:rsidR="00823DC9" w:rsidRDefault="00823DC9" w:rsidP="00FC2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78EE"/>
    <w:multiLevelType w:val="hybridMultilevel"/>
    <w:tmpl w:val="0CE03204"/>
    <w:lvl w:ilvl="0" w:tplc="52609F62">
      <w:start w:val="1"/>
      <w:numFmt w:val="bullet"/>
      <w:lvlText w:val="●"/>
      <w:lvlJc w:val="left"/>
      <w:pPr>
        <w:ind w:left="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869608">
      <w:start w:val="1"/>
      <w:numFmt w:val="bullet"/>
      <w:lvlText w:val="o"/>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00BAA0">
      <w:start w:val="1"/>
      <w:numFmt w:val="bullet"/>
      <w:lvlText w:val="▪"/>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84023E">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CA2D4C">
      <w:start w:val="1"/>
      <w:numFmt w:val="bullet"/>
      <w:lvlText w:val="o"/>
      <w:lvlJc w:val="left"/>
      <w:pPr>
        <w:ind w:left="3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1E9A18">
      <w:start w:val="1"/>
      <w:numFmt w:val="bullet"/>
      <w:lvlText w:val="▪"/>
      <w:lvlJc w:val="left"/>
      <w:pPr>
        <w:ind w:left="4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EC20A2">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E49802">
      <w:start w:val="1"/>
      <w:numFmt w:val="bullet"/>
      <w:lvlText w:val="o"/>
      <w:lvlJc w:val="left"/>
      <w:pPr>
        <w:ind w:left="5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201342">
      <w:start w:val="1"/>
      <w:numFmt w:val="bullet"/>
      <w:lvlText w:val="▪"/>
      <w:lvlJc w:val="left"/>
      <w:pPr>
        <w:ind w:left="6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0A5159"/>
    <w:multiLevelType w:val="hybridMultilevel"/>
    <w:tmpl w:val="1416F616"/>
    <w:lvl w:ilvl="0" w:tplc="4FFCEA84">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F472C6">
      <w:start w:val="1"/>
      <w:numFmt w:val="bullet"/>
      <w:lvlText w:val="o"/>
      <w:lvlJc w:val="left"/>
      <w:pPr>
        <w:ind w:left="1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6834B4">
      <w:start w:val="1"/>
      <w:numFmt w:val="bullet"/>
      <w:lvlText w:val="▪"/>
      <w:lvlJc w:val="left"/>
      <w:pPr>
        <w:ind w:left="2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6602E4">
      <w:start w:val="1"/>
      <w:numFmt w:val="bullet"/>
      <w:lvlText w:val="•"/>
      <w:lvlJc w:val="left"/>
      <w:pPr>
        <w:ind w:left="2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C8FA8A">
      <w:start w:val="1"/>
      <w:numFmt w:val="bullet"/>
      <w:lvlText w:val="o"/>
      <w:lvlJc w:val="left"/>
      <w:pPr>
        <w:ind w:left="3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A6A82E">
      <w:start w:val="1"/>
      <w:numFmt w:val="bullet"/>
      <w:lvlText w:val="▪"/>
      <w:lvlJc w:val="left"/>
      <w:pPr>
        <w:ind w:left="4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B480EE">
      <w:start w:val="1"/>
      <w:numFmt w:val="bullet"/>
      <w:lvlText w:val="•"/>
      <w:lvlJc w:val="left"/>
      <w:pPr>
        <w:ind w:left="4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E66F5A">
      <w:start w:val="1"/>
      <w:numFmt w:val="bullet"/>
      <w:lvlText w:val="o"/>
      <w:lvlJc w:val="left"/>
      <w:pPr>
        <w:ind w:left="5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329A14">
      <w:start w:val="1"/>
      <w:numFmt w:val="bullet"/>
      <w:lvlText w:val="▪"/>
      <w:lvlJc w:val="left"/>
      <w:pPr>
        <w:ind w:left="6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9D1C3A"/>
    <w:multiLevelType w:val="hybridMultilevel"/>
    <w:tmpl w:val="25FC8078"/>
    <w:lvl w:ilvl="0" w:tplc="E1A64C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9CDAC6">
      <w:start w:val="1"/>
      <w:numFmt w:val="bullet"/>
      <w:lvlText w:val="o"/>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BA3CD4">
      <w:start w:val="1"/>
      <w:numFmt w:val="bullet"/>
      <w:lvlText w:val="▪"/>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6A5BC4">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4E0A4A">
      <w:start w:val="1"/>
      <w:numFmt w:val="bullet"/>
      <w:lvlText w:val="o"/>
      <w:lvlJc w:val="left"/>
      <w:pPr>
        <w:ind w:left="3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982F54">
      <w:start w:val="1"/>
      <w:numFmt w:val="bullet"/>
      <w:lvlText w:val="▪"/>
      <w:lvlJc w:val="left"/>
      <w:pPr>
        <w:ind w:left="4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42469C">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ACC066">
      <w:start w:val="1"/>
      <w:numFmt w:val="bullet"/>
      <w:lvlText w:val="o"/>
      <w:lvlJc w:val="left"/>
      <w:pPr>
        <w:ind w:left="5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D68A56">
      <w:start w:val="1"/>
      <w:numFmt w:val="bullet"/>
      <w:lvlText w:val="▪"/>
      <w:lvlJc w:val="left"/>
      <w:pPr>
        <w:ind w:left="6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FE31E95"/>
    <w:multiLevelType w:val="hybridMultilevel"/>
    <w:tmpl w:val="F4144AE6"/>
    <w:lvl w:ilvl="0" w:tplc="CE56357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06EDFE">
      <w:start w:val="1"/>
      <w:numFmt w:val="bullet"/>
      <w:lvlText w:val="o"/>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E69CA8">
      <w:start w:val="1"/>
      <w:numFmt w:val="bullet"/>
      <w:lvlText w:val="▪"/>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C47A2E">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042D42">
      <w:start w:val="1"/>
      <w:numFmt w:val="bullet"/>
      <w:lvlText w:val="o"/>
      <w:lvlJc w:val="left"/>
      <w:pPr>
        <w:ind w:left="3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3E073C">
      <w:start w:val="1"/>
      <w:numFmt w:val="bullet"/>
      <w:lvlText w:val="▪"/>
      <w:lvlJc w:val="left"/>
      <w:pPr>
        <w:ind w:left="4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4A4260">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881A16">
      <w:start w:val="1"/>
      <w:numFmt w:val="bullet"/>
      <w:lvlText w:val="o"/>
      <w:lvlJc w:val="left"/>
      <w:pPr>
        <w:ind w:left="5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FABDD0">
      <w:start w:val="1"/>
      <w:numFmt w:val="bullet"/>
      <w:lvlText w:val="▪"/>
      <w:lvlJc w:val="left"/>
      <w:pPr>
        <w:ind w:left="6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12E573D"/>
    <w:multiLevelType w:val="hybridMultilevel"/>
    <w:tmpl w:val="30022EA2"/>
    <w:lvl w:ilvl="0" w:tplc="5DEEE528">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0CFFEA">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028140">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F05170">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1600D8">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8E6322">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B08232">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F48D34">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1636E2">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17E4005"/>
    <w:multiLevelType w:val="hybridMultilevel"/>
    <w:tmpl w:val="7DBC1FFC"/>
    <w:lvl w:ilvl="0" w:tplc="7AF45AB6">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6A64A4">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EE1CD8">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7ED816">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B2E21C">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60B210">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747470">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42E95E">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CE752E">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740704E"/>
    <w:multiLevelType w:val="hybridMultilevel"/>
    <w:tmpl w:val="4508A124"/>
    <w:lvl w:ilvl="0" w:tplc="734A77E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2E586A">
      <w:start w:val="1"/>
      <w:numFmt w:val="bullet"/>
      <w:lvlText w:val="o"/>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BAA9B8">
      <w:start w:val="1"/>
      <w:numFmt w:val="bullet"/>
      <w:lvlText w:val="▪"/>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7C0E5A">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A4F280">
      <w:start w:val="1"/>
      <w:numFmt w:val="bullet"/>
      <w:lvlText w:val="o"/>
      <w:lvlJc w:val="left"/>
      <w:pPr>
        <w:ind w:left="3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9C53A2">
      <w:start w:val="1"/>
      <w:numFmt w:val="bullet"/>
      <w:lvlText w:val="▪"/>
      <w:lvlJc w:val="left"/>
      <w:pPr>
        <w:ind w:left="4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6E66B6">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A8460A">
      <w:start w:val="1"/>
      <w:numFmt w:val="bullet"/>
      <w:lvlText w:val="o"/>
      <w:lvlJc w:val="left"/>
      <w:pPr>
        <w:ind w:left="5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4AB290">
      <w:start w:val="1"/>
      <w:numFmt w:val="bullet"/>
      <w:lvlText w:val="▪"/>
      <w:lvlJc w:val="left"/>
      <w:pPr>
        <w:ind w:left="6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29D75F9"/>
    <w:multiLevelType w:val="hybridMultilevel"/>
    <w:tmpl w:val="55B2F0AA"/>
    <w:lvl w:ilvl="0" w:tplc="3B72E170">
      <w:start w:val="1"/>
      <w:numFmt w:val="decimal"/>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823A46">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BC3BC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4049AC">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CA0CDA">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7032B6">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DC07B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58E0F0">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40C7D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0FC42DC"/>
    <w:multiLevelType w:val="hybridMultilevel"/>
    <w:tmpl w:val="57D29A6E"/>
    <w:lvl w:ilvl="0" w:tplc="E00A89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D2D570">
      <w:start w:val="1"/>
      <w:numFmt w:val="bullet"/>
      <w:lvlText w:val="o"/>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E6CB62">
      <w:start w:val="1"/>
      <w:numFmt w:val="bullet"/>
      <w:lvlText w:val="▪"/>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72AD3A">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4E01A6">
      <w:start w:val="1"/>
      <w:numFmt w:val="bullet"/>
      <w:lvlText w:val="o"/>
      <w:lvlJc w:val="left"/>
      <w:pPr>
        <w:ind w:left="3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5183A1A">
      <w:start w:val="1"/>
      <w:numFmt w:val="bullet"/>
      <w:lvlText w:val="▪"/>
      <w:lvlJc w:val="left"/>
      <w:pPr>
        <w:ind w:left="4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40EF64">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489DA2">
      <w:start w:val="1"/>
      <w:numFmt w:val="bullet"/>
      <w:lvlText w:val="o"/>
      <w:lvlJc w:val="left"/>
      <w:pPr>
        <w:ind w:left="5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B8E70A">
      <w:start w:val="1"/>
      <w:numFmt w:val="bullet"/>
      <w:lvlText w:val="▪"/>
      <w:lvlJc w:val="left"/>
      <w:pPr>
        <w:ind w:left="6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C330A6C"/>
    <w:multiLevelType w:val="hybridMultilevel"/>
    <w:tmpl w:val="FC004C92"/>
    <w:lvl w:ilvl="0" w:tplc="CEB0D1D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D04FEE">
      <w:start w:val="1"/>
      <w:numFmt w:val="bullet"/>
      <w:lvlText w:val="o"/>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F0075A">
      <w:start w:val="1"/>
      <w:numFmt w:val="bullet"/>
      <w:lvlText w:val="▪"/>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9E34CE">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5CC77A">
      <w:start w:val="1"/>
      <w:numFmt w:val="bullet"/>
      <w:lvlText w:val="o"/>
      <w:lvlJc w:val="left"/>
      <w:pPr>
        <w:ind w:left="3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2C424A">
      <w:start w:val="1"/>
      <w:numFmt w:val="bullet"/>
      <w:lvlText w:val="▪"/>
      <w:lvlJc w:val="left"/>
      <w:pPr>
        <w:ind w:left="4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16110E">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1C5FB4">
      <w:start w:val="1"/>
      <w:numFmt w:val="bullet"/>
      <w:lvlText w:val="o"/>
      <w:lvlJc w:val="left"/>
      <w:pPr>
        <w:ind w:left="5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D2460E">
      <w:start w:val="1"/>
      <w:numFmt w:val="bullet"/>
      <w:lvlText w:val="▪"/>
      <w:lvlJc w:val="left"/>
      <w:pPr>
        <w:ind w:left="6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1875DE8"/>
    <w:multiLevelType w:val="hybridMultilevel"/>
    <w:tmpl w:val="97F4FA22"/>
    <w:lvl w:ilvl="0" w:tplc="8D2A245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226750">
      <w:start w:val="1"/>
      <w:numFmt w:val="bullet"/>
      <w:lvlText w:val="o"/>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465CD8">
      <w:start w:val="1"/>
      <w:numFmt w:val="bullet"/>
      <w:lvlText w:val="▪"/>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3EAF92">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C61634">
      <w:start w:val="1"/>
      <w:numFmt w:val="bullet"/>
      <w:lvlText w:val="o"/>
      <w:lvlJc w:val="left"/>
      <w:pPr>
        <w:ind w:left="3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F86FEA">
      <w:start w:val="1"/>
      <w:numFmt w:val="bullet"/>
      <w:lvlText w:val="▪"/>
      <w:lvlJc w:val="left"/>
      <w:pPr>
        <w:ind w:left="4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6C416A">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EC70D0">
      <w:start w:val="1"/>
      <w:numFmt w:val="bullet"/>
      <w:lvlText w:val="o"/>
      <w:lvlJc w:val="left"/>
      <w:pPr>
        <w:ind w:left="5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E4FCAC">
      <w:start w:val="1"/>
      <w:numFmt w:val="bullet"/>
      <w:lvlText w:val="▪"/>
      <w:lvlJc w:val="left"/>
      <w:pPr>
        <w:ind w:left="6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2436E60"/>
    <w:multiLevelType w:val="hybridMultilevel"/>
    <w:tmpl w:val="30C2E4C4"/>
    <w:lvl w:ilvl="0" w:tplc="E668AB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4C09F4">
      <w:start w:val="1"/>
      <w:numFmt w:val="bullet"/>
      <w:lvlText w:val="o"/>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9ADDB0">
      <w:start w:val="1"/>
      <w:numFmt w:val="bullet"/>
      <w:lvlText w:val="▪"/>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CA3D30">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E2B0A4">
      <w:start w:val="1"/>
      <w:numFmt w:val="bullet"/>
      <w:lvlText w:val="o"/>
      <w:lvlJc w:val="left"/>
      <w:pPr>
        <w:ind w:left="3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201386">
      <w:start w:val="1"/>
      <w:numFmt w:val="bullet"/>
      <w:lvlText w:val="▪"/>
      <w:lvlJc w:val="left"/>
      <w:pPr>
        <w:ind w:left="4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0845FA">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343040">
      <w:start w:val="1"/>
      <w:numFmt w:val="bullet"/>
      <w:lvlText w:val="o"/>
      <w:lvlJc w:val="left"/>
      <w:pPr>
        <w:ind w:left="5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54AAFE">
      <w:start w:val="1"/>
      <w:numFmt w:val="bullet"/>
      <w:lvlText w:val="▪"/>
      <w:lvlJc w:val="left"/>
      <w:pPr>
        <w:ind w:left="6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2F93886"/>
    <w:multiLevelType w:val="hybridMultilevel"/>
    <w:tmpl w:val="5894930A"/>
    <w:lvl w:ilvl="0" w:tplc="4F1AF4F6">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D6313E">
      <w:start w:val="1"/>
      <w:numFmt w:val="bullet"/>
      <w:lvlText w:val="o"/>
      <w:lvlJc w:val="left"/>
      <w:pPr>
        <w:ind w:left="1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74B7BC">
      <w:start w:val="1"/>
      <w:numFmt w:val="bullet"/>
      <w:lvlText w:val="▪"/>
      <w:lvlJc w:val="left"/>
      <w:pPr>
        <w:ind w:left="2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9846BC">
      <w:start w:val="1"/>
      <w:numFmt w:val="bullet"/>
      <w:lvlText w:val="•"/>
      <w:lvlJc w:val="left"/>
      <w:pPr>
        <w:ind w:left="2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C2449C">
      <w:start w:val="1"/>
      <w:numFmt w:val="bullet"/>
      <w:lvlText w:val="o"/>
      <w:lvlJc w:val="left"/>
      <w:pPr>
        <w:ind w:left="3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6038A2">
      <w:start w:val="1"/>
      <w:numFmt w:val="bullet"/>
      <w:lvlText w:val="▪"/>
      <w:lvlJc w:val="left"/>
      <w:pPr>
        <w:ind w:left="4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E03EAC">
      <w:start w:val="1"/>
      <w:numFmt w:val="bullet"/>
      <w:lvlText w:val="•"/>
      <w:lvlJc w:val="left"/>
      <w:pPr>
        <w:ind w:left="4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D02C58">
      <w:start w:val="1"/>
      <w:numFmt w:val="bullet"/>
      <w:lvlText w:val="o"/>
      <w:lvlJc w:val="left"/>
      <w:pPr>
        <w:ind w:left="5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A40A12">
      <w:start w:val="1"/>
      <w:numFmt w:val="bullet"/>
      <w:lvlText w:val="▪"/>
      <w:lvlJc w:val="left"/>
      <w:pPr>
        <w:ind w:left="6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47D311D"/>
    <w:multiLevelType w:val="hybridMultilevel"/>
    <w:tmpl w:val="E22EA09A"/>
    <w:lvl w:ilvl="0" w:tplc="B7141F6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3ACCCA">
      <w:start w:val="1"/>
      <w:numFmt w:val="bullet"/>
      <w:lvlText w:val="o"/>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3A2952">
      <w:start w:val="1"/>
      <w:numFmt w:val="bullet"/>
      <w:lvlText w:val="▪"/>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E277A2">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46EA64">
      <w:start w:val="1"/>
      <w:numFmt w:val="bullet"/>
      <w:lvlText w:val="o"/>
      <w:lvlJc w:val="left"/>
      <w:pPr>
        <w:ind w:left="3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0EEA64">
      <w:start w:val="1"/>
      <w:numFmt w:val="bullet"/>
      <w:lvlText w:val="▪"/>
      <w:lvlJc w:val="left"/>
      <w:pPr>
        <w:ind w:left="4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AA76DA">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BE4646">
      <w:start w:val="1"/>
      <w:numFmt w:val="bullet"/>
      <w:lvlText w:val="o"/>
      <w:lvlJc w:val="left"/>
      <w:pPr>
        <w:ind w:left="5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FC72CE">
      <w:start w:val="1"/>
      <w:numFmt w:val="bullet"/>
      <w:lvlText w:val="▪"/>
      <w:lvlJc w:val="left"/>
      <w:pPr>
        <w:ind w:left="6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82858AB"/>
    <w:multiLevelType w:val="hybridMultilevel"/>
    <w:tmpl w:val="C912371E"/>
    <w:lvl w:ilvl="0" w:tplc="DABCF764">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60FD36">
      <w:start w:val="1"/>
      <w:numFmt w:val="bullet"/>
      <w:lvlText w:val="o"/>
      <w:lvlJc w:val="left"/>
      <w:pPr>
        <w:ind w:left="1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360630">
      <w:start w:val="1"/>
      <w:numFmt w:val="bullet"/>
      <w:lvlText w:val="▪"/>
      <w:lvlJc w:val="left"/>
      <w:pPr>
        <w:ind w:left="1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4C3380">
      <w:start w:val="1"/>
      <w:numFmt w:val="bullet"/>
      <w:lvlText w:val="•"/>
      <w:lvlJc w:val="left"/>
      <w:pPr>
        <w:ind w:left="2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2E4960">
      <w:start w:val="1"/>
      <w:numFmt w:val="bullet"/>
      <w:lvlText w:val="o"/>
      <w:lvlJc w:val="left"/>
      <w:pPr>
        <w:ind w:left="3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BCF7C6">
      <w:start w:val="1"/>
      <w:numFmt w:val="bullet"/>
      <w:lvlText w:val="▪"/>
      <w:lvlJc w:val="left"/>
      <w:pPr>
        <w:ind w:left="4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46808E">
      <w:start w:val="1"/>
      <w:numFmt w:val="bullet"/>
      <w:lvlText w:val="•"/>
      <w:lvlJc w:val="left"/>
      <w:pPr>
        <w:ind w:left="4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74CFEE">
      <w:start w:val="1"/>
      <w:numFmt w:val="bullet"/>
      <w:lvlText w:val="o"/>
      <w:lvlJc w:val="left"/>
      <w:pPr>
        <w:ind w:left="5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A881AA">
      <w:start w:val="1"/>
      <w:numFmt w:val="bullet"/>
      <w:lvlText w:val="▪"/>
      <w:lvlJc w:val="left"/>
      <w:pPr>
        <w:ind w:left="6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562910379">
    <w:abstractNumId w:val="4"/>
  </w:num>
  <w:num w:numId="2" w16cid:durableId="1640764960">
    <w:abstractNumId w:val="7"/>
  </w:num>
  <w:num w:numId="3" w16cid:durableId="108476175">
    <w:abstractNumId w:val="14"/>
  </w:num>
  <w:num w:numId="4" w16cid:durableId="811554469">
    <w:abstractNumId w:val="5"/>
  </w:num>
  <w:num w:numId="5" w16cid:durableId="1934318196">
    <w:abstractNumId w:val="1"/>
  </w:num>
  <w:num w:numId="6" w16cid:durableId="546838151">
    <w:abstractNumId w:val="12"/>
  </w:num>
  <w:num w:numId="7" w16cid:durableId="1911840564">
    <w:abstractNumId w:val="3"/>
  </w:num>
  <w:num w:numId="8" w16cid:durableId="208080337">
    <w:abstractNumId w:val="8"/>
  </w:num>
  <w:num w:numId="9" w16cid:durableId="428737587">
    <w:abstractNumId w:val="9"/>
  </w:num>
  <w:num w:numId="10" w16cid:durableId="106512026">
    <w:abstractNumId w:val="2"/>
  </w:num>
  <w:num w:numId="11" w16cid:durableId="1360811584">
    <w:abstractNumId w:val="6"/>
  </w:num>
  <w:num w:numId="12" w16cid:durableId="1594975130">
    <w:abstractNumId w:val="13"/>
  </w:num>
  <w:num w:numId="13" w16cid:durableId="899749312">
    <w:abstractNumId w:val="11"/>
  </w:num>
  <w:num w:numId="14" w16cid:durableId="2107067654">
    <w:abstractNumId w:val="10"/>
  </w:num>
  <w:num w:numId="15" w16cid:durableId="66748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0FE"/>
    <w:rsid w:val="00133D53"/>
    <w:rsid w:val="001455F7"/>
    <w:rsid w:val="00177BDB"/>
    <w:rsid w:val="001C5CBF"/>
    <w:rsid w:val="00202F19"/>
    <w:rsid w:val="00366AD9"/>
    <w:rsid w:val="005275D4"/>
    <w:rsid w:val="0057627D"/>
    <w:rsid w:val="00580823"/>
    <w:rsid w:val="005B4C29"/>
    <w:rsid w:val="0061309C"/>
    <w:rsid w:val="006667CE"/>
    <w:rsid w:val="006F61F3"/>
    <w:rsid w:val="00823DC9"/>
    <w:rsid w:val="00832115"/>
    <w:rsid w:val="00965CA5"/>
    <w:rsid w:val="009F1518"/>
    <w:rsid w:val="009F3DA8"/>
    <w:rsid w:val="00A538D0"/>
    <w:rsid w:val="00A90492"/>
    <w:rsid w:val="00AF0DD0"/>
    <w:rsid w:val="00AF72C2"/>
    <w:rsid w:val="00C83F96"/>
    <w:rsid w:val="00C94019"/>
    <w:rsid w:val="00CA304A"/>
    <w:rsid w:val="00CE70FE"/>
    <w:rsid w:val="00E70D08"/>
    <w:rsid w:val="00EA25C5"/>
    <w:rsid w:val="00EB011D"/>
    <w:rsid w:val="00F20345"/>
    <w:rsid w:val="00FC2568"/>
    <w:rsid w:val="00FE3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4FB46E"/>
  <w15:docId w15:val="{F1A1F415-47E4-BB43-AA5E-FE395317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line="250" w:lineRule="auto"/>
      <w:ind w:left="399"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19" w:line="25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60" w:line="259" w:lineRule="auto"/>
      <w:ind w:left="10" w:hanging="10"/>
      <w:outlineLvl w:val="1"/>
    </w:pPr>
    <w:rPr>
      <w:rFonts w:ascii="Arial" w:eastAsia="Arial" w:hAnsi="Arial" w:cs="Arial"/>
      <w:b/>
      <w:color w:val="12263F"/>
    </w:rPr>
  </w:style>
  <w:style w:type="paragraph" w:styleId="Heading3">
    <w:name w:val="heading 3"/>
    <w:next w:val="Normal"/>
    <w:link w:val="Heading3Char"/>
    <w:uiPriority w:val="9"/>
    <w:unhideWhenUsed/>
    <w:qFormat/>
    <w:pPr>
      <w:keepNext/>
      <w:keepLines/>
      <w:spacing w:after="60" w:line="259" w:lineRule="auto"/>
      <w:ind w:left="10" w:hanging="10"/>
      <w:outlineLvl w:val="2"/>
    </w:pPr>
    <w:rPr>
      <w:rFonts w:ascii="Arial" w:eastAsia="Arial" w:hAnsi="Arial" w:cs="Arial"/>
      <w:b/>
      <w:color w:val="12263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2263F"/>
      <w:sz w:val="24"/>
    </w:rPr>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12263F"/>
      <w:sz w:val="24"/>
    </w:rPr>
  </w:style>
  <w:style w:type="paragraph" w:styleId="TOC1">
    <w:name w:val="toc 1"/>
    <w:hidden/>
    <w:pPr>
      <w:spacing w:after="160" w:line="259" w:lineRule="auto"/>
      <w:ind w:left="15" w:right="15"/>
    </w:pPr>
    <w:rPr>
      <w:rFonts w:ascii="Calibri" w:eastAsia="Calibri" w:hAnsi="Calibri" w:cs="Calibri"/>
      <w:color w:val="000000"/>
      <w:sz w:val="22"/>
    </w:rPr>
  </w:style>
  <w:style w:type="paragraph" w:styleId="TOC2">
    <w:name w:val="toc 2"/>
    <w:hidden/>
    <w:pPr>
      <w:spacing w:after="160" w:line="259" w:lineRule="auto"/>
      <w:ind w:left="15" w:right="15"/>
    </w:pPr>
    <w:rPr>
      <w:rFonts w:ascii="Calibri" w:eastAsia="Calibri" w:hAnsi="Calibri" w:cs="Calibri"/>
      <w:color w:val="000000"/>
      <w:sz w:val="22"/>
    </w:rPr>
  </w:style>
  <w:style w:type="table" w:customStyle="1" w:styleId="TableGrid">
    <w:name w:val="TableGrid"/>
    <w:tblPr>
      <w:tblCellMar>
        <w:top w:w="0" w:type="dxa"/>
        <w:left w:w="0" w:type="dxa"/>
        <w:bottom w:w="0" w:type="dxa"/>
        <w:right w:w="0" w:type="dxa"/>
      </w:tblCellMar>
    </w:tblPr>
  </w:style>
  <w:style w:type="paragraph" w:styleId="TOCHeading">
    <w:name w:val="TOC Heading"/>
    <w:basedOn w:val="Heading1"/>
    <w:next w:val="Normal"/>
    <w:uiPriority w:val="39"/>
    <w:semiHidden/>
    <w:unhideWhenUsed/>
    <w:qFormat/>
    <w:rsid w:val="00A90492"/>
    <w:pPr>
      <w:spacing w:before="240" w:after="0" w:line="250" w:lineRule="auto"/>
      <w:ind w:left="399"/>
      <w:outlineLvl w:val="9"/>
    </w:pPr>
    <w:rPr>
      <w:rFonts w:asciiTheme="majorHAnsi" w:eastAsiaTheme="majorEastAsia" w:hAnsiTheme="majorHAnsi" w:cstheme="majorBidi"/>
      <w:b w:val="0"/>
      <w:color w:val="2F5496" w:themeColor="accent1" w:themeShade="BF"/>
      <w:sz w:val="32"/>
      <w:szCs w:val="32"/>
    </w:rPr>
  </w:style>
  <w:style w:type="table" w:styleId="TableGrid0">
    <w:name w:val="Table Grid"/>
    <w:basedOn w:val="TableNormal"/>
    <w:uiPriority w:val="39"/>
    <w:rsid w:val="00A90492"/>
    <w:rPr>
      <w:rFonts w:ascii="Arial" w:eastAsia="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C2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568"/>
    <w:rPr>
      <w:rFonts w:ascii="Arial" w:eastAsia="Arial" w:hAnsi="Arial" w:cs="Arial"/>
      <w:color w:val="000000"/>
      <w:sz w:val="20"/>
    </w:rPr>
  </w:style>
  <w:style w:type="character" w:styleId="PageNumber">
    <w:name w:val="page number"/>
    <w:basedOn w:val="DefaultParagraphFont"/>
    <w:uiPriority w:val="99"/>
    <w:semiHidden/>
    <w:unhideWhenUsed/>
    <w:rsid w:val="00FC2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egislation.gov.uk/ukpga/1996/56/contents"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egislation.gov.uk/ukpga/1996/56/cont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consultations/relationships-and-sex-education-and-health-educatio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egislation.gov.uk/ukpga/2017/16/section/34/enacted"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legislation.gov.uk/ukpga/2017/16/section/34/enacte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EAF83DA6-1417-4C35-BE36-7D46824468A6}"/>
</file>

<file path=customXml/itemProps2.xml><?xml version="1.0" encoding="utf-8"?>
<ds:datastoreItem xmlns:ds="http://schemas.openxmlformats.org/officeDocument/2006/customXml" ds:itemID="{8A062E96-5E31-456E-A510-F3730E79AF5C}"/>
</file>

<file path=customXml/itemProps3.xml><?xml version="1.0" encoding="utf-8"?>
<ds:datastoreItem xmlns:ds="http://schemas.openxmlformats.org/officeDocument/2006/customXml" ds:itemID="{51481F15-6C6F-4D46-BAF4-C886DC3436E8}"/>
</file>

<file path=docProps/app.xml><?xml version="1.0" encoding="utf-8"?>
<Properties xmlns="http://schemas.openxmlformats.org/officeDocument/2006/extended-properties" xmlns:vt="http://schemas.openxmlformats.org/officeDocument/2006/docPropsVTypes">
  <Template>Normal.dotm</Template>
  <TotalTime>1</TotalTime>
  <Pages>8</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GMIS Relationships and sex education policy 2023.docx</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GMIS Relationships and sex education policy 2023.docx</dc:title>
  <dc:subject/>
  <dc:creator>Kip McGrath Lichfield</dc:creator>
  <cp:keywords/>
  <cp:lastModifiedBy>Kip McGrath Lichfield</cp:lastModifiedBy>
  <cp:revision>2</cp:revision>
  <cp:lastPrinted>2024-04-16T11:03:00Z</cp:lastPrinted>
  <dcterms:created xsi:type="dcterms:W3CDTF">2025-05-30T17:32:00Z</dcterms:created>
  <dcterms:modified xsi:type="dcterms:W3CDTF">2025-05-30T17:32:00Z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