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13.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146"/>
        <w:gridCol w:w="6939"/>
        <w:gridCol w:w="1634"/>
        <w:gridCol w:w="7"/>
        <w:tblGridChange w:id="0">
          <w:tblGrid>
            <w:gridCol w:w="1487"/>
            <w:gridCol w:w="146"/>
            <w:gridCol w:w="6939"/>
            <w:gridCol w:w="1634"/>
            <w:gridCol w:w="7"/>
          </w:tblGrid>
        </w:tblGridChange>
      </w:tblGrid>
      <w:tr>
        <w:trPr>
          <w:cantSplit w:val="0"/>
          <w:tblHeader w:val="0"/>
        </w:trPr>
        <w:tc>
          <w:tcPr>
            <w:gridSpan w:val="2"/>
            <w:tcBorders>
              <w:bottom w:color="000000" w:space="0" w:sz="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00000" cy="642031"/>
                  <wp:effectExtent b="0" l="0" r="0" t="0"/>
                  <wp:docPr id="175387990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900000" cy="642031"/>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bottom w:color="000000" w:space="0" w:sz="4" w:val="single"/>
            </w:tcBorders>
          </w:tcPr>
          <w:p w:rsidR="00000000" w:rsidDel="00000000" w:rsidP="00000000" w:rsidRDefault="00000000" w:rsidRPr="00000000" w14:paraId="00000006">
            <w:pPr>
              <w:pStyle w:val="Title"/>
              <w:rPr/>
            </w:pPr>
            <w:r w:rsidDel="00000000" w:rsidR="00000000" w:rsidRPr="00000000">
              <w:rPr>
                <w:rtl w:val="0"/>
              </w:rPr>
              <w:t xml:space="preserve">Visitors Policy</w:t>
            </w:r>
          </w:p>
        </w:tc>
      </w:tr>
      <w:tr>
        <w:trPr>
          <w:cantSplit w:val="0"/>
          <w:tblHeader w:val="0"/>
        </w:trPr>
        <w:tc>
          <w:tcPr>
            <w:tcMar>
              <w:left w:w="0.0" w:type="dxa"/>
              <w:right w:w="227.0" w:type="dxa"/>
            </w:tcM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gridSpan w:val="4"/>
            <w:tcMar>
              <w:left w:w="0.0" w:type="dxa"/>
              <w:right w:w="227.0" w:type="dxa"/>
            </w:tcMar>
            <w:vAlign w:val="center"/>
          </w:tcPr>
          <w:p w:rsidR="00000000" w:rsidDel="00000000" w:rsidP="00000000" w:rsidRDefault="00000000" w:rsidRPr="00000000" w14:paraId="0000000B">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C">
            <w:pPr>
              <w:rPr/>
            </w:pPr>
            <w:bookmarkStart w:colFirst="0" w:colLast="0" w:name="_heading=h.gjdgxs" w:id="0"/>
            <w:bookmarkEnd w:id="0"/>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10">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11">
      <w:pPr>
        <w:rPr/>
      </w:pPr>
      <w:r w:rsidDel="00000000" w:rsidR="00000000" w:rsidRPr="00000000">
        <w:rPr>
          <w:rtl w:val="0"/>
        </w:rPr>
        <w:t xml:space="preserve">To provide a safe and secure learning and teaching environment for students and staff by establishing processes to monitor and manage visitors to Sorrento Primary School.</w:t>
      </w:r>
    </w:p>
    <w:p w:rsidR="00000000" w:rsidDel="00000000" w:rsidP="00000000" w:rsidRDefault="00000000" w:rsidRPr="00000000" w14:paraId="00000012">
      <w:pPr>
        <w:pStyle w:val="Heading1"/>
        <w:rPr/>
      </w:pPr>
      <w:r w:rsidDel="00000000" w:rsidR="00000000" w:rsidRPr="00000000">
        <w:rPr>
          <w:rtl w:val="0"/>
        </w:rPr>
        <w:t xml:space="preserve">Scope</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color w:val="000000"/>
          <w:rtl w:val="0"/>
        </w:rPr>
        <w:t xml:space="preserve">This policy applies to any visitors who may attend school grounds when the school is open for instruction between the hours of 8:30am to 4:00pm. Outside of these times, our front office is not staffed and the only visitors who are permitted on school grounds are parents/carers or their delegates who are attending school events such as parent teacher interviews, concerts, sport or other school activities, and community and other groups who have entered into contracts or agreements with the school to use the school premises outside of school hours.</w:t>
      </w:r>
      <w:r w:rsidDel="00000000" w:rsidR="00000000" w:rsidRPr="00000000">
        <w:rPr>
          <w:rtl w:val="0"/>
        </w:rPr>
      </w:r>
    </w:p>
    <w:p w:rsidR="00000000" w:rsidDel="00000000" w:rsidP="00000000" w:rsidRDefault="00000000" w:rsidRPr="00000000" w14:paraId="00000014">
      <w:pPr>
        <w:pStyle w:val="Heading1"/>
        <w:rPr/>
      </w:pPr>
      <w:r w:rsidDel="00000000" w:rsidR="00000000" w:rsidRPr="00000000">
        <w:rPr>
          <w:rtl w:val="0"/>
        </w:rPr>
        <w:t xml:space="preserve">DEFINITIONs</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i w:val="1"/>
          <w:color w:val="000000"/>
          <w:rtl w:val="0"/>
        </w:rPr>
        <w:t xml:space="preserve">Child-related work</w:t>
      </w:r>
      <w:r w:rsidDel="00000000" w:rsidR="00000000" w:rsidRPr="00000000">
        <w:rPr>
          <w:rFonts w:ascii="Calibri" w:cs="Calibri" w:eastAsia="Calibri" w:hAnsi="Calibri"/>
          <w:color w:val="000000"/>
          <w:rtl w:val="0"/>
        </w:rPr>
        <w:t xml:space="preserve">: As defined by the </w:t>
      </w:r>
      <w:r w:rsidDel="00000000" w:rsidR="00000000" w:rsidRPr="00000000">
        <w:rPr>
          <w:rFonts w:ascii="Calibri" w:cs="Calibri" w:eastAsia="Calibri" w:hAnsi="Calibri"/>
          <w:i w:val="1"/>
          <w:color w:val="000000"/>
          <w:rtl w:val="0"/>
        </w:rPr>
        <w:t xml:space="preserve">Working with Children Act 2005</w:t>
      </w:r>
      <w:r w:rsidDel="00000000" w:rsidR="00000000" w:rsidRPr="00000000">
        <w:rPr>
          <w:rFonts w:ascii="Calibri" w:cs="Calibri" w:eastAsia="Calibri" w:hAnsi="Calibri"/>
          <w:color w:val="000000"/>
          <w:rtl w:val="0"/>
        </w:rPr>
        <w:t xml:space="preserve"> (Vic), child-related work is work that usually involves direct contact (including in person, over the phone, written and online communication) with a child that is a central part of that person’s duties. It does not include work that involves occasional contact with children that is incidental to the work.</w:t>
      </w:r>
      <w:r w:rsidDel="00000000" w:rsidR="00000000" w:rsidRPr="00000000">
        <w:rPr>
          <w:rtl w:val="0"/>
        </w:rPr>
      </w:r>
    </w:p>
    <w:p w:rsidR="00000000" w:rsidDel="00000000" w:rsidP="00000000" w:rsidRDefault="00000000" w:rsidRPr="00000000" w14:paraId="00000016">
      <w:pPr>
        <w:pStyle w:val="Heading1"/>
        <w:rPr/>
      </w:pPr>
      <w:r w:rsidDel="00000000" w:rsidR="00000000" w:rsidRPr="00000000">
        <w:rPr>
          <w:rtl w:val="0"/>
        </w:rPr>
        <w:t xml:space="preserve">Policy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0"/>
          <w:sz w:val="22"/>
          <w:szCs w:val="22"/>
          <w:u w:val="none"/>
          <w:shd w:fill="auto" w:val="clear"/>
          <w:vertAlign w:val="baseline"/>
          <w:rtl w:val="0"/>
        </w:rPr>
        <w:t xml:space="preserve">Sorrento Primary School strives to create an open and inclusive school community and encourages parents and carers to be actively involved in their child’s development and education. We also strive to foster strong partnerships with local community services, schools and other organisations.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is not a public place. The principal has the authority to permit or deny entry to school grounds and encourages all visitors to familiarise themselves with our school’s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Statement of Values, Child Safe Policy, Statement of Commitment to Child Safety and the Child Safe Code of Conduct. </w:t>
      </w:r>
      <w:r w:rsidDel="00000000" w:rsidR="00000000" w:rsidRPr="00000000">
        <w:rPr>
          <w:rFonts w:ascii="Calibri" w:cs="Calibri" w:eastAsia="Calibri" w:hAnsi="Calibri"/>
          <w:b w:val="0"/>
          <w:i w:val="0"/>
          <w:smallCaps w:val="0"/>
          <w:strike w:val="0"/>
          <w:color w:val="202020"/>
          <w:sz w:val="22"/>
          <w:szCs w:val="22"/>
          <w:u w:val="none"/>
          <w:shd w:fill="auto" w:val="clear"/>
          <w:vertAlign w:val="baseline"/>
          <w:rtl w:val="0"/>
        </w:rPr>
        <w:t xml:space="preserve">From time to time, different members of the public may visit our school. Visitors may include, but are not limited to: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 see our school’s Volunteers Policy for more information</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Prospective parents, students and employees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Invited speakers, sessional instructors and others addressing learning and development</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officials (e.g. Members of Parliament, local councillors)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Persons conducting business e.g.: uniform suppliers, booksellers, official school photographers, commercial salespeople</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Tradespeople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Children’s services agencies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Talent scouts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Families, Fairness and Housing workers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Victoria Police</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Persons authorised to enter school premises (e.g., WorkSafe inspectors, health officers, etc)</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Department of Education staff (including allied health staff) or contractors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NDIS therapists or other allied health or health practitioners</w:t>
      </w:r>
    </w:p>
    <w:p w:rsidR="00000000" w:rsidDel="00000000" w:rsidP="00000000" w:rsidRDefault="00000000" w:rsidRPr="00000000" w14:paraId="00000028">
      <w:pPr>
        <w:pStyle w:val="Heading2"/>
        <w:numPr>
          <w:ilvl w:val="0"/>
          <w:numId w:val="2"/>
        </w:numPr>
        <w:ind w:left="360" w:hanging="360"/>
        <w:rPr/>
      </w:pPr>
      <w:r w:rsidDel="00000000" w:rsidR="00000000" w:rsidRPr="00000000">
        <w:rPr>
          <w:rtl w:val="0"/>
        </w:rPr>
        <w:t xml:space="preserve">Sign-in procedure</w:t>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visitors to our School are required to report to the school office on arrival (see exceptions below in relation to parents/carers). Visitors must:</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their name, signature, date and time of visit and purpose of visit in [include details, i.e. visitors book, computer system, etc]</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proof of identification to office staff upon request</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Produce evidence of their valid Working with Children Clearance where required by this policy (see below)</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instruction from school staff and abide by all relevant school policies relating to appropriate conduct on school grounds including [insert relevant policies eg: Child Safety Code of Conduct, Respect for School Staff, Statement of Values and School Philosophy etc] as well as Department policies such as the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Sexual Harassment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Workplace Bullying Policy</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will ensure that our school’s Child Safety Code of Conduct are available and visible to visitors when they sign in.</w:t>
      </w:r>
    </w:p>
    <w:p w:rsidR="00000000" w:rsidDel="00000000" w:rsidP="00000000" w:rsidRDefault="00000000" w:rsidRPr="00000000" w14:paraId="0000002F">
      <w:pPr>
        <w:pStyle w:val="Heading2"/>
        <w:numPr>
          <w:ilvl w:val="0"/>
          <w:numId w:val="2"/>
        </w:numPr>
        <w:ind w:left="360" w:hanging="360"/>
        <w:rPr/>
      </w:pPr>
      <w:r w:rsidDel="00000000" w:rsidR="00000000" w:rsidRPr="00000000">
        <w:rPr>
          <w:rtl w:val="0"/>
        </w:rPr>
        <w:t xml:space="preserve">Working with Children Clearance and other suitability checks</w:t>
      </w:r>
    </w:p>
    <w:p w:rsidR="00000000" w:rsidDel="00000000" w:rsidP="00000000" w:rsidRDefault="00000000" w:rsidRPr="00000000" w14:paraId="00000030">
      <w:pPr>
        <w:rPr>
          <w:highlight w:val="green"/>
        </w:rPr>
      </w:pPr>
      <w:r w:rsidDel="00000000" w:rsidR="00000000" w:rsidRPr="00000000">
        <w:rPr>
          <w:rtl w:val="0"/>
        </w:rPr>
        <w:t xml:space="preserve">For Working with Children (WWC) Check and other suitability check requirements relating to parents/carers and other volunteers working with students please see our Volunteers Policy.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All visitors who are engaged in </w:t>
      </w:r>
      <w:r w:rsidDel="00000000" w:rsidR="00000000" w:rsidRPr="00000000">
        <w:rPr>
          <w:b w:val="1"/>
          <w:rtl w:val="0"/>
        </w:rPr>
        <w:t xml:space="preserve">child-related work</w:t>
      </w:r>
      <w:r w:rsidDel="00000000" w:rsidR="00000000" w:rsidRPr="00000000">
        <w:rPr>
          <w:rtl w:val="0"/>
        </w:rPr>
        <w:t xml:space="preserve"> (see definition above) must have a valid WWC Clearance. Additional suitability checks may also be required such as reference, proof of identity, qualification and work history involving children checks.</w:t>
      </w:r>
    </w:p>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some circumstances, visitors to our school who are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engaged in child-related work will also be required to produce a valid WWC Clearance depending on the circumstances of their visit. For example, we will require a valid WWC clearance for:</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visitors who will be working regularly with children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the time they are visiting, even though direct contact with children is not a central part of their normal duties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visitors (e.g. contractors)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will regularly be performing unsupervised work at the school during school hours where children are present.</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Further background checks, including references, may also be requested at the discretion of the principal.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Visitors who will be working in areas away from students (e.g. a visiting auditor who will be located in the front office with administration staff) or who will be supervised and accompanied by a staff member during their visit (e.g. a Member of Parliament, a journalist, a prospective parent on a school tour) will not be required to have a WWC Clearance.</w:t>
      </w:r>
    </w:p>
    <w:p w:rsidR="00000000" w:rsidDel="00000000" w:rsidP="00000000" w:rsidRDefault="00000000" w:rsidRPr="00000000" w14:paraId="00000037">
      <w:pPr>
        <w:rPr/>
      </w:pPr>
      <w:r w:rsidDel="00000000" w:rsidR="00000000" w:rsidRPr="00000000">
        <w:rPr>
          <w:rtl w:val="0"/>
        </w:rPr>
        <w:t xml:space="preserve">Sworn Victoria Police officers or sworn Australian Federal Police officers are exempt from requiring a WWC Clearance but may be asked to verify that they are sworn officers by providing proof of identification.</w:t>
      </w:r>
    </w:p>
    <w:p w:rsidR="00000000" w:rsidDel="00000000" w:rsidP="00000000" w:rsidRDefault="00000000" w:rsidRPr="00000000" w14:paraId="00000038">
      <w:pPr>
        <w:pStyle w:val="Heading2"/>
        <w:numPr>
          <w:ilvl w:val="0"/>
          <w:numId w:val="2"/>
        </w:numPr>
        <w:ind w:left="360" w:hanging="360"/>
        <w:rPr/>
      </w:pPr>
      <w:r w:rsidDel="00000000" w:rsidR="00000000" w:rsidRPr="00000000">
        <w:rPr>
          <w:rtl w:val="0"/>
        </w:rPr>
        <w:t xml:space="preserve">Invited speakers and presenters</w:t>
      </w:r>
    </w:p>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occasion, Sorrento Primary School may invite external speakers or providers to deliver incursions, presentations, workshops and special programs for our students. Consistent with Department of Education requirements, we will:</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content of presentations and programs by external providers contributes to the educational development of our students and is consistent with curriculum objectives</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any proposed visit, programs or content delivered by visitors complies with the requirement that education in Victorian government schools is secular and is consistent with the values of public education, Department policies and the </w:t>
      </w:r>
      <w:hyperlink r:id="rId11">
        <w:r w:rsidDel="00000000" w:rsidR="00000000" w:rsidRPr="00000000">
          <w:rPr>
            <w:rFonts w:ascii="Calibri" w:cs="Calibri" w:eastAsia="Calibri" w:hAnsi="Calibri"/>
            <w:b w:val="0"/>
            <w:i w:val="1"/>
            <w:smallCaps w:val="0"/>
            <w:strike w:val="0"/>
            <w:color w:val="0563c1"/>
            <w:sz w:val="22"/>
            <w:szCs w:val="22"/>
            <w:u w:val="single"/>
            <w:shd w:fill="auto" w:val="clear"/>
            <w:vertAlign w:val="baseline"/>
            <w:rtl w:val="0"/>
          </w:rPr>
          <w:t xml:space="preserve">Education and Training Reform Act 2006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(Vic). In particular, programs delivered by visitors are to be delivered in a manner that supports and promotes the principles and practice of Australian democracy including a commitment to:</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elected government</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rule of law</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 rights for all before the law</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freedom of religion, speech and association</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values of openness and tolerance</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 the range of views held by students and their families.</w:t>
      </w:r>
    </w:p>
    <w:p w:rsidR="00000000" w:rsidDel="00000000" w:rsidP="00000000" w:rsidRDefault="00000000" w:rsidRPr="00000000" w14:paraId="00000042">
      <w:pPr>
        <w:pStyle w:val="Heading2"/>
        <w:numPr>
          <w:ilvl w:val="0"/>
          <w:numId w:val="2"/>
        </w:numPr>
        <w:ind w:left="360" w:hanging="360"/>
        <w:rPr/>
      </w:pPr>
      <w:r w:rsidDel="00000000" w:rsidR="00000000" w:rsidRPr="00000000">
        <w:rPr>
          <w:rtl w:val="0"/>
        </w:rPr>
        <w:t xml:space="preserve">Parent visitors</w:t>
      </w:r>
    </w:p>
    <w:p w:rsidR="00000000" w:rsidDel="00000000" w:rsidP="00000000" w:rsidRDefault="00000000" w:rsidRPr="00000000" w14:paraId="00000043">
      <w:pPr>
        <w:rPr/>
      </w:pPr>
      <w:r w:rsidDel="00000000" w:rsidR="00000000" w:rsidRPr="00000000">
        <w:rPr>
          <w:rtl w:val="0"/>
        </w:rPr>
        <w:t xml:space="preserve">We understand that there may occasionally be a reason why a parent or carer may want to speak to or see their child at school, during school hours.</w:t>
      </w:r>
    </w:p>
    <w:p w:rsidR="00000000" w:rsidDel="00000000" w:rsidP="00000000" w:rsidRDefault="00000000" w:rsidRPr="00000000" w14:paraId="00000044">
      <w:pPr>
        <w:rPr/>
      </w:pPr>
      <w:r w:rsidDel="00000000" w:rsidR="00000000" w:rsidRPr="00000000">
        <w:rPr>
          <w:rtl w:val="0"/>
        </w:rPr>
        <w:t xml:space="preserve">If there is a particular pressing or unavoidable issue that cannot wait until the end of the school day, we ask that parents or carers call the school office to make the request to speak to or see their child during school hours.</w:t>
      </w:r>
    </w:p>
    <w:p w:rsidR="00000000" w:rsidDel="00000000" w:rsidP="00000000" w:rsidRDefault="00000000" w:rsidRPr="00000000" w14:paraId="00000045">
      <w:pPr>
        <w:rPr/>
      </w:pPr>
      <w:r w:rsidDel="00000000" w:rsidR="00000000" w:rsidRPr="00000000">
        <w:rPr>
          <w:rtl w:val="0"/>
        </w:rPr>
        <w:t xml:space="preserve">We also ask that parents avoid arranging to visit their children at school wherever possible, as this can cause inappropriate disruptions to the school day.</w:t>
      </w:r>
    </w:p>
    <w:p w:rsidR="00000000" w:rsidDel="00000000" w:rsidP="00000000" w:rsidRDefault="00000000" w:rsidRPr="00000000" w14:paraId="00000046">
      <w:pPr>
        <w:rPr/>
      </w:pPr>
      <w:r w:rsidDel="00000000" w:rsidR="00000000" w:rsidRPr="00000000">
        <w:rPr>
          <w:rtl w:val="0"/>
        </w:rPr>
        <w:t xml:space="preserve">All parents or carers who visit our school during school hours, other than for the purposes of school pickups and drop offs or for specific school events (e.g., parent teacher interviews, concerts, assemblies etc), are required to sign in as a visitor at the school office.</w:t>
      </w:r>
    </w:p>
    <w:p w:rsidR="00000000" w:rsidDel="00000000" w:rsidP="00000000" w:rsidRDefault="00000000" w:rsidRPr="00000000" w14:paraId="00000047">
      <w:pPr>
        <w:rPr>
          <w:rFonts w:ascii="Cambria" w:cs="Cambria" w:eastAsia="Cambria" w:hAnsi="Cambria"/>
          <w:b w:val="1"/>
          <w:color w:val="000000"/>
          <w:sz w:val="24"/>
          <w:szCs w:val="24"/>
        </w:rPr>
      </w:pPr>
      <w:r w:rsidDel="00000000" w:rsidR="00000000" w:rsidRPr="00000000">
        <w:rPr>
          <w:rtl w:val="0"/>
        </w:rPr>
        <w:t xml:space="preserve">Parents or carers who are prohibited from entering the school under a court order or direction of the principal are not permitted to visit the school. Our school maintains and provides office staff with a list of restricted parents/carers which may include identifying photographs and any other information as required depending on the level of risk posed.</w:t>
      </w:r>
      <w:r w:rsidDel="00000000" w:rsidR="00000000" w:rsidRPr="00000000">
        <w:rPr>
          <w:rtl w:val="0"/>
        </w:rPr>
      </w:r>
    </w:p>
    <w:p w:rsidR="00000000" w:rsidDel="00000000" w:rsidP="00000000" w:rsidRDefault="00000000" w:rsidRPr="00000000" w14:paraId="00000048">
      <w:pPr>
        <w:pStyle w:val="Heading2"/>
        <w:numPr>
          <w:ilvl w:val="0"/>
          <w:numId w:val="2"/>
        </w:numPr>
        <w:ind w:left="360" w:hanging="360"/>
        <w:rPr/>
      </w:pPr>
      <w:r w:rsidDel="00000000" w:rsidR="00000000" w:rsidRPr="00000000">
        <w:rPr>
          <w:rtl w:val="0"/>
        </w:rPr>
        <w:t xml:space="preserve">Other visitors</w:t>
      </w:r>
    </w:p>
    <w:p w:rsidR="00000000" w:rsidDel="00000000" w:rsidP="00000000" w:rsidRDefault="00000000" w:rsidRPr="00000000" w14:paraId="00000049">
      <w:pPr>
        <w:rPr/>
      </w:pPr>
      <w:r w:rsidDel="00000000" w:rsidR="00000000" w:rsidRPr="00000000">
        <w:rPr>
          <w:rtl w:val="0"/>
        </w:rPr>
        <w:t xml:space="preserve">All business operators, tradespeople and other visitors attending the school to conduct work must report to the school office upon arrival for instruction and follow the sign in procedure outlined above.</w:t>
      </w:r>
    </w:p>
    <w:p w:rsidR="00000000" w:rsidDel="00000000" w:rsidP="00000000" w:rsidRDefault="00000000" w:rsidRPr="00000000" w14:paraId="0000004A">
      <w:pPr>
        <w:pStyle w:val="Heading1"/>
        <w:rPr/>
      </w:pPr>
      <w:r w:rsidDel="00000000" w:rsidR="00000000" w:rsidRPr="00000000">
        <w:rPr>
          <w:rtl w:val="0"/>
        </w:rPr>
        <w:t xml:space="preserve">COMMUNICATION</w:t>
      </w:r>
    </w:p>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ways:</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 website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induction processes for relevant staff</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our staff handbook/manual</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in an annual staff briefing/meeting</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Made available in h</w:t>
      </w:r>
      <w:r w:rsidDel="00000000" w:rsidR="00000000" w:rsidRPr="00000000">
        <w:rPr>
          <w:rFonts w:ascii="Calibri" w:cs="Calibri" w:eastAsia="Calibri" w:hAnsi="Calibri"/>
          <w:b w:val="0"/>
          <w:i w:val="0"/>
          <w:smallCaps w:val="0"/>
          <w:strike w:val="0"/>
          <w:color w:val="000000"/>
          <w:sz w:val="22"/>
          <w:szCs w:val="22"/>
          <w:u w:val="none"/>
          <w:shd w:fill="e6e6e6" w:val="clear"/>
          <w:vertAlign w:val="baseline"/>
          <w:rtl w:val="0"/>
        </w:rPr>
        <w:t xml:space="preserve">ard copy from school administration upon request</w:t>
      </w:r>
      <w:r w:rsidDel="00000000" w:rsidR="00000000" w:rsidRPr="00000000">
        <w:rPr>
          <w:rtl w:val="0"/>
        </w:rPr>
      </w:r>
    </w:p>
    <w:p w:rsidR="00000000" w:rsidDel="00000000" w:rsidP="00000000" w:rsidRDefault="00000000" w:rsidRPr="00000000" w14:paraId="00000051">
      <w:pPr>
        <w:pStyle w:val="Heading1"/>
        <w:rPr/>
      </w:pPr>
      <w:r w:rsidDel="00000000" w:rsidR="00000000" w:rsidRPr="00000000">
        <w:rPr>
          <w:rtl w:val="0"/>
        </w:rPr>
        <w:t xml:space="preserve">Related policies and resources</w:t>
      </w:r>
    </w:p>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policies:</w:t>
      </w:r>
    </w:p>
    <w:p w:rsidR="00000000" w:rsidDel="00000000" w:rsidP="00000000" w:rsidRDefault="00000000" w:rsidRPr="00000000" w14:paraId="0000005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policies:</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20202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202020"/>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Visitors in Schools</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202020"/>
          <w:sz w:val="22"/>
          <w:szCs w:val="22"/>
          <w:u w:val="none"/>
          <w:shd w:fill="auto" w:val="clear"/>
          <w:vertAlign w:val="baseline"/>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Contractor OHS Management</w:t>
        </w:r>
      </w:hyperlink>
      <w:r w:rsidDel="00000000" w:rsidR="00000000" w:rsidRPr="00000000">
        <w:rPr>
          <w:rtl w:val="0"/>
        </w:rPr>
      </w:r>
    </w:p>
    <w:p w:rsidR="00000000" w:rsidDel="00000000" w:rsidP="00000000" w:rsidRDefault="00000000" w:rsidRPr="00000000" w14:paraId="00000058">
      <w:pPr>
        <w:pStyle w:val="Heading1"/>
        <w:rPr/>
      </w:pPr>
      <w:r w:rsidDel="00000000" w:rsidR="00000000" w:rsidRPr="00000000">
        <w:rPr>
          <w:rtl w:val="0"/>
        </w:rPr>
        <w:t xml:space="preserve">Policy REVIEW and Approval </w:t>
      </w:r>
    </w:p>
    <w:tbl>
      <w:tblPr>
        <w:tblStyle w:val="Table2"/>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November 2024</w:t>
            </w:r>
          </w:p>
        </w:tc>
      </w:tr>
      <w:tr>
        <w:trPr>
          <w:cantSplit w:val="0"/>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Consultation</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School Improvement Team</w:t>
            </w:r>
            <w:r w:rsidDel="00000000" w:rsidR="00000000" w:rsidRPr="00000000">
              <w:rPr>
                <w:rtl w:val="0"/>
              </w:rPr>
            </w:r>
          </w:p>
        </w:tc>
      </w:tr>
      <w:tr>
        <w:trPr>
          <w:cantSplit w:val="0"/>
          <w:tblHeader w:val="0"/>
        </w:trPr>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w:t>
            </w:r>
          </w:p>
        </w:tc>
      </w:tr>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December 2025</w:t>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sectPr>
      <w:headerReference r:id="rId15"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Visitors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6D7830"/>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6D7830"/>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6D7830"/>
    <w:pPr>
      <w:keepNext w:val="1"/>
      <w:numPr>
        <w:numId w:val="40"/>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6D7830"/>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6D7830"/>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6D7830"/>
  </w:style>
  <w:style w:type="paragraph" w:styleId="ListParagraph">
    <w:name w:val="List Paragraph"/>
    <w:basedOn w:val="Normal"/>
    <w:link w:val="ListParagraphChar"/>
    <w:uiPriority w:val="34"/>
    <w:qFormat w:val="1"/>
    <w:rsid w:val="006D7830"/>
    <w:pPr>
      <w:spacing w:before="66"/>
      <w:ind w:left="839" w:hanging="359"/>
    </w:pPr>
  </w:style>
  <w:style w:type="paragraph" w:styleId="TableParagraph" w:customStyle="1">
    <w:name w:val="Table Paragraph"/>
    <w:basedOn w:val="Normal"/>
    <w:uiPriority w:val="1"/>
    <w:qFormat w:val="1"/>
    <w:rsid w:val="006D7830"/>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6D7830"/>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6D7830"/>
    <w:rPr>
      <w:rFonts w:ascii="Calibri" w:cs="Calibri" w:eastAsia="Calibri" w:hAnsi="Calibri"/>
      <w:i w:val="1"/>
      <w:iCs w:val="1"/>
      <w:color w:val="4472c4" w:themeColor="accent1"/>
      <w:lang w:bidi="en-GB" w:eastAsia="en-GB"/>
    </w:rPr>
  </w:style>
  <w:style w:type="character" w:styleId="Heading1Char" w:customStyle="1">
    <w:name w:val="Heading 1 Char"/>
    <w:basedOn w:val="DefaultParagraphFont"/>
    <w:link w:val="Heading1"/>
    <w:uiPriority w:val="9"/>
    <w:rsid w:val="006D7830"/>
    <w:rPr>
      <w:rFonts w:ascii="Calibri" w:cs="Calibri" w:eastAsia="Calibri" w:hAnsi="Calibri"/>
      <w:b w:val="1"/>
      <w:bCs w:val="1"/>
      <w:caps w:val="1"/>
      <w:noProof w:val="1"/>
      <w:color w:val="5b9bd5" w:themeColor="accent5"/>
      <w:spacing w:val="10"/>
      <w:sz w:val="28"/>
      <w:szCs w:val="28"/>
      <w:lang w:bidi="en-GB" w:eastAsia="en-GB"/>
    </w:rPr>
  </w:style>
  <w:style w:type="paragraph" w:styleId="Title">
    <w:name w:val="Title"/>
    <w:basedOn w:val="Normal"/>
    <w:next w:val="Normal"/>
    <w:link w:val="TitleChar"/>
    <w:uiPriority w:val="10"/>
    <w:qFormat w:val="1"/>
    <w:rsid w:val="006D7830"/>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6D7830"/>
    <w:rPr>
      <w:rFonts w:ascii="Calibri Light" w:cs="Calibri Light" w:eastAsia="Calibri" w:hAnsi="Calibri Light"/>
      <w:bCs w:val="1"/>
      <w:color w:val="5b9bd5" w:themeColor="accent5"/>
      <w:spacing w:val="20"/>
      <w:sz w:val="40"/>
      <w:lang w:bidi="en-GB" w:eastAsia="en-GB"/>
    </w:rPr>
  </w:style>
  <w:style w:type="paragraph" w:styleId="Bullet1" w:customStyle="1">
    <w:name w:val="Bullet 1"/>
    <w:basedOn w:val="Normal"/>
    <w:next w:val="Normal"/>
    <w:uiPriority w:val="1"/>
    <w:qFormat w:val="1"/>
    <w:rsid w:val="006D7830"/>
    <w:pPr>
      <w:numPr>
        <w:numId w:val="41"/>
      </w:numPr>
      <w:spacing w:after="40" w:before="40"/>
      <w:jc w:val="left"/>
    </w:pPr>
  </w:style>
  <w:style w:type="paragraph" w:styleId="Letterlist" w:customStyle="1">
    <w:name w:val="Letter list"/>
    <w:basedOn w:val="ListParagraph"/>
    <w:link w:val="LetterlistChar"/>
    <w:uiPriority w:val="1"/>
    <w:qFormat w:val="1"/>
    <w:rsid w:val="006D7830"/>
    <w:pPr>
      <w:numPr>
        <w:numId w:val="42"/>
      </w:numPr>
      <w:spacing w:before="60"/>
      <w:contextualSpacing w:val="1"/>
      <w:jc w:val="left"/>
    </w:pPr>
  </w:style>
  <w:style w:type="character" w:styleId="LetterlistChar" w:customStyle="1">
    <w:name w:val="Letter list Char"/>
    <w:basedOn w:val="ListParagraphChar"/>
    <w:link w:val="Letterlist"/>
    <w:uiPriority w:val="1"/>
    <w:rsid w:val="006D7830"/>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6D7830"/>
    <w:pPr>
      <w:numPr>
        <w:numId w:val="43"/>
      </w:numPr>
      <w:contextualSpacing w:val="1"/>
      <w:jc w:val="left"/>
    </w:pPr>
  </w:style>
  <w:style w:type="character" w:styleId="NumberedlistChar" w:customStyle="1">
    <w:name w:val="Numbered list Char"/>
    <w:basedOn w:val="ListParagraphChar"/>
    <w:link w:val="Numberedlist"/>
    <w:uiPriority w:val="1"/>
    <w:rsid w:val="006D7830"/>
    <w:rPr>
      <w:rFonts w:ascii="Calibri" w:cs="Calibri" w:eastAsia="Calibri" w:hAnsi="Calibri"/>
      <w:lang w:bidi="en-GB" w:eastAsia="en-GB"/>
    </w:rPr>
  </w:style>
  <w:style w:type="paragraph" w:styleId="Parabeforelist" w:customStyle="1">
    <w:name w:val="Para before list"/>
    <w:basedOn w:val="Normal"/>
    <w:qFormat w:val="1"/>
    <w:rsid w:val="006D7830"/>
    <w:pPr>
      <w:keepNext w:val="1"/>
      <w:spacing w:after="0"/>
    </w:pPr>
  </w:style>
  <w:style w:type="character" w:styleId="Heading2Char" w:customStyle="1">
    <w:name w:val="Heading 2 Char"/>
    <w:basedOn w:val="DefaultParagraphFont"/>
    <w:link w:val="Heading2"/>
    <w:uiPriority w:val="9"/>
    <w:rsid w:val="006D7830"/>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6D7830"/>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6D7830"/>
    <w:rPr>
      <w:rFonts w:asciiTheme="majorHAnsi" w:cstheme="majorBidi" w:eastAsiaTheme="majorEastAsia" w:hAnsiTheme="majorHAnsi"/>
      <w:i w:val="1"/>
      <w:iCs w:val="1"/>
      <w:color w:val="2f5496" w:themeColor="accent1" w:themeShade="0000BF"/>
      <w:lang w:bidi="en-GB" w:eastAsia="en-GB"/>
    </w:rPr>
  </w:style>
  <w:style w:type="character" w:styleId="ListParagraphChar" w:customStyle="1">
    <w:name w:val="List Paragraph Char"/>
    <w:basedOn w:val="DefaultParagraphFont"/>
    <w:link w:val="ListParagraph"/>
    <w:uiPriority w:val="34"/>
    <w:rsid w:val="006D7830"/>
    <w:rPr>
      <w:rFonts w:ascii="Calibri" w:cs="Calibri" w:eastAsia="Calibri" w:hAnsi="Calibri"/>
      <w:lang w:bidi="en-GB" w:eastAsia="en-GB"/>
    </w:rPr>
  </w:style>
  <w:style w:type="character" w:styleId="BodyTextChar" w:customStyle="1">
    <w:name w:val="Body Text Char"/>
    <w:basedOn w:val="DefaultParagraphFont"/>
    <w:link w:val="BodyText"/>
    <w:uiPriority w:val="1"/>
    <w:rsid w:val="00CD08F1"/>
    <w:rPr>
      <w:rFonts w:ascii="Calibri" w:cs="Calibri" w:eastAsia="Calibri" w:hAnsi="Calibri"/>
      <w:lang w:bidi="en-GB" w:eastAsia="en-GB"/>
    </w:rPr>
  </w:style>
  <w:style w:type="paragraph" w:styleId="Paraafterlist" w:customStyle="1">
    <w:name w:val="Para after list"/>
    <w:basedOn w:val="Normal"/>
    <w:link w:val="ParaafterlistChar"/>
    <w:qFormat w:val="1"/>
    <w:rsid w:val="006D7830"/>
    <w:pPr>
      <w:spacing w:before="160"/>
    </w:pPr>
    <w:rPr>
      <w:bCs w:val="1"/>
    </w:rPr>
  </w:style>
  <w:style w:type="character" w:styleId="ParaafterlistChar" w:customStyle="1">
    <w:name w:val="Para after list Char"/>
    <w:basedOn w:val="DefaultParagraphFont"/>
    <w:link w:val="Paraafterlist"/>
    <w:rsid w:val="006D7830"/>
    <w:rPr>
      <w:rFonts w:ascii="Calibri" w:cs="Calibri" w:eastAsia="Calibri" w:hAnsi="Calibri"/>
      <w:bCs w:val="1"/>
      <w:lang w:bidi="en-GB" w:eastAsia="en-GB"/>
    </w:rPr>
  </w:style>
  <w:style w:type="character" w:styleId="SubtleEmphasis">
    <w:name w:val="Subtle Emphasis"/>
    <w:basedOn w:val="DefaultParagraphFont"/>
    <w:uiPriority w:val="19"/>
    <w:qFormat w:val="1"/>
    <w:rsid w:val="006D7830"/>
    <w:rPr>
      <w:i w:val="1"/>
      <w:iCs w:val="1"/>
      <w:color w:val="404040" w:themeColor="text1" w:themeTint="0000BF"/>
    </w:rPr>
  </w:style>
  <w:style w:type="paragraph" w:styleId="NormalWeb">
    <w:name w:val="Normal (Web)"/>
    <w:basedOn w:val="Normal"/>
    <w:uiPriority w:val="99"/>
    <w:semiHidden w:val="1"/>
    <w:unhideWhenUsed w:val="1"/>
    <w:rsid w:val="003B51D6"/>
    <w:pPr>
      <w:autoSpaceDE w:val="1"/>
      <w:autoSpaceDN w:val="1"/>
      <w:spacing w:after="100" w:afterAutospacing="1" w:before="100" w:beforeAutospacing="1" w:line="240" w:lineRule="auto"/>
      <w:jc w:val="left"/>
    </w:pPr>
    <w:rPr>
      <w:rFonts w:ascii="Times New Roman" w:cs="Times New Roman" w:eastAsia="Times New Roman" w:hAnsi="Times New Roman"/>
      <w:sz w:val="24"/>
      <w:szCs w:val="24"/>
      <w:lang w:bidi="ar-SA"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lation.vic.gov.au/in-force/acts/education-and-training-reform-act-2006" TargetMode="External"/><Relationship Id="rId10" Type="http://schemas.openxmlformats.org/officeDocument/2006/relationships/hyperlink" Target="https://www2.education.vic.gov.au/pal/workplace-bullying/policy" TargetMode="External"/><Relationship Id="rId13" Type="http://schemas.openxmlformats.org/officeDocument/2006/relationships/hyperlink" Target="https://www2.education.vic.gov.au/pal/visitors/policy" TargetMode="External"/><Relationship Id="rId12" Type="http://schemas.openxmlformats.org/officeDocument/2006/relationships/hyperlink" Target="https://www2.education.vic.gov.au/pal/child-safe-standards/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sexual-harassment/overview" TargetMode="External"/><Relationship Id="rId15" Type="http://schemas.openxmlformats.org/officeDocument/2006/relationships/header" Target="header1.xml"/><Relationship Id="rId14" Type="http://schemas.openxmlformats.org/officeDocument/2006/relationships/hyperlink" Target="https://www2.education.vic.gov.au/pal/contractor-ohs-management/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yXx+dLsSY5KuCWwvxVbesCzDkw==">CgMxLjAyCGguZ2pkZ3hzOAByITFYbUNpaWo5dGxnRDRjQzA2elVzZnFaSVdwclVIYndUSw==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2024-11-01T02:36:00Z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2020-02-04T00:00:00Z</vt:lpwstr>
  </property>
  <property fmtid="{D5CDD505-2E9C-101B-9397-08002B2CF9AE}" pid="3" name="Creator">
    <vt:lpwstr>Adobe InDesign CC 13.1 (Windows)</vt:lpwstr>
  </property>
  <property fmtid="{D5CDD505-2E9C-101B-9397-08002B2CF9AE}" pid="4" name="LastSaved">
    <vt:lpwstr>2021-09-23T00:00:00Z</vt:lpwstr>
  </property>
  <property fmtid="{D5CDD505-2E9C-101B-9397-08002B2CF9AE}" pid="5" name="ContentTypeId">
    <vt:lpwstr>0x010100C1A95F885C0B4A62AE4D0515D220750C0085B43E4E8512A845A54A55978129D09B</vt:lpwstr>
  </property>
  <property fmtid="{D5CDD505-2E9C-101B-9397-08002B2CF9AE}" pid="6" name="DocumentSetDescription">
    <vt:lpwstr>Visitors</vt:lpwstr>
  </property>
  <property fmtid="{D5CDD505-2E9C-101B-9397-08002B2CF9AE}" pid="7" name="Order">
    <vt:lpwstr>46400</vt:lpwstr>
  </property>
  <property fmtid="{D5CDD505-2E9C-101B-9397-08002B2CF9AE}" pid="8" name="URL">
    <vt:lpwstr>URL</vt:lpwstr>
  </property>
  <property fmtid="{D5CDD505-2E9C-101B-9397-08002B2CF9AE}" pid="9" name="Cc">
    <vt:lpwstr>Cc</vt:lpwstr>
  </property>
  <property fmtid="{D5CDD505-2E9C-101B-9397-08002B2CF9AE}" pid="10" name="From1">
    <vt:lpwstr>From1</vt:lpwstr>
  </property>
  <property fmtid="{D5CDD505-2E9C-101B-9397-08002B2CF9AE}" pid="11" name="xd_ProgID">
    <vt:lpwstr>xd_ProgID</vt:lpwstr>
  </property>
  <property fmtid="{D5CDD505-2E9C-101B-9397-08002B2CF9AE}" pid="12" name="Attachment">
    <vt:lpwstr>false</vt:lpwstr>
  </property>
  <property fmtid="{D5CDD505-2E9C-101B-9397-08002B2CF9AE}" pid="13" name="TemplateUrl">
    <vt:lpwstr>TemplateUrl</vt:lpwstr>
  </property>
  <property fmtid="{D5CDD505-2E9C-101B-9397-08002B2CF9AE}" pid="14" name="To">
    <vt:lpwstr>To</vt:lpwstr>
  </property>
  <property fmtid="{D5CDD505-2E9C-101B-9397-08002B2CF9AE}" pid="15" name="Email Categories">
    <vt:lpwstr>Email Categories</vt:lpwstr>
  </property>
  <property fmtid="{D5CDD505-2E9C-101B-9397-08002B2CF9AE}" pid="16" name="IconOverlay">
    <vt:lpwstr>IconOverlay</vt:lpwstr>
  </property>
  <property fmtid="{D5CDD505-2E9C-101B-9397-08002B2CF9AE}" pid="17" name="Bcc">
    <vt:lpwstr>Bcc</vt:lpwstr>
  </property>
  <property fmtid="{D5CDD505-2E9C-101B-9397-08002B2CF9AE}" pid="18" name="Email Subject">
    <vt:lpwstr>Email Subject</vt:lpwstr>
  </property>
  <property fmtid="{D5CDD505-2E9C-101B-9397-08002B2CF9AE}" pid="19" name="Conversation">
    <vt:lpwstr>Conversation</vt:lpwstr>
  </property>
  <property fmtid="{D5CDD505-2E9C-101B-9397-08002B2CF9AE}" pid="20" name="EmHasAttachments">
    <vt:lpwstr>true</vt:lpwstr>
  </property>
  <property fmtid="{D5CDD505-2E9C-101B-9397-08002B2CF9AE}" pid="21" name="RecordPoint_WorkflowType">
    <vt:lpwstr>ActiveSubmitStub</vt:lpwstr>
  </property>
  <property fmtid="{D5CDD505-2E9C-101B-9397-08002B2CF9AE}" pid="22" name="DET_EDRMS_BusUnit">
    <vt:lpwstr>DET_EDRMS_BusUnit</vt:lpwstr>
  </property>
  <property fmtid="{D5CDD505-2E9C-101B-9397-08002B2CF9AE}" pid="23" name="DET_EDRMS_SecClass">
    <vt:lpwstr>DET_EDRMS_SecClass</vt:lpwstr>
  </property>
  <property fmtid="{D5CDD505-2E9C-101B-9397-08002B2CF9AE}" pid="24" name="RecordPoint_ActiveItemUniqueId">
    <vt:lpwstr>{965cb371-d4c7-4e1f-8bdc-81d5535d2ce0}</vt:lpwstr>
  </property>
  <property fmtid="{D5CDD505-2E9C-101B-9397-08002B2CF9AE}" pid="25" name="RecordPoint_SubmissionCompleted">
    <vt:lpwstr>2023-12-19T10:03:10.2608695+11:00</vt:lpwstr>
  </property>
  <property fmtid="{D5CDD505-2E9C-101B-9397-08002B2CF9AE}" pid="26" name="DET_EDRMS_RCS">
    <vt:lpwstr>DET_EDRMS_RCS</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R20230243544</vt:lpwstr>
  </property>
</Properties>
</file>