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9"/>
        <w:gridCol w:w="6729"/>
        <w:gridCol w:w="1578"/>
        <w:tblGridChange w:id="0">
          <w:tblGrid>
            <w:gridCol w:w="1899"/>
            <w:gridCol w:w="6729"/>
            <w:gridCol w:w="1578"/>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76336" cy="767175"/>
                  <wp:effectExtent b="0" l="0" r="0" t="0"/>
                  <wp:docPr id="17538799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76336" cy="767175"/>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Student Wellbeing and Engagement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1fob9te" w:id="1"/>
            <w:bookmarkEnd w:id="1"/>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 ensure that all students and members of our school community understand:</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commitment to providing a safe and supportive learning environment for students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expectations for positive student behaviour</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available to students and families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school’s policies and procedures for responding to inappropriate student behaviour.</w:t>
      </w:r>
    </w:p>
    <w:p w:rsidR="00000000" w:rsidDel="00000000" w:rsidP="00000000" w:rsidRDefault="00000000" w:rsidRPr="00000000" w14:paraId="00000012">
      <w:pPr>
        <w:rPr/>
      </w:pPr>
      <w:r w:rsidDel="00000000" w:rsidR="00000000" w:rsidRPr="00000000">
        <w:rPr>
          <w:rtl w:val="0"/>
        </w:rPr>
        <w:t xml:space="preserve">Sorrento Primary School is committed to providing a safe, secure and stimulating learning environment for all students. We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w:t>
      </w:r>
    </w:p>
    <w:p w:rsidR="00000000" w:rsidDel="00000000" w:rsidP="00000000" w:rsidRDefault="00000000" w:rsidRPr="00000000" w14:paraId="00000013">
      <w:pPr>
        <w:rPr/>
      </w:pPr>
      <w:r w:rsidDel="00000000" w:rsidR="00000000" w:rsidRPr="00000000">
        <w:rPr>
          <w:rtl w:val="0"/>
        </w:rPr>
        <w:t xml:space="preserve">The objective of this policy is to support our school to create and maintain a safe, supportive and inclusive school environment consistent with our school’s values.</w:t>
      </w:r>
    </w:p>
    <w:p w:rsidR="00000000" w:rsidDel="00000000" w:rsidP="00000000" w:rsidRDefault="00000000" w:rsidRPr="00000000" w14:paraId="00000014">
      <w:pPr>
        <w:pStyle w:val="Heading1"/>
        <w:rPr/>
      </w:pPr>
      <w:r w:rsidDel="00000000" w:rsidR="00000000" w:rsidRPr="00000000">
        <w:rPr>
          <w:rtl w:val="0"/>
        </w:rPr>
        <w:t xml:space="preserve">Scope</w:t>
      </w:r>
    </w:p>
    <w:p w:rsidR="00000000" w:rsidDel="00000000" w:rsidP="00000000" w:rsidRDefault="00000000" w:rsidRPr="00000000" w14:paraId="00000015">
      <w:pPr>
        <w:rPr/>
      </w:pPr>
      <w:r w:rsidDel="00000000" w:rsidR="00000000" w:rsidRPr="00000000">
        <w:rPr>
          <w:rtl w:val="0"/>
        </w:rPr>
        <w:t xml:space="preserve">This policy applies to all school activities, including camps and excursions.</w:t>
      </w:r>
    </w:p>
    <w:p w:rsidR="00000000" w:rsidDel="00000000" w:rsidP="00000000" w:rsidRDefault="00000000" w:rsidRPr="00000000" w14:paraId="00000016">
      <w:pPr>
        <w:pStyle w:val="Heading1"/>
        <w:rPr/>
      </w:pPr>
      <w:r w:rsidDel="00000000" w:rsidR="00000000" w:rsidRPr="00000000">
        <w:rPr>
          <w:rtl w:val="0"/>
        </w:rPr>
        <w:t xml:space="preserve">Contents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6"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profile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values, philosophy and vision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Wellbeing and engagement strategies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students in need of support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rights and responsibilities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behavioural expectatio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and management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with families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w:t>
      </w:r>
    </w:p>
    <w:p w:rsidR="00000000" w:rsidDel="00000000" w:rsidP="00000000" w:rsidRDefault="00000000" w:rsidRPr="00000000" w14:paraId="0000001F">
      <w:pPr>
        <w:pStyle w:val="Heading1"/>
        <w:rPr/>
      </w:pPr>
      <w:r w:rsidDel="00000000" w:rsidR="00000000" w:rsidRPr="00000000">
        <w:rPr>
          <w:rtl w:val="0"/>
        </w:rPr>
        <w:t xml:space="preserve">Policy</w:t>
      </w:r>
    </w:p>
    <w:p w:rsidR="00000000" w:rsidDel="00000000" w:rsidP="00000000" w:rsidRDefault="00000000" w:rsidRPr="00000000" w14:paraId="00000020">
      <w:pPr>
        <w:pStyle w:val="Heading2"/>
        <w:numPr>
          <w:ilvl w:val="0"/>
          <w:numId w:val="1"/>
        </w:numPr>
        <w:ind w:left="360" w:hanging="360"/>
        <w:rPr/>
      </w:pPr>
      <w:r w:rsidDel="00000000" w:rsidR="00000000" w:rsidRPr="00000000">
        <w:rPr>
          <w:rtl w:val="0"/>
        </w:rPr>
        <w:t xml:space="preserve">School profile</w:t>
      </w:r>
      <w:r w:rsidDel="00000000" w:rsidR="00000000" w:rsidRPr="00000000">
        <w:rPr>
          <w:rtl w:val="0"/>
        </w:rPr>
      </w:r>
    </w:p>
    <w:p w:rsidR="00000000" w:rsidDel="00000000" w:rsidP="00000000" w:rsidRDefault="00000000" w:rsidRPr="00000000" w14:paraId="00000021">
      <w:pPr>
        <w:shd w:fill="ffffff" w:val="clear"/>
        <w:spacing w:after="240" w:lineRule="auto"/>
        <w:rPr>
          <w:color w:val="212529"/>
        </w:rPr>
      </w:pPr>
      <w:r w:rsidDel="00000000" w:rsidR="00000000" w:rsidRPr="00000000">
        <w:rPr>
          <w:color w:val="212529"/>
          <w:rtl w:val="0"/>
        </w:rPr>
        <w:t xml:space="preserve">Sorrento Primary School is situated at the end of the Mornington Peninsula and is bordered between Sorrento Front Beach (Port Phillip Bay), Sorrento Back Beach (Ocean Beach) and Point Nepean (Portsea). We acknowledge the Bunurong Peoples as the traditional owners of the land, and spend time building a genuine connection with our natural environment. Sorrento Primary School has served the students of the local area since 1871, on several different sites. Its current setting is near the centre of Sorrento.</w:t>
      </w:r>
    </w:p>
    <w:p w:rsidR="00000000" w:rsidDel="00000000" w:rsidP="00000000" w:rsidRDefault="00000000" w:rsidRPr="00000000" w14:paraId="00000022">
      <w:pPr>
        <w:shd w:fill="ffffff" w:val="clear"/>
        <w:spacing w:after="240" w:lineRule="auto"/>
        <w:rPr>
          <w:color w:val="212529"/>
        </w:rPr>
      </w:pPr>
      <w:r w:rsidDel="00000000" w:rsidR="00000000" w:rsidRPr="00000000">
        <w:rPr>
          <w:color w:val="212529"/>
          <w:rtl w:val="0"/>
        </w:rPr>
        <w:t xml:space="preserve">In 2023 the enrollment was 259 at census with 47.2% female and 46.8% male. One percent of students were Aboriginal or Torres Strait Islander and at the time of the report 2.3% had English as an additional language. No overseas students were enrolled nor required programs.  There were 22.7 equivalent full time teaching staff, made up of one Principal class, 15.9 (equivalent full time) teachers and 4.8 Education Support Staff. Eleven classes operated – two Foundation, three Year 1/2s, three Year 3/4s and three Year 5/6s.  A PLC approach to curriculum planning promoted consistency of delivery throughout the entire school. The majority of the students live in Rye and Blairgowrie, with some students residing in Sorrento and Portsea. A few students live in Rosebud and St. Andrews Beach. The majority of the students are driven to school. The school’s socio-economic band is low to medium.</w:t>
        <w:br w:type="textWrapping"/>
        <w:br w:type="textWrapping"/>
        <w:t xml:space="preserve"> The school has a strong focus on literacy, numeracy, and student engagement. In 2022 we had a stable return to onsite learning, with a gradual process being implemented to include the school community in learning programs and school events. Absences remained higher than average with the pandemic impacting on school attendance, and families showing additional concern for reinfection with Covid-19 prevalent in the local community after the holiday break. A number of students were more anxious about school, post pandemic. This has improved over the past 12 months.</w:t>
      </w:r>
    </w:p>
    <w:p w:rsidR="00000000" w:rsidDel="00000000" w:rsidP="00000000" w:rsidRDefault="00000000" w:rsidRPr="00000000" w14:paraId="00000023">
      <w:pPr>
        <w:rPr>
          <w:highlight w:val="yellow"/>
        </w:rPr>
      </w:pPr>
      <w:r w:rsidDel="00000000" w:rsidR="00000000" w:rsidRPr="00000000">
        <w:rPr>
          <w:rtl w:val="0"/>
        </w:rPr>
      </w:r>
    </w:p>
    <w:p w:rsidR="00000000" w:rsidDel="00000000" w:rsidP="00000000" w:rsidRDefault="00000000" w:rsidRPr="00000000" w14:paraId="00000024">
      <w:pPr>
        <w:pStyle w:val="Heading2"/>
        <w:numPr>
          <w:ilvl w:val="0"/>
          <w:numId w:val="1"/>
        </w:numPr>
        <w:ind w:left="360" w:hanging="360"/>
        <w:rPr/>
      </w:pPr>
      <w:r w:rsidDel="00000000" w:rsidR="00000000" w:rsidRPr="00000000">
        <w:rPr>
          <w:rtl w:val="0"/>
        </w:rPr>
        <w:t xml:space="preserve">School values, philosophy and vision</w:t>
      </w:r>
    </w:p>
    <w:p w:rsidR="00000000" w:rsidDel="00000000" w:rsidP="00000000" w:rsidRDefault="00000000" w:rsidRPr="00000000" w14:paraId="00000025">
      <w:pPr>
        <w:shd w:fill="ffffff" w:val="clear"/>
        <w:spacing w:after="240" w:lineRule="auto"/>
        <w:rPr>
          <w:highlight w:val="green"/>
        </w:rPr>
      </w:pPr>
      <w:r w:rsidDel="00000000" w:rsidR="00000000" w:rsidRPr="00000000">
        <w:rPr>
          <w:color w:val="212529"/>
          <w:rtl w:val="0"/>
        </w:rPr>
        <w:t xml:space="preserve">Our school values underpin the culture and behaviour in the school, practising gratitude, empathy and mindfulness through our Healthy Habits Happy Kids programme. Our school motto “Every Step Outside Leads to New Discoveries” encapsulates our teaching pedagogy, which balances learning both in and outside the classroom. Students investigate and inquire, at times leading their own learning. Teachers explicitly teach English and Mathematics content using evidence-based practices, including a Systematic Phonics Programme. We also ensure students are exposed to Visual and Performing Arts, Physical Education, Outdoor Education, and Digital Technologies through our rich specialist classes. All students and staff are learning Auslan as an additional language to enhance communication with the extended community.</w:t>
      </w:r>
      <w:r w:rsidDel="00000000" w:rsidR="00000000" w:rsidRPr="00000000">
        <w:rPr>
          <w:rtl w:val="0"/>
        </w:rPr>
      </w:r>
    </w:p>
    <w:p w:rsidR="00000000" w:rsidDel="00000000" w:rsidP="00000000" w:rsidRDefault="00000000" w:rsidRPr="00000000" w14:paraId="00000026">
      <w:pPr>
        <w:pStyle w:val="Heading2"/>
        <w:numPr>
          <w:ilvl w:val="0"/>
          <w:numId w:val="1"/>
        </w:numPr>
        <w:ind w:left="360" w:hanging="360"/>
        <w:rPr/>
      </w:pPr>
      <w:r w:rsidDel="00000000" w:rsidR="00000000" w:rsidRPr="00000000">
        <w:rPr>
          <w:rtl w:val="0"/>
        </w:rPr>
        <w:t xml:space="preserve">Wellbeing and engagement strategies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Sorrento Primary School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w:t>
      </w:r>
    </w:p>
    <w:p w:rsidR="00000000" w:rsidDel="00000000" w:rsidP="00000000" w:rsidRDefault="00000000" w:rsidRPr="00000000" w14:paraId="00000028">
      <w:pPr>
        <w:rPr/>
      </w:pPr>
      <w:r w:rsidDel="00000000" w:rsidR="00000000" w:rsidRPr="00000000">
        <w:rPr>
          <w:rtl w:val="0"/>
        </w:rPr>
        <w:t xml:space="preserve">A summary of the universal (whole of school), targeted (year group specific) and individual engagement strategies used by our school is included below:</w:t>
      </w:r>
    </w:p>
    <w:p w:rsidR="00000000" w:rsidDel="00000000" w:rsidP="00000000" w:rsidRDefault="00000000" w:rsidRPr="00000000" w14:paraId="00000029">
      <w:pPr>
        <w:pStyle w:val="Heading3"/>
        <w:rPr/>
      </w:pPr>
      <w:r w:rsidDel="00000000" w:rsidR="00000000" w:rsidRPr="00000000">
        <w:rPr>
          <w:rtl w:val="0"/>
        </w:rPr>
        <w:t xml:space="preserve">Universal</w:t>
      </w:r>
    </w:p>
    <w:p w:rsidR="00000000" w:rsidDel="00000000" w:rsidP="00000000" w:rsidRDefault="00000000" w:rsidRPr="00000000" w14:paraId="0000002A">
      <w:pPr>
        <w:numPr>
          <w:ilvl w:val="0"/>
          <w:numId w:val="2"/>
        </w:numPr>
        <w:spacing w:after="0" w:afterAutospacing="0"/>
        <w:ind w:left="720" w:hanging="360"/>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High and consistent expectations of all staff, students and parents and carers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Prioritising positive relationships between staff and students, recognising the fundamental role this plays in building and sustaining student wellbeing</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Creating a culture that is inclusive, engaging and supportive and that embraces and celebrates diversity and empowers all students to participate and feel valued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Welcoming all parents/carers and being responsive to them as partners in learning</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Analysing and being responsive to a range of school data such as attendance, Attitudes to School Survey, parent survey data, student management data and school level assessment data</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Delivering a broad curriculum including VET programs, VCE and VCAL to ensure that students are able to choose subjects and programs that are tailored to their interests, strengths and aspirations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Teachers at Sorrento Primary School use an [NAME] instructional framework to ensure an explicit, common and shared model of instruction to ensure that evidenced-based, high yield teaching practices are incorporated into all lessons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Teachers at Sorrento Primary School adopt a broad range of teaching and assessment approaches to effectively respond to the diverse learning styles, strengths and needs of our students and follow the standards set by the Victorian Institute of Teaching</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school’s Statement of Values and School Philosophy are incorporated into our curriculum and promoted to students, staff and parents so that they are shared and celebrated as the foundation of our school community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Carefully planned transition programs support students moving into different stages of their schooling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Acknowledging positive behaviour and student achievement in the classroom, and formally in school assemblies and communication to parents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Monitoring student attendance and implement attendance improvement strategies at a whole-school, cohort and individual level</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have the opportunity to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Creating opportunities for cross-age connections amongst students through school plays, athletics, music programs and peer support programs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students are welcome to self-refer to the Student Wellbeing Coordinator, School Nurse, School Chaplain, Year Group Leaders, Assistant Principal and Principal if they would like to discuss a particular issue or feel as though they may need support of any kind. We are proud to have an ‘open door’ policy where students and staff are partners in learning</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 engage in school wide positive behaviour support with our staff and students, which includes programs such as: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Respectful Relationships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Safe Schools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Programs, incursions and excursions developed to address issue specific needs or behaviourOpportunities for student inclusion (i.e. sports teams, clubs, recess and lunchtime activities)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Buddy programs, peers support programs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Measures are in place to empower our school community to identify, report and address inappropriate and harmful behaviours such as racism, homophobia and other forms of discrimination or harassment.</w:t>
      </w:r>
      <w:r w:rsidDel="00000000" w:rsidR="00000000" w:rsidRPr="00000000">
        <w:rPr>
          <w:rtl w:val="0"/>
        </w:rPr>
      </w:r>
    </w:p>
    <w:p w:rsidR="00000000" w:rsidDel="00000000" w:rsidP="00000000" w:rsidRDefault="00000000" w:rsidRPr="00000000" w14:paraId="0000003F">
      <w:pPr>
        <w:pStyle w:val="Heading3"/>
        <w:rPr/>
      </w:pPr>
      <w:r w:rsidDel="00000000" w:rsidR="00000000" w:rsidRPr="00000000">
        <w:rPr>
          <w:rtl w:val="0"/>
        </w:rPr>
        <w:t xml:space="preserve">Targeted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Each year group has a Year Leader/Coordinator, a senior teacher responsible for their year, who monitor the health and wellbeing of students in their year, and act as a point of contact for students who may need additional support</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Koorie students are supported to engage fully in their education, in a positive learning environment that understands and appreciates the strength of Aboriginal and Torres Strait Islander culture – refer to our [insert name of any other school documentation you have in place outlining the school strategies to support Koorie students] for further information</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English as a second language students are supported through our EAL program, and all cultural and linguistically diverse students are supported to feel safe and included in our school including through </w:t>
      </w:r>
      <w:r w:rsidDel="00000000" w:rsidR="00000000" w:rsidRPr="00000000">
        <w:rPr>
          <w:rtl w:val="0"/>
        </w:rPr>
        <w:t xml:space="preserve">Harmony Day</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 provide a positive and respectful learning environment for our students who identify as LGBTIQ+ and follow the Department’s policy on </w:t>
      </w:r>
      <w:hyperlink r:id="rId9">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LGBTIQ Student Support</w:t>
        </w:r>
      </w:hyperlink>
      <w:r w:rsidDel="00000000" w:rsidR="00000000" w:rsidRPr="00000000">
        <w:rPr>
          <w:rFonts w:ascii="Calibri" w:cs="Calibri" w:eastAsia="Calibri" w:hAnsi="Calibri"/>
          <w:b w:val="0"/>
          <w:i w:val="0"/>
          <w:smallCaps w:val="0"/>
          <w:strike w:val="0"/>
          <w:color w:val="0563c1"/>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students in Out of Home Care are supported in accordance with the Department’s policy on </w:t>
      </w:r>
      <w:hyperlink r:id="rId10">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Supporting Students in Out-of-Home Care</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including being appointed a Learning Mentor, having an Individual Learning Plan and a Student Support Group (SSG) and being referred to Student Support Services for an Educational Needs Assessment</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with a disability are supported to be able to engage fully in their learning and school activities in accordance with the Department’s policy on </w:t>
      </w:r>
      <w:hyperlink r:id="rId11">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Students with Disability</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such as through reasonable adjustments to support access to learning programs, consultation with families and where required, student support groups and individual education plans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Wellbeing and health staff will undertake health promotion and social skills development in response to needs identified by student wellbeing data, classroom teachers or other school staff each year</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Staff will apply a trauma-informed approach to working with students who have experienced trauma</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enrolled under the Department’s international student program are supported in accordance with our legal obligations and Department policy and guidelines at: </w:t>
      </w:r>
      <w:hyperlink r:id="rId12">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International Student Program</w:t>
        </w:r>
      </w:hyperlink>
      <w:r w:rsidDel="00000000" w:rsidR="00000000" w:rsidRPr="00000000">
        <w:rPr>
          <w:rtl w:val="0"/>
        </w:rPr>
      </w:r>
    </w:p>
    <w:p w:rsidR="00000000" w:rsidDel="00000000" w:rsidP="00000000" w:rsidRDefault="00000000" w:rsidRPr="00000000" w14:paraId="00000049">
      <w:pPr>
        <w:pStyle w:val="Heading3"/>
        <w:rPr/>
      </w:pPr>
      <w:r w:rsidDel="00000000" w:rsidR="00000000" w:rsidRPr="00000000">
        <w:rPr>
          <w:rtl w:val="0"/>
        </w:rPr>
        <w:t xml:space="preserve">Individual</w:t>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section </w:t>
      </w:r>
      <w:r w:rsidDel="00000000" w:rsidR="00000000" w:rsidRPr="00000000">
        <w:rPr>
          <w:rtl w:val="0"/>
        </w:rPr>
        <w:t xml:space="preserve">contains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student specific strategies that may be considered and applied on a case-by-case basis.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explains the strategies, w</w:t>
      </w:r>
      <w:r w:rsidDel="00000000" w:rsidR="00000000" w:rsidRPr="00000000">
        <w:rPr>
          <w:rtl w:val="0"/>
        </w:rPr>
        <w:t xml:space="preserve">hilst also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includ</w:t>
      </w:r>
      <w:r w:rsidDel="00000000" w:rsidR="00000000" w:rsidRPr="00000000">
        <w:rPr>
          <w:rtl w:val="0"/>
        </w:rPr>
        <w:t xml:space="preserve">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links to information on the Department’s Policy and Advisory Library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13">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Student Support Groups</w:t>
        </w:r>
      </w:hyperlink>
      <w:r w:rsidDel="00000000" w:rsidR="00000000" w:rsidRPr="00000000">
        <w:rPr>
          <w:i w:val="1"/>
          <w:rtl w:val="0"/>
        </w:rPr>
        <w:t xml:space="preserve"> - meetings are scheduled with families for students with additional needs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14">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Individual Education Plans</w:t>
        </w:r>
      </w:hyperlink>
      <w:r w:rsidDel="00000000" w:rsidR="00000000" w:rsidRPr="00000000">
        <w:rPr>
          <w:i w:val="1"/>
          <w:rtl w:val="0"/>
        </w:rPr>
        <w:t xml:space="preserve"> (IEPs) - these are written by teachers in collaboration with parents/carers for students requiring additional support/direction with their learning</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15">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Behaviour – Students</w:t>
        </w:r>
      </w:hyperlink>
      <w:r w:rsidDel="00000000" w:rsidR="00000000" w:rsidRPr="00000000">
        <w:rPr>
          <w:i w:val="1"/>
          <w:rtl w:val="0"/>
        </w:rPr>
        <w:t xml:space="preserve"> - following our Behaviour Continuum (Rules and Consequences) as well as referring to our “Above the Line” behaviour expectations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16">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Behaviour Support Plans</w:t>
        </w:r>
      </w:hyperlink>
      <w:r w:rsidDel="00000000" w:rsidR="00000000" w:rsidRPr="00000000">
        <w:rPr>
          <w:i w:val="1"/>
          <w:rtl w:val="0"/>
        </w:rPr>
        <w:t xml:space="preserve"> - working with parents/carers to develop student specific behaviour management approaches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17">
        <w:r w:rsidDel="00000000" w:rsidR="00000000" w:rsidRPr="00000000">
          <w:rPr>
            <w:rFonts w:ascii="Calibri" w:cs="Calibri" w:eastAsia="Calibri" w:hAnsi="Calibri"/>
            <w:b w:val="0"/>
            <w:i w:val="1"/>
            <w:smallCaps w:val="0"/>
            <w:strike w:val="0"/>
            <w:color w:val="0563c1"/>
            <w:sz w:val="22"/>
            <w:szCs w:val="22"/>
            <w:u w:val="single"/>
            <w:vertAlign w:val="baseline"/>
            <w:rtl w:val="0"/>
          </w:rPr>
          <w:t xml:space="preserve">Student Support Services</w:t>
        </w:r>
      </w:hyperlink>
      <w:r w:rsidDel="00000000" w:rsidR="00000000" w:rsidRPr="00000000">
        <w:rPr>
          <w:i w:val="1"/>
          <w:rtl w:val="0"/>
        </w:rPr>
        <w:t xml:space="preserve"> - additional services available to support students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720" w:right="0" w:firstLine="0"/>
        <w:jc w:val="left"/>
        <w:rPr>
          <w:i w:val="1"/>
        </w:rPr>
      </w:pP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 well as to other Department programs and services such as: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Program for Students with Disabilities</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Mental health toolkit</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headspace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Navigator</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LOOKOUT</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Sorrento Primary School implements a range of strategies that support and promote individual engagement. These can include: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Building constructive relationships with students at risk or students who are vulnerable due to complex individual circumstances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Meeting with student and their parent/carer to talk about how best to help the student engage with school</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Developing an Individual Learning Plan and/or a Behaviour Support Plan</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Considering if any environmental changes need to be made, for example changing the classroom set-up</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Referring the student to:</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School-based wellbeing supports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Support Services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Appropriate external supports such as council-based youth and family services, other allied health professionals, Headspace, child and adolescent mental health services or ChildFirst</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Re-engagement programs such as Navigator</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Where necessary the school will support the student’s family to engage by:</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being responsive and sensitive to changes in the student’s circumstances and health and wellbeing</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collaborating, where appropriate and with the support of the student and their family, with any external allied health professionals, services or agencies that are supporting the student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monitoring individual student attendance and developing an Attendance Improvement Plans in collaboration with the student and their family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engaging with our regional Koorie Engagement Support Officers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running regular Student Support Group meetings for all students: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with a disability</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Out of Home Care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with other complex needs that require ongoing support and monitoring.</w:t>
      </w:r>
      <w:r w:rsidDel="00000000" w:rsidR="00000000" w:rsidRPr="00000000">
        <w:rPr>
          <w:rtl w:val="0"/>
        </w:rPr>
      </w:r>
    </w:p>
    <w:p w:rsidR="00000000" w:rsidDel="00000000" w:rsidP="00000000" w:rsidRDefault="00000000" w:rsidRPr="00000000" w14:paraId="0000006B">
      <w:pPr>
        <w:pStyle w:val="Heading2"/>
        <w:numPr>
          <w:ilvl w:val="0"/>
          <w:numId w:val="1"/>
        </w:numPr>
        <w:ind w:left="360" w:hanging="360"/>
        <w:rPr/>
      </w:pPr>
      <w:r w:rsidDel="00000000" w:rsidR="00000000" w:rsidRPr="00000000">
        <w:rPr>
          <w:rtl w:val="0"/>
        </w:rPr>
        <w:t xml:space="preserve">Identifying students in need of support</w:t>
      </w:r>
      <w:r w:rsidDel="00000000" w:rsidR="00000000" w:rsidRPr="00000000">
        <w:rPr>
          <w:rtl w:val="0"/>
        </w:rPr>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Sorrento Primary School is committed to providing the necessary support to ensure our students are supported intellectually, emotionally and socially. The Student Wellbeing team plays a significant role in developing and implementing </w:t>
      </w:r>
      <w:r w:rsidDel="00000000" w:rsidR="00000000" w:rsidRPr="00000000">
        <w:rPr>
          <w:rtl w:val="0"/>
        </w:rPr>
        <w:t xml:space="preserve">strategies to help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identify students in need of support and enhance student wellbeing. Sorrento Primary School will utilise the following information and tools to identify students in need of extra emotional, social or educational support:</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personal, health and learning information gathered upon enrolment and while the student is enrolled</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attendance records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academic performance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observations by school staff such as changes in engagement, behaviour, self-care, social connectedness and motivation</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attendance, detention and suspension data</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engagement with families</w:t>
      </w:r>
      <w:r w:rsidDel="00000000" w:rsidR="00000000" w:rsidRPr="00000000">
        <w:rPr>
          <w:rtl w:val="0"/>
        </w:rPr>
      </w:r>
    </w:p>
    <w:p w:rsidR="00000000" w:rsidDel="00000000" w:rsidP="00000000" w:rsidRDefault="00000000" w:rsidRPr="00000000" w14:paraId="00000073">
      <w:pPr>
        <w:pStyle w:val="Heading2"/>
        <w:numPr>
          <w:ilvl w:val="0"/>
          <w:numId w:val="1"/>
        </w:numPr>
        <w:ind w:left="360" w:hanging="360"/>
        <w:rPr/>
      </w:pPr>
      <w:r w:rsidDel="00000000" w:rsidR="00000000" w:rsidRPr="00000000">
        <w:rPr>
          <w:rtl w:val="0"/>
        </w:rPr>
        <w:t xml:space="preserve">Student rights and responsibilities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w:t>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have the right to:</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participate fully in their education</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feel safe, secure and happy at school</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learn in an environment free from bullying, harassment, violence, racism, discrimination or intimidation</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express their ideas, feelings and concerns.</w:t>
      </w:r>
      <w:r w:rsidDel="00000000" w:rsidR="00000000" w:rsidRPr="00000000">
        <w:rPr>
          <w:rtl w:val="0"/>
        </w:rPr>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have the responsibility to:</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participate fully in their educational program</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display positive behaviours that demonstrate respect for themselves, their peers, their teachers and members of the school community</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respect the right of others to learn.</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Students who may have a complaint or concern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bout something that has happened at school are encouraged to speak to their parents or carers and approach a trusted teacher or a member of the school leadership team. Further information about raising a complaint or concern is available in our Complaints Policy.</w:t>
      </w:r>
    </w:p>
    <w:p w:rsidR="00000000" w:rsidDel="00000000" w:rsidP="00000000" w:rsidRDefault="00000000" w:rsidRPr="00000000" w14:paraId="0000007F">
      <w:pPr>
        <w:pStyle w:val="Heading2"/>
        <w:numPr>
          <w:ilvl w:val="0"/>
          <w:numId w:val="1"/>
        </w:numPr>
        <w:ind w:left="360" w:hanging="360"/>
        <w:rPr/>
      </w:pPr>
      <w:r w:rsidDel="00000000" w:rsidR="00000000" w:rsidRPr="00000000">
        <w:rPr>
          <w:rtl w:val="0"/>
        </w:rPr>
        <w:t xml:space="preserve">Student behavioural expectations </w:t>
      </w:r>
      <w:r w:rsidDel="00000000" w:rsidR="00000000" w:rsidRPr="00000000">
        <w:rPr>
          <w:rtl w:val="0"/>
        </w:rPr>
        <w:t xml:space="preserve">and management</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Behavioural expectations of students are grounded in our school’s Statement of Values/Student code of conduct.</w:t>
      </w:r>
    </w:p>
    <w:p w:rsidR="00000000" w:rsidDel="00000000" w:rsidP="00000000" w:rsidRDefault="00000000" w:rsidRPr="00000000" w14:paraId="00000081">
      <w:pPr>
        <w:rPr/>
      </w:pPr>
      <w:r w:rsidDel="00000000" w:rsidR="00000000" w:rsidRPr="00000000">
        <w:rPr>
          <w:rtl w:val="0"/>
        </w:rPr>
        <w:t xml:space="preserve">Violence, bullying, and other offensive and harmful behaviours such as racism, harassment and discrimination will not be tolerated and will be managed in accordance with this policy. Bullying will be managed in accordance with our Bullying Prevention Policy.</w:t>
      </w:r>
    </w:p>
    <w:p w:rsidR="00000000" w:rsidDel="00000000" w:rsidP="00000000" w:rsidRDefault="00000000" w:rsidRPr="00000000" w14:paraId="00000082">
      <w:pPr>
        <w:rPr/>
      </w:pPr>
      <w:r w:rsidDel="00000000" w:rsidR="00000000" w:rsidRPr="00000000">
        <w:rPr>
          <w:rtl w:val="0"/>
        </w:rPr>
        <w:t xml:space="preserve">When a student acts in breach of the behaviour standards of our school community, Sorrento Primary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w:t>
      </w:r>
    </w:p>
    <w:p w:rsidR="00000000" w:rsidDel="00000000" w:rsidP="00000000" w:rsidRDefault="00000000" w:rsidRPr="00000000" w14:paraId="00000083">
      <w:pPr>
        <w:rPr/>
      </w:pPr>
      <w:r w:rsidDel="00000000" w:rsidR="00000000" w:rsidRPr="00000000">
        <w:rPr>
          <w:rtl w:val="0"/>
        </w:rPr>
        <w:t xml:space="preserve">Our school considers, explores and implements positive and non-punitive interventions to support student behaviour before considering disciplinary measures such as detention, withdrawal of privileges or withdrawal from class.</w:t>
      </w:r>
    </w:p>
    <w:p w:rsidR="00000000" w:rsidDel="00000000" w:rsidP="00000000" w:rsidRDefault="00000000" w:rsidRPr="00000000" w14:paraId="00000084">
      <w:pPr>
        <w:rPr/>
      </w:pPr>
      <w:r w:rsidDel="00000000" w:rsidR="00000000" w:rsidRPr="00000000">
        <w:rPr>
          <w:rtl w:val="0"/>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Disciplinary measures that may be applied include:</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warning a student that their behaviour is inappropriate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teacher controlled consequences such as moving a student in a classroom or other reasonable and proportionate responses to misbehaviour</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withdrawal of privileges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referral to the Year Level Coordinator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restorative practices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detentions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behaviour support and intervention meetings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suspension</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expulsion</w:t>
      </w: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expulsion and restrictive interventions are measures of last resort and may only be used in situations consistent with Department policy, available at:</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https://www2.education.vic.gov.au/pal/suspensions/policy</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https://www2.education.vic.gov.au/pal/expulsions/policy</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https://www2.education.vic.gov.au/pal/restraint-seclusion/policy</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line with Ministerial Order 1125, no student aged 8 or younger will be expelled without the approval of the Secretary of the Department of Education.</w:t>
      </w:r>
    </w:p>
    <w:p w:rsidR="00000000" w:rsidDel="00000000" w:rsidP="00000000" w:rsidRDefault="00000000" w:rsidRPr="00000000" w14:paraId="00000094">
      <w:pPr>
        <w:rPr/>
      </w:pPr>
      <w:r w:rsidDel="00000000" w:rsidR="00000000" w:rsidRPr="00000000">
        <w:rPr>
          <w:rtl w:val="0"/>
        </w:rPr>
        <w:t xml:space="preserve">The Principal of Sorrento Primary School is responsible for ensuring all suspensions and expulsions are recorded on CASES21.</w:t>
      </w:r>
    </w:p>
    <w:p w:rsidR="00000000" w:rsidDel="00000000" w:rsidP="00000000" w:rsidRDefault="00000000" w:rsidRPr="00000000" w14:paraId="00000095">
      <w:pPr>
        <w:rPr/>
      </w:pPr>
      <w:r w:rsidDel="00000000" w:rsidR="00000000" w:rsidRPr="00000000">
        <w:rPr>
          <w:rtl w:val="0"/>
        </w:rPr>
        <w:t xml:space="preserve">Corporal punishment is prohibited by law and will not be used in any circumstance at our school.</w:t>
      </w:r>
    </w:p>
    <w:p w:rsidR="00000000" w:rsidDel="00000000" w:rsidP="00000000" w:rsidRDefault="00000000" w:rsidRPr="00000000" w14:paraId="00000096">
      <w:pPr>
        <w:pStyle w:val="Heading2"/>
        <w:numPr>
          <w:ilvl w:val="0"/>
          <w:numId w:val="1"/>
        </w:numPr>
        <w:ind w:left="360" w:hanging="360"/>
        <w:rPr/>
      </w:pPr>
      <w:r w:rsidDel="00000000" w:rsidR="00000000" w:rsidRPr="00000000">
        <w:rPr>
          <w:rtl w:val="0"/>
        </w:rPr>
        <w:t xml:space="preserve">Engaging with families</w:t>
      </w:r>
    </w:p>
    <w:p w:rsidR="00000000" w:rsidDel="00000000" w:rsidP="00000000" w:rsidRDefault="00000000" w:rsidRPr="00000000" w14:paraId="00000097">
      <w:pPr>
        <w:rPr/>
      </w:pPr>
      <w:r w:rsidDel="00000000" w:rsidR="00000000" w:rsidRPr="00000000">
        <w:rPr>
          <w:rtl w:val="0"/>
        </w:rPr>
        <w:t xml:space="preserve">Sorrento Primary School values the input of parents and carers, and we will strive to support families to engage in their child’s learning and build their capacity as active learners. We aim to be partners in learning with parents and carers in our school community.</w:t>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 work hard to create successful partnerships with parents and carers by:</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ensuring that all parents have access to our school policies and procedures, available on our school website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maintaining an open, respectful line of communication between parents and staff</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providing parent volunteer opportunities so that families can contribute to school activities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involving families with homework and other curriculum-related activities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involving families in school decision making</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coordinating resources and services from the community for families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including families in Student Support Groups and developing individual plans for students.</w:t>
      </w:r>
      <w:r w:rsidDel="00000000" w:rsidR="00000000" w:rsidRPr="00000000">
        <w:rPr>
          <w:rtl w:val="0"/>
        </w:rPr>
      </w:r>
    </w:p>
    <w:p w:rsidR="00000000" w:rsidDel="00000000" w:rsidP="00000000" w:rsidRDefault="00000000" w:rsidRPr="00000000" w14:paraId="000000A0">
      <w:pPr>
        <w:pStyle w:val="Heading2"/>
        <w:numPr>
          <w:ilvl w:val="0"/>
          <w:numId w:val="1"/>
        </w:numPr>
        <w:ind w:left="360" w:hanging="360"/>
        <w:rPr/>
      </w:pPr>
      <w:r w:rsidDel="00000000" w:rsidR="00000000" w:rsidRPr="00000000">
        <w:rPr>
          <w:rtl w:val="0"/>
        </w:rPr>
        <w:t xml:space="preserve">Evaluation</w:t>
      </w:r>
    </w:p>
    <w:p w:rsidR="00000000" w:rsidDel="00000000" w:rsidP="00000000" w:rsidRDefault="00000000" w:rsidRPr="00000000" w14:paraId="000000A1">
      <w:pPr>
        <w:rPr/>
      </w:pPr>
      <w:r w:rsidDel="00000000" w:rsidR="00000000" w:rsidRPr="00000000">
        <w:rPr>
          <w:rtl w:val="0"/>
        </w:rPr>
        <w:t xml:space="preserve">Sorrento Primary School will collect data each year to understand the frequency and types of wellbeing issues that are experienced by our students so that we can measure the success or otherwise of our school-based strategies and identify emerging trends or needs.</w:t>
      </w:r>
    </w:p>
    <w:p w:rsidR="00000000" w:rsidDel="00000000" w:rsidP="00000000" w:rsidRDefault="00000000" w:rsidRPr="00000000" w14:paraId="000000A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Sources of data that will be assessed on an annual basis include:</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survey data</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incidents data</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 reports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parent survey</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CASES21, including attendance and absence data</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SOCS</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will also regularly monitor available data dashboards to ensure any wellbeing or engagement issues are acted upon in a timely manner and any intervention occurs as soon as possible.</w:t>
      </w:r>
    </w:p>
    <w:p w:rsidR="00000000" w:rsidDel="00000000" w:rsidP="00000000" w:rsidRDefault="00000000" w:rsidRPr="00000000" w14:paraId="000000AA">
      <w:pPr>
        <w:pStyle w:val="Heading1"/>
        <w:rPr>
          <w:shd w:fill="e6e6e6" w:val="clear"/>
        </w:rPr>
      </w:pPr>
      <w:r w:rsidDel="00000000" w:rsidR="00000000" w:rsidRPr="00000000">
        <w:rPr>
          <w:rtl w:val="0"/>
        </w:rPr>
        <w:t xml:space="preserve">COMMUNICATION</w:t>
      </w:r>
      <w:r w:rsidDel="00000000" w:rsidR="00000000" w:rsidRPr="00000000">
        <w:rPr>
          <w:rtl w:val="0"/>
        </w:rPr>
      </w:r>
    </w:p>
    <w:p w:rsidR="00000000" w:rsidDel="00000000" w:rsidP="00000000" w:rsidRDefault="00000000" w:rsidRPr="00000000" w14:paraId="000000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transition and enrolment packs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as annual reference in school newsletter</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also ensure it follows the mandatory parent/carer notification requirements with respect to suspensions and expulsions outlined in the Department’s policies at:</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Suspension process</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Expulsions – Decision</w:t>
        </w:r>
      </w:hyperlink>
      <w:r w:rsidDel="00000000" w:rsidR="00000000" w:rsidRPr="00000000">
        <w:rPr>
          <w:rtl w:val="0"/>
        </w:rPr>
      </w:r>
    </w:p>
    <w:p w:rsidR="00000000" w:rsidDel="00000000" w:rsidP="00000000" w:rsidRDefault="00000000" w:rsidRPr="00000000" w14:paraId="000000B4">
      <w:pPr>
        <w:pStyle w:val="Heading1"/>
        <w:rPr/>
      </w:pPr>
      <w:r w:rsidDel="00000000" w:rsidR="00000000" w:rsidRPr="00000000">
        <w:rPr>
          <w:rtl w:val="0"/>
        </w:rPr>
        <w:t xml:space="preserve">Further information and resources</w:t>
      </w:r>
    </w:p>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Department of Education policies are relevant to this Student Engagement and Wellbeing Policy:</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Attendance</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Engagement</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Supporting Students in Out-of-Home Care</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Students with Disability</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LGBTIQ Student Support</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Behaviour – Students</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Suspensions</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Expulsions</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Restraint and Seclusion</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following school policies are also relevant to this Student Wellbeing and Engagement Policy:</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and Wellbeing Policy</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Bullying Prevention Policy</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Inclusion and Diversity Policy</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Statement of Values and School Philosophy</w:t>
      </w:r>
      <w:r w:rsidDel="00000000" w:rsidR="00000000" w:rsidRPr="00000000">
        <w:rPr>
          <w:rtl w:val="0"/>
        </w:rPr>
      </w:r>
    </w:p>
    <w:p w:rsidR="00000000" w:rsidDel="00000000" w:rsidP="00000000" w:rsidRDefault="00000000" w:rsidRPr="00000000" w14:paraId="000000C5">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December 2024</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Council December 2024</w:t>
            </w:r>
            <w:r w:rsidDel="00000000" w:rsidR="00000000" w:rsidRPr="00000000">
              <w:rPr>
                <w:rtl w:val="0"/>
              </w:rPr>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w:t>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2"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rtl w:val="0"/>
              </w:rPr>
              <w:t xml:space="preserve">December 2026</w:t>
            </w: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38"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Student Wellbeing and Engagement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9C4DA9"/>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9C4DA9"/>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9C4DA9"/>
    <w:pPr>
      <w:keepNext w:val="1"/>
      <w:numPr>
        <w:numId w:val="41"/>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9C4DA9"/>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9C4DA9"/>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link w:val="ListParagraphChar"/>
    <w:uiPriority w:val="34"/>
    <w:qFormat w:val="1"/>
    <w:rsid w:val="009C4DA9"/>
    <w:pPr>
      <w:spacing w:before="66"/>
      <w:ind w:left="839" w:hanging="359"/>
    </w:pPr>
  </w:style>
  <w:style w:type="paragraph" w:styleId="TableParagraph" w:customStyle="1">
    <w:name w:val="Table Paragraph"/>
    <w:basedOn w:val="Normal"/>
    <w:uiPriority w:val="1"/>
    <w:qFormat w:val="1"/>
    <w:rsid w:val="009C4DA9"/>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9C4DA9"/>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9C4DA9"/>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9C4DA9"/>
    <w:rPr>
      <w:rFonts w:ascii="Calibri" w:cs="Calibri" w:eastAsia="Calibri" w:hAnsi="Calibri"/>
      <w:b w:val="1"/>
      <w:bCs w:val="1"/>
      <w:caps w:val="1"/>
      <w:noProof w:val="1"/>
      <w:color w:val="5b9bd5" w:themeColor="accent5"/>
      <w:spacing w:val="10"/>
      <w:sz w:val="28"/>
      <w:szCs w:val="28"/>
      <w:lang w:bidi="en-GB" w:eastAsia="en-GB"/>
    </w:rPr>
  </w:style>
  <w:style w:type="paragraph" w:styleId="Bullet1" w:customStyle="1">
    <w:name w:val="Bullet 1"/>
    <w:basedOn w:val="Normal"/>
    <w:next w:val="Normal"/>
    <w:uiPriority w:val="1"/>
    <w:qFormat w:val="1"/>
    <w:rsid w:val="00040CF7"/>
    <w:pPr>
      <w:numPr>
        <w:numId w:val="42"/>
      </w:numPr>
      <w:spacing w:after="40" w:before="40"/>
      <w:ind w:left="714" w:hanging="357"/>
      <w:jc w:val="left"/>
    </w:pPr>
  </w:style>
  <w:style w:type="paragraph" w:styleId="Title">
    <w:name w:val="Title"/>
    <w:basedOn w:val="Normal"/>
    <w:next w:val="Normal"/>
    <w:link w:val="TitleChar"/>
    <w:uiPriority w:val="10"/>
    <w:qFormat w:val="1"/>
    <w:rsid w:val="009C4DA9"/>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9C4DA9"/>
    <w:rPr>
      <w:rFonts w:ascii="Calibri Light" w:cs="Calibri Light" w:eastAsia="Calibri" w:hAnsi="Calibri Light"/>
      <w:bCs w:val="1"/>
      <w:color w:val="5b9bd5" w:themeColor="accent5"/>
      <w:spacing w:val="20"/>
      <w:sz w:val="40"/>
      <w:lang w:bidi="en-GB" w:eastAsia="en-GB"/>
    </w:rPr>
  </w:style>
  <w:style w:type="paragraph" w:styleId="Letterlist" w:customStyle="1">
    <w:name w:val="Letter list"/>
    <w:basedOn w:val="ListParagraph"/>
    <w:link w:val="LetterlistChar"/>
    <w:uiPriority w:val="1"/>
    <w:qFormat w:val="1"/>
    <w:rsid w:val="009C4DA9"/>
    <w:pPr>
      <w:numPr>
        <w:numId w:val="43"/>
      </w:numPr>
      <w:spacing w:before="60"/>
      <w:contextualSpacing w:val="1"/>
      <w:jc w:val="left"/>
    </w:pPr>
  </w:style>
  <w:style w:type="character" w:styleId="ListParagraphChar" w:customStyle="1">
    <w:name w:val="List Paragraph Char"/>
    <w:basedOn w:val="DefaultParagraphFont"/>
    <w:link w:val="ListParagraph"/>
    <w:uiPriority w:val="34"/>
    <w:rsid w:val="009C4DA9"/>
    <w:rPr>
      <w:rFonts w:ascii="Calibri" w:cs="Calibri" w:eastAsia="Calibri" w:hAnsi="Calibri"/>
      <w:lang w:bidi="en-GB" w:eastAsia="en-GB"/>
    </w:rPr>
  </w:style>
  <w:style w:type="character" w:styleId="LetterlistChar" w:customStyle="1">
    <w:name w:val="Letter list Char"/>
    <w:basedOn w:val="ListParagraphChar"/>
    <w:link w:val="Letterlist"/>
    <w:uiPriority w:val="1"/>
    <w:rsid w:val="009C4DA9"/>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9C4DA9"/>
    <w:pPr>
      <w:numPr>
        <w:numId w:val="44"/>
      </w:numPr>
      <w:contextualSpacing w:val="1"/>
      <w:jc w:val="left"/>
    </w:pPr>
  </w:style>
  <w:style w:type="character" w:styleId="NumberedlistChar" w:customStyle="1">
    <w:name w:val="Numbered list Char"/>
    <w:basedOn w:val="ListParagraphChar"/>
    <w:link w:val="Numberedlist"/>
    <w:uiPriority w:val="1"/>
    <w:rsid w:val="009C4DA9"/>
    <w:rPr>
      <w:rFonts w:ascii="Calibri" w:cs="Calibri" w:eastAsia="Calibri" w:hAnsi="Calibri"/>
      <w:lang w:bidi="en-GB" w:eastAsia="en-GB"/>
    </w:rPr>
  </w:style>
  <w:style w:type="paragraph" w:styleId="Parabeforelist" w:customStyle="1">
    <w:name w:val="Para before list"/>
    <w:basedOn w:val="Normal"/>
    <w:qFormat w:val="1"/>
    <w:rsid w:val="009C4DA9"/>
    <w:pPr>
      <w:keepNext w:val="1"/>
      <w:spacing w:after="0"/>
    </w:pPr>
  </w:style>
  <w:style w:type="character" w:styleId="Heading2Char" w:customStyle="1">
    <w:name w:val="Heading 2 Char"/>
    <w:basedOn w:val="DefaultParagraphFont"/>
    <w:link w:val="Heading2"/>
    <w:uiPriority w:val="9"/>
    <w:rsid w:val="009C4DA9"/>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9C4DA9"/>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9C4DA9"/>
    <w:rPr>
      <w:rFonts w:asciiTheme="majorHAnsi" w:cstheme="majorBidi" w:eastAsiaTheme="majorEastAsia" w:hAnsiTheme="majorHAnsi"/>
      <w:i w:val="1"/>
      <w:iCs w:val="1"/>
      <w:color w:val="2f5496" w:themeColor="accent1" w:themeShade="0000BF"/>
      <w:lang w:bidi="en-GB" w:eastAsia="en-GB"/>
    </w:rPr>
  </w:style>
  <w:style w:type="paragraph" w:styleId="Paraafterlist" w:customStyle="1">
    <w:name w:val="Para after list"/>
    <w:basedOn w:val="Normal"/>
    <w:link w:val="ParaafterlistChar"/>
    <w:qFormat w:val="1"/>
    <w:rsid w:val="00040CF7"/>
    <w:pPr>
      <w:spacing w:before="160"/>
    </w:pPr>
    <w:rPr>
      <w:bCs w:val="1"/>
    </w:rPr>
  </w:style>
  <w:style w:type="character" w:styleId="ParaafterlistChar" w:customStyle="1">
    <w:name w:val="Para after list Char"/>
    <w:basedOn w:val="DefaultParagraphFont"/>
    <w:link w:val="Paraafterlist"/>
    <w:rsid w:val="00040CF7"/>
    <w:rPr>
      <w:rFonts w:ascii="Calibri" w:cs="Calibri" w:eastAsia="Calibri" w:hAnsi="Calibri"/>
      <w:bCs w:val="1"/>
      <w:lang w:bidi="en-GB" w:eastAsia="en-GB"/>
    </w:rPr>
  </w:style>
  <w:style w:type="character" w:styleId="SubtleEmphasis">
    <w:name w:val="Subtle Emphasis"/>
    <w:basedOn w:val="DefaultParagraphFont"/>
    <w:uiPriority w:val="19"/>
    <w:qFormat w:val="1"/>
    <w:rsid w:val="005B301E"/>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vic.gov.au/enhancing-mental-health-support-schools" TargetMode="External"/><Relationship Id="rId22" Type="http://schemas.openxmlformats.org/officeDocument/2006/relationships/hyperlink" Target="https://www.vic.gov.au/lookout-education-support-centres" TargetMode="External"/><Relationship Id="rId21" Type="http://schemas.openxmlformats.org/officeDocument/2006/relationships/hyperlink" Target="https://www.schools.vic.gov.au/navigator-program" TargetMode="External"/><Relationship Id="rId24" Type="http://schemas.openxmlformats.org/officeDocument/2006/relationships/hyperlink" Target="https://www2.education.vic.gov.au/pal/expulsions/policy" TargetMode="External"/><Relationship Id="rId23" Type="http://schemas.openxmlformats.org/officeDocument/2006/relationships/hyperlink" Target="https://www2.education.vic.gov.au/pal/suspension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lgbtiq-student-support/policy" TargetMode="External"/><Relationship Id="rId26" Type="http://schemas.openxmlformats.org/officeDocument/2006/relationships/hyperlink" Target="https://www2.education.vic.gov.au/pal/suspensions/guidance/1-suspension-process" TargetMode="External"/><Relationship Id="rId25" Type="http://schemas.openxmlformats.org/officeDocument/2006/relationships/hyperlink" Target="https://www2.education.vic.gov.au/pal/restraint-seclusion/policy" TargetMode="External"/><Relationship Id="rId28" Type="http://schemas.openxmlformats.org/officeDocument/2006/relationships/hyperlink" Target="https://www2.education.vic.gov.au/pal/attendance/policy" TargetMode="External"/><Relationship Id="rId27" Type="http://schemas.openxmlformats.org/officeDocument/2006/relationships/hyperlink" Target="https://www2.education.vic.gov.au/pal/expulsions/guidance/decis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student-engagement/policy"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s://www2.education.vic.gov.au/pal/supporting-students-out-home-care/policy" TargetMode="External"/><Relationship Id="rId30" Type="http://schemas.openxmlformats.org/officeDocument/2006/relationships/hyperlink" Target="https://www2.education.vic.gov.au/pal/child-safe-standards/policy" TargetMode="External"/><Relationship Id="rId11" Type="http://schemas.openxmlformats.org/officeDocument/2006/relationships/hyperlink" Target="https://www2.education.vic.gov.au/pal/students-disability/policy" TargetMode="External"/><Relationship Id="rId33" Type="http://schemas.openxmlformats.org/officeDocument/2006/relationships/hyperlink" Target="https://www2.education.vic.gov.au/pal/lgbtiq-student-support/policy" TargetMode="External"/><Relationship Id="rId10" Type="http://schemas.openxmlformats.org/officeDocument/2006/relationships/hyperlink" Target="https://www2.education.vic.gov.au/pal/supporting-students-out-home-care/policy" TargetMode="External"/><Relationship Id="rId32" Type="http://schemas.openxmlformats.org/officeDocument/2006/relationships/hyperlink" Target="https://www2.education.vic.gov.au/pal/students-disability/policy" TargetMode="External"/><Relationship Id="rId13" Type="http://schemas.openxmlformats.org/officeDocument/2006/relationships/hyperlink" Target="https://www2.education.vic.gov.au/pal/student-support-groups/policy" TargetMode="External"/><Relationship Id="rId35" Type="http://schemas.openxmlformats.org/officeDocument/2006/relationships/hyperlink" Target="https://www2.education.vic.gov.au/pal/suspensions/policy" TargetMode="External"/><Relationship Id="rId12" Type="http://schemas.openxmlformats.org/officeDocument/2006/relationships/hyperlink" Target="https://www2.education.vic.gov.au/pal/international-student-program/guidance/supporting-students-learning-and-engagement-section-7" TargetMode="External"/><Relationship Id="rId34" Type="http://schemas.openxmlformats.org/officeDocument/2006/relationships/hyperlink" Target="https://www2.education.vic.gov.au/pal/behaviour-students/policy" TargetMode="External"/><Relationship Id="rId15" Type="http://schemas.openxmlformats.org/officeDocument/2006/relationships/hyperlink" Target="https://www2.education.vic.gov.au/pal/behaviour-students/policy" TargetMode="External"/><Relationship Id="rId37" Type="http://schemas.openxmlformats.org/officeDocument/2006/relationships/hyperlink" Target="https://www2.education.vic.gov.au/pal/restraint-seclusion/policy" TargetMode="External"/><Relationship Id="rId14" Type="http://schemas.openxmlformats.org/officeDocument/2006/relationships/hyperlink" Target="https://www2.education.vic.gov.au/pal/individual-education-plans-ieps/policy" TargetMode="External"/><Relationship Id="rId36" Type="http://schemas.openxmlformats.org/officeDocument/2006/relationships/hyperlink" Target="https://www2.education.vic.gov.au/pal/expulsions/policy" TargetMode="External"/><Relationship Id="rId17" Type="http://schemas.openxmlformats.org/officeDocument/2006/relationships/hyperlink" Target="https://www2.education.vic.gov.au/pal/student-support-services/policy" TargetMode="External"/><Relationship Id="rId16" Type="http://schemas.openxmlformats.org/officeDocument/2006/relationships/hyperlink" Target="https://www2.education.vic.gov.au/pal/behaviour-students/guidance/6-behaviour-support-plans" TargetMode="External"/><Relationship Id="rId38" Type="http://schemas.openxmlformats.org/officeDocument/2006/relationships/header" Target="header1.xml"/><Relationship Id="rId19" Type="http://schemas.openxmlformats.org/officeDocument/2006/relationships/hyperlink" Target="https://www.vic.gov.au/mental-health-and-wellbeing-toolkit" TargetMode="External"/><Relationship Id="rId18" Type="http://schemas.openxmlformats.org/officeDocument/2006/relationships/hyperlink" Target="https://www.education.vic.gov.au/school/teachers/learningneeds/Pages/psd.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MftL15GqFlrbTTi1SlDJGdZfA==">CgMxLjAyCGguZ2pkZ3hzMgloLjFmb2I5dGUyCWguM3pueXNoNzgAciExU3lvRUh5NlhTcGJtLWNxZ0lnSzI0ZXNIWEpPaWw2dGE=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2024-11-22T01:21:00Z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Student Wellbeing and Engagement</vt:lpwstr>
  </property>
  <property fmtid="{D5CDD505-2E9C-101B-9397-08002B2CF9AE}" pid="7" name="Order">
    <vt:r8>46000.0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2023-12-21T14:19:56.4995943+11:00</vt:lpwstr>
  </property>
</Properties>
</file>