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4048AE0" w:rsidP="55623017" w:rsidRDefault="04048AE0" w14:paraId="0096FB52" w14:textId="1C81FD79">
      <w:pPr>
        <w:pStyle w:val="Title"/>
        <w:jc w:val="center"/>
      </w:pPr>
      <w:r>
        <w:t xml:space="preserve">FY2026 </w:t>
      </w:r>
      <w:r w:rsidR="5134BB59">
        <w:t xml:space="preserve">Financial and </w:t>
      </w:r>
      <w:r>
        <w:t>Capital Plan</w:t>
      </w:r>
    </w:p>
    <w:p w:rsidR="00582AC2" w:rsidP="55623017" w:rsidRDefault="6BA8F78F" w14:paraId="2C078E63" w14:textId="256AE13E">
      <w:pPr>
        <w:pStyle w:val="Title"/>
        <w:jc w:val="center"/>
      </w:pPr>
      <w:r>
        <w:t>Presentation Supplement</w:t>
      </w:r>
    </w:p>
    <w:p w:rsidR="700D8313" w:rsidP="55623017" w:rsidRDefault="700D8313" w14:paraId="309A4A71" w14:textId="1BECA2B0">
      <w:pPr>
        <w:pStyle w:val="Heading1"/>
      </w:pPr>
      <w:r>
        <w:t>Fee Rationale</w:t>
      </w:r>
    </w:p>
    <w:p w:rsidR="700D8313" w:rsidP="55623017" w:rsidRDefault="700D8313" w14:paraId="19F68AB8" w14:textId="47BA9067">
      <w:pPr>
        <w:pStyle w:val="ListParagraph"/>
        <w:numPr>
          <w:ilvl w:val="0"/>
          <w:numId w:val="6"/>
        </w:numPr>
      </w:pPr>
      <w:r>
        <w:t>Because every WWWUA member has a vested interest in a well-maintained community water system</w:t>
      </w:r>
      <w:r w:rsidR="3ED25B3B">
        <w:t xml:space="preserve"> (i.e., safe drinking water and preservation of property value)</w:t>
      </w:r>
      <w:r>
        <w:t xml:space="preserve">, every member should contribute to the system, regardless of their level of water usage. </w:t>
      </w:r>
    </w:p>
    <w:p w:rsidR="4988E2EE" w:rsidP="55623017" w:rsidRDefault="4988E2EE" w14:paraId="0D406584" w14:textId="4166E432">
      <w:pPr>
        <w:pStyle w:val="ListParagraph"/>
        <w:numPr>
          <w:ilvl w:val="0"/>
          <w:numId w:val="6"/>
        </w:numPr>
      </w:pPr>
      <w:r>
        <w:t>Fees</w:t>
      </w:r>
      <w:r w:rsidR="700D8313">
        <w:t xml:space="preserve"> should be instituted </w:t>
      </w:r>
      <w:r w:rsidR="1902E0BF">
        <w:t>to cover the costs of</w:t>
      </w:r>
      <w:r w:rsidR="700D8313">
        <w:t xml:space="preserve"> expense</w:t>
      </w:r>
      <w:r w:rsidR="742959B2">
        <w:t>s</w:t>
      </w:r>
      <w:r w:rsidR="700D8313">
        <w:t xml:space="preserve"> </w:t>
      </w:r>
      <w:r w:rsidR="760079B3">
        <w:t>that are</w:t>
      </w:r>
      <w:r w:rsidR="700D8313">
        <w:t xml:space="preserve"> relatively fixed and </w:t>
      </w:r>
      <w:r w:rsidR="6195F49D">
        <w:t xml:space="preserve">mostly </w:t>
      </w:r>
      <w:r w:rsidR="700D8313">
        <w:t xml:space="preserve">independent of the volume of water pumped and distributed. </w:t>
      </w:r>
    </w:p>
    <w:p w:rsidR="700D8313" w:rsidP="55623017" w:rsidRDefault="700D8313" w14:paraId="20C13C1E" w14:textId="5E03C074">
      <w:pPr>
        <w:pStyle w:val="ListParagraph"/>
        <w:numPr>
          <w:ilvl w:val="1"/>
          <w:numId w:val="6"/>
        </w:numPr>
      </w:pPr>
      <w:r>
        <w:t>For example, WWWUA is required by Colorado to employ an Operator in Responsible Charge (ORC), regardless of how much water is pumped and distributed through the system.</w:t>
      </w:r>
      <w:r w:rsidR="697B36C1">
        <w:t xml:space="preserve"> The ORC works under a predominantly fixed-fee contract (</w:t>
      </w:r>
      <w:r w:rsidR="554DEC2E">
        <w:t xml:space="preserve">though </w:t>
      </w:r>
      <w:r w:rsidR="697B36C1">
        <w:t>some emergency and fieldwork</w:t>
      </w:r>
      <w:r w:rsidR="663DE85A">
        <w:t xml:space="preserve"> </w:t>
      </w:r>
      <w:proofErr w:type="gramStart"/>
      <w:r w:rsidR="663DE85A">
        <w:t>is</w:t>
      </w:r>
      <w:proofErr w:type="gramEnd"/>
      <w:r w:rsidR="697B36C1">
        <w:t xml:space="preserve"> charged at a per-hour rate).</w:t>
      </w:r>
      <w:r>
        <w:t xml:space="preserve"> As such, it is fair to charge every user an equal amount to pay for this type of expense.</w:t>
      </w:r>
    </w:p>
    <w:p w:rsidR="700D8313" w:rsidP="55623017" w:rsidRDefault="700D8313" w14:paraId="2897CE73" w14:textId="44DE3A94">
      <w:pPr>
        <w:pStyle w:val="ListParagraph"/>
        <w:numPr>
          <w:ilvl w:val="0"/>
          <w:numId w:val="6"/>
        </w:numPr>
      </w:pPr>
      <w:r>
        <w:t>Fees should be set as low as possible so as not to disproportionately impact those who use lower levels of water, to allow users to manage their monthly bill by managing water consumption, and to align with the overarching goal of water conservation.</w:t>
      </w:r>
    </w:p>
    <w:p w:rsidR="6BA8F78F" w:rsidP="55623017" w:rsidRDefault="6BA8F78F" w14:paraId="60B7AD38" w14:textId="06D75220">
      <w:pPr>
        <w:pStyle w:val="Heading2"/>
      </w:pPr>
      <w:r>
        <w:t>Billing and Accounting</w:t>
      </w:r>
      <w:r w:rsidR="3CBDAFE8">
        <w:t xml:space="preserve"> (B&amp;A)</w:t>
      </w:r>
      <w:r>
        <w:t xml:space="preserve"> Fee</w:t>
      </w:r>
      <w:r w:rsidR="23340DA3">
        <w:t xml:space="preserve"> </w:t>
      </w:r>
      <w:r w:rsidR="07256FFE">
        <w:t xml:space="preserve">Monthly Cost </w:t>
      </w:r>
      <w:r w:rsidR="23340DA3">
        <w:t>Breakdown</w:t>
      </w:r>
    </w:p>
    <w:tbl>
      <w:tblPr>
        <w:tblStyle w:val="GridTable4-Accent1"/>
        <w:tblW w:w="5000" w:type="pct"/>
        <w:tblLook w:val="04A0" w:firstRow="1" w:lastRow="0" w:firstColumn="1" w:lastColumn="0" w:noHBand="0" w:noVBand="1"/>
      </w:tblPr>
      <w:tblGrid>
        <w:gridCol w:w="6319"/>
        <w:gridCol w:w="3031"/>
      </w:tblGrid>
      <w:tr w:rsidR="005D7304" w:rsidTr="1C62CFB0" w14:paraId="67638F63"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9" w:type="pct"/>
            <w:tcMar/>
          </w:tcPr>
          <w:p w:rsidRPr="005D7304" w:rsidR="183F2B1C" w:rsidP="55623017" w:rsidRDefault="183F2B1C" w14:paraId="19FD3178" w14:textId="7C59F892">
            <w:pPr>
              <w:rPr>
                <w:rFonts w:ascii="Aptos Narrow" w:hAnsi="Aptos Narrow" w:eastAsia="Aptos Narrow" w:cs="Aptos Narrow"/>
              </w:rPr>
            </w:pPr>
            <w:r w:rsidRPr="005D7304">
              <w:rPr>
                <w:rFonts w:ascii="Aptos Narrow" w:hAnsi="Aptos Narrow" w:eastAsia="Aptos Narrow" w:cs="Aptos Narrow"/>
              </w:rPr>
              <w:t>Expense Type</w:t>
            </w:r>
          </w:p>
        </w:tc>
        <w:tc>
          <w:tcPr>
            <w:cnfStyle w:val="000000000000" w:firstRow="0" w:lastRow="0" w:firstColumn="0" w:lastColumn="0" w:oddVBand="0" w:evenVBand="0" w:oddHBand="0" w:evenHBand="0" w:firstRowFirstColumn="0" w:firstRowLastColumn="0" w:lastRowFirstColumn="0" w:lastRowLastColumn="0"/>
            <w:tcW w:w="1621" w:type="pct"/>
            <w:tcMar/>
          </w:tcPr>
          <w:p w:rsidRPr="005D7304" w:rsidR="2B4EF1D0" w:rsidP="55623017" w:rsidRDefault="2B4EF1D0" w14:paraId="3C50A8E0" w14:textId="79D390DF">
            <w:pPr>
              <w:cnfStyle w:val="100000000000" w:firstRow="1" w:lastRow="0" w:firstColumn="0" w:lastColumn="0" w:oddVBand="0" w:evenVBand="0" w:oddHBand="0" w:evenHBand="0" w:firstRowFirstColumn="0" w:firstRowLastColumn="0" w:lastRowFirstColumn="0" w:lastRowLastColumn="0"/>
              <w:rPr>
                <w:rFonts w:ascii="Aptos Narrow" w:hAnsi="Aptos Narrow" w:eastAsia="Aptos Narrow" w:cs="Aptos Narrow"/>
                <w:b w:val="0"/>
                <w:bCs w:val="0"/>
              </w:rPr>
            </w:pPr>
            <w:r w:rsidRPr="005D7304">
              <w:rPr>
                <w:rFonts w:ascii="Aptos Narrow" w:hAnsi="Aptos Narrow" w:eastAsia="Aptos Narrow" w:cs="Aptos Narrow"/>
              </w:rPr>
              <w:t>Monthly Cost</w:t>
            </w:r>
          </w:p>
        </w:tc>
      </w:tr>
      <w:tr w:rsidR="005D7304" w:rsidTr="1C62CFB0" w14:paraId="0E5AF6F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9" w:type="pct"/>
            <w:tcMar/>
          </w:tcPr>
          <w:p w:rsidRPr="0076390D" w:rsidR="55623017" w:rsidP="55623017" w:rsidRDefault="55623017" w14:paraId="262AB56C" w14:textId="172E7416">
            <w:pPr>
              <w:rPr>
                <w:rFonts w:ascii="Aptos Narrow" w:hAnsi="Aptos Narrow" w:eastAsia="Aptos Narrow" w:cs="Aptos Narrow"/>
                <w:b w:val="0"/>
                <w:bCs w:val="0"/>
                <w:color w:val="000000" w:themeColor="text1"/>
                <w:sz w:val="22"/>
                <w:szCs w:val="22"/>
              </w:rPr>
            </w:pPr>
            <w:r w:rsidRPr="0076390D">
              <w:rPr>
                <w:rFonts w:ascii="Aptos Narrow" w:hAnsi="Aptos Narrow" w:eastAsia="Aptos Narrow" w:cs="Aptos Narrow"/>
                <w:b w:val="0"/>
                <w:bCs w:val="0"/>
                <w:color w:val="000000" w:themeColor="text1"/>
                <w:sz w:val="22"/>
                <w:szCs w:val="22"/>
              </w:rPr>
              <w:t>Billing M</w:t>
            </w:r>
            <w:r w:rsidRPr="0076390D" w:rsidR="2F3895C3">
              <w:rPr>
                <w:rFonts w:ascii="Aptos Narrow" w:hAnsi="Aptos Narrow" w:eastAsia="Aptos Narrow" w:cs="Aptos Narrow"/>
                <w:b w:val="0"/>
                <w:bCs w:val="0"/>
                <w:color w:val="000000" w:themeColor="text1"/>
                <w:sz w:val="22"/>
                <w:szCs w:val="22"/>
              </w:rPr>
              <w:t>anager Compensation</w:t>
            </w:r>
          </w:p>
        </w:tc>
        <w:tc>
          <w:tcPr>
            <w:cnfStyle w:val="000000000000" w:firstRow="0" w:lastRow="0" w:firstColumn="0" w:lastColumn="0" w:oddVBand="0" w:evenVBand="0" w:oddHBand="0" w:evenHBand="0" w:firstRowFirstColumn="0" w:firstRowLastColumn="0" w:lastRowFirstColumn="0" w:lastRowLastColumn="0"/>
            <w:tcW w:w="1621" w:type="pct"/>
            <w:tcMar/>
          </w:tcPr>
          <w:p w:rsidRPr="0076390D" w:rsidR="55623017" w:rsidP="55623017" w:rsidRDefault="55623017" w14:paraId="5A02AC4C" w14:textId="729012B4">
            <w:pPr>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1C62CFB0" w:rsidR="7D4CE6D8">
              <w:rPr>
                <w:rFonts w:ascii="Aptos Narrow" w:hAnsi="Aptos Narrow" w:eastAsia="Aptos Narrow" w:cs="Aptos Narrow"/>
                <w:color w:val="000000" w:themeColor="text1" w:themeTint="FF" w:themeShade="FF"/>
                <w:sz w:val="22"/>
                <w:szCs w:val="22"/>
              </w:rPr>
              <w:t>$250</w:t>
            </w:r>
            <w:r w:rsidRPr="1C62CFB0" w:rsidR="3C6EEA30">
              <w:rPr>
                <w:rFonts w:ascii="Aptos Narrow" w:hAnsi="Aptos Narrow" w:eastAsia="Aptos Narrow" w:cs="Aptos Narrow"/>
                <w:color w:val="000000" w:themeColor="text1" w:themeTint="FF" w:themeShade="FF"/>
                <w:sz w:val="22"/>
                <w:szCs w:val="22"/>
              </w:rPr>
              <w:t>*</w:t>
            </w:r>
            <w:r w:rsidRPr="1C62CFB0" w:rsidR="7D4CE6D8">
              <w:rPr>
                <w:rFonts w:ascii="Aptos Narrow" w:hAnsi="Aptos Narrow" w:eastAsia="Aptos Narrow" w:cs="Aptos Narrow"/>
                <w:color w:val="000000" w:themeColor="text1" w:themeTint="FF" w:themeShade="FF"/>
                <w:sz w:val="22"/>
                <w:szCs w:val="22"/>
              </w:rPr>
              <w:t xml:space="preserve"> </w:t>
            </w:r>
          </w:p>
        </w:tc>
      </w:tr>
      <w:tr w:rsidR="55623017" w:rsidTr="1C62CFB0" w14:paraId="37731EBD" w14:textId="77777777">
        <w:trPr>
          <w:trHeight w:val="300"/>
        </w:trPr>
        <w:tc>
          <w:tcPr>
            <w:cnfStyle w:val="001000000000" w:firstRow="0" w:lastRow="0" w:firstColumn="1" w:lastColumn="0" w:oddVBand="0" w:evenVBand="0" w:oddHBand="0" w:evenHBand="0" w:firstRowFirstColumn="0" w:firstRowLastColumn="0" w:lastRowFirstColumn="0" w:lastRowLastColumn="0"/>
            <w:tcW w:w="3379" w:type="pct"/>
            <w:tcMar/>
          </w:tcPr>
          <w:p w:rsidRPr="0076390D" w:rsidR="55623017" w:rsidP="55623017" w:rsidRDefault="55623017" w14:paraId="751BD271" w14:textId="3AFDE8C9">
            <w:pPr>
              <w:rPr>
                <w:rFonts w:ascii="Aptos Narrow" w:hAnsi="Aptos Narrow" w:eastAsia="Aptos Narrow" w:cs="Aptos Narrow"/>
                <w:b w:val="0"/>
                <w:bCs w:val="0"/>
                <w:color w:val="000000" w:themeColor="text1"/>
                <w:sz w:val="22"/>
                <w:szCs w:val="22"/>
              </w:rPr>
            </w:pPr>
            <w:r w:rsidRPr="0076390D">
              <w:rPr>
                <w:rFonts w:ascii="Aptos Narrow" w:hAnsi="Aptos Narrow" w:eastAsia="Aptos Narrow" w:cs="Aptos Narrow"/>
                <w:b w:val="0"/>
                <w:bCs w:val="0"/>
                <w:color w:val="000000" w:themeColor="text1"/>
                <w:sz w:val="22"/>
                <w:szCs w:val="22"/>
              </w:rPr>
              <w:t>Bookkeeper</w:t>
            </w:r>
            <w:r w:rsidRPr="0076390D" w:rsidR="47F02EF2">
              <w:rPr>
                <w:rFonts w:ascii="Aptos Narrow" w:hAnsi="Aptos Narrow" w:eastAsia="Aptos Narrow" w:cs="Aptos Narrow"/>
                <w:b w:val="0"/>
                <w:bCs w:val="0"/>
                <w:color w:val="000000" w:themeColor="text1"/>
                <w:sz w:val="22"/>
                <w:szCs w:val="22"/>
              </w:rPr>
              <w:t xml:space="preserve"> Compensation</w:t>
            </w:r>
          </w:p>
        </w:tc>
        <w:tc>
          <w:tcPr>
            <w:cnfStyle w:val="000000000000" w:firstRow="0" w:lastRow="0" w:firstColumn="0" w:lastColumn="0" w:oddVBand="0" w:evenVBand="0" w:oddHBand="0" w:evenHBand="0" w:firstRowFirstColumn="0" w:firstRowLastColumn="0" w:lastRowFirstColumn="0" w:lastRowLastColumn="0"/>
            <w:tcW w:w="1621" w:type="pct"/>
            <w:tcMar/>
          </w:tcPr>
          <w:p w:rsidRPr="0076390D" w:rsidR="55623017" w:rsidP="55623017" w:rsidRDefault="55623017" w14:paraId="06AADB6A" w14:textId="6E5DD5BA">
            <w:pPr>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1C62CFB0" w:rsidR="7D4CE6D8">
              <w:rPr>
                <w:rFonts w:ascii="Aptos Narrow" w:hAnsi="Aptos Narrow" w:eastAsia="Aptos Narrow" w:cs="Aptos Narrow"/>
                <w:color w:val="000000" w:themeColor="text1" w:themeTint="FF" w:themeShade="FF"/>
                <w:sz w:val="22"/>
                <w:szCs w:val="22"/>
              </w:rPr>
              <w:t xml:space="preserve">$450 </w:t>
            </w:r>
          </w:p>
        </w:tc>
      </w:tr>
      <w:tr w:rsidR="005D7304" w:rsidTr="1C62CFB0" w14:paraId="7513AC9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9" w:type="pct"/>
            <w:tcMar/>
          </w:tcPr>
          <w:p w:rsidRPr="0076390D" w:rsidR="55623017" w:rsidP="55623017" w:rsidRDefault="55623017" w14:paraId="4022AA83" w14:textId="53B67BFD">
            <w:pPr>
              <w:rPr>
                <w:rFonts w:ascii="Aptos Narrow" w:hAnsi="Aptos Narrow" w:eastAsia="Aptos Narrow" w:cs="Aptos Narrow"/>
                <w:b w:val="0"/>
                <w:bCs w:val="0"/>
                <w:color w:val="000000" w:themeColor="text1"/>
                <w:sz w:val="22"/>
                <w:szCs w:val="22"/>
              </w:rPr>
            </w:pPr>
            <w:r w:rsidRPr="0076390D">
              <w:rPr>
                <w:rFonts w:ascii="Aptos Narrow" w:hAnsi="Aptos Narrow" w:eastAsia="Aptos Narrow" w:cs="Aptos Narrow"/>
                <w:b w:val="0"/>
                <w:bCs w:val="0"/>
                <w:color w:val="000000" w:themeColor="text1"/>
                <w:sz w:val="22"/>
                <w:szCs w:val="22"/>
              </w:rPr>
              <w:t>Corp</w:t>
            </w:r>
            <w:r w:rsidRPr="0076390D" w:rsidR="705BF6A4">
              <w:rPr>
                <w:rFonts w:ascii="Aptos Narrow" w:hAnsi="Aptos Narrow" w:eastAsia="Aptos Narrow" w:cs="Aptos Narrow"/>
                <w:b w:val="0"/>
                <w:bCs w:val="0"/>
                <w:color w:val="000000" w:themeColor="text1"/>
                <w:sz w:val="22"/>
                <w:szCs w:val="22"/>
              </w:rPr>
              <w:t>orate</w:t>
            </w:r>
            <w:r w:rsidRPr="0076390D">
              <w:rPr>
                <w:rFonts w:ascii="Aptos Narrow" w:hAnsi="Aptos Narrow" w:eastAsia="Aptos Narrow" w:cs="Aptos Narrow"/>
                <w:b w:val="0"/>
                <w:bCs w:val="0"/>
                <w:color w:val="000000" w:themeColor="text1"/>
                <w:sz w:val="22"/>
                <w:szCs w:val="22"/>
              </w:rPr>
              <w:t xml:space="preserve"> Fees</w:t>
            </w:r>
          </w:p>
        </w:tc>
        <w:tc>
          <w:tcPr>
            <w:cnfStyle w:val="000000000000" w:firstRow="0" w:lastRow="0" w:firstColumn="0" w:lastColumn="0" w:oddVBand="0" w:evenVBand="0" w:oddHBand="0" w:evenHBand="0" w:firstRowFirstColumn="0" w:firstRowLastColumn="0" w:lastRowFirstColumn="0" w:lastRowLastColumn="0"/>
            <w:tcW w:w="1621" w:type="pct"/>
            <w:tcMar/>
          </w:tcPr>
          <w:p w:rsidRPr="0076390D" w:rsidR="55623017" w:rsidP="55623017" w:rsidRDefault="55623017" w14:paraId="62E3608B" w14:textId="14854A17">
            <w:pPr>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1C62CFB0" w:rsidR="7D4CE6D8">
              <w:rPr>
                <w:rFonts w:ascii="Aptos Narrow" w:hAnsi="Aptos Narrow" w:eastAsia="Aptos Narrow" w:cs="Aptos Narrow"/>
                <w:color w:val="000000" w:themeColor="text1" w:themeTint="FF" w:themeShade="FF"/>
                <w:sz w:val="22"/>
                <w:szCs w:val="22"/>
              </w:rPr>
              <w:t xml:space="preserve">$21 </w:t>
            </w:r>
          </w:p>
        </w:tc>
      </w:tr>
      <w:tr w:rsidR="55623017" w:rsidTr="1C62CFB0" w14:paraId="4CE0EF1D" w14:textId="77777777">
        <w:trPr>
          <w:trHeight w:val="300"/>
        </w:trPr>
        <w:tc>
          <w:tcPr>
            <w:cnfStyle w:val="001000000000" w:firstRow="0" w:lastRow="0" w:firstColumn="1" w:lastColumn="0" w:oddVBand="0" w:evenVBand="0" w:oddHBand="0" w:evenHBand="0" w:firstRowFirstColumn="0" w:firstRowLastColumn="0" w:lastRowFirstColumn="0" w:lastRowLastColumn="0"/>
            <w:tcW w:w="3379" w:type="pct"/>
            <w:tcMar/>
          </w:tcPr>
          <w:p w:rsidRPr="0076390D" w:rsidR="55623017" w:rsidP="55623017" w:rsidRDefault="55623017" w14:paraId="134A0D1C" w14:textId="01221963">
            <w:pPr>
              <w:rPr>
                <w:rFonts w:ascii="Aptos Narrow" w:hAnsi="Aptos Narrow" w:eastAsia="Aptos Narrow" w:cs="Aptos Narrow"/>
                <w:b w:val="0"/>
                <w:bCs w:val="0"/>
                <w:color w:val="000000" w:themeColor="text1"/>
                <w:sz w:val="22"/>
                <w:szCs w:val="22"/>
              </w:rPr>
            </w:pPr>
            <w:proofErr w:type="spellStart"/>
            <w:r w:rsidRPr="0076390D">
              <w:rPr>
                <w:rFonts w:ascii="Aptos Narrow" w:hAnsi="Aptos Narrow" w:eastAsia="Aptos Narrow" w:cs="Aptos Narrow"/>
                <w:b w:val="0"/>
                <w:bCs w:val="0"/>
                <w:color w:val="000000" w:themeColor="text1"/>
                <w:sz w:val="22"/>
                <w:szCs w:val="22"/>
              </w:rPr>
              <w:t>AmCoBi</w:t>
            </w:r>
            <w:proofErr w:type="spellEnd"/>
          </w:p>
        </w:tc>
        <w:tc>
          <w:tcPr>
            <w:cnfStyle w:val="000000000000" w:firstRow="0" w:lastRow="0" w:firstColumn="0" w:lastColumn="0" w:oddVBand="0" w:evenVBand="0" w:oddHBand="0" w:evenHBand="0" w:firstRowFirstColumn="0" w:firstRowLastColumn="0" w:lastRowFirstColumn="0" w:lastRowLastColumn="0"/>
            <w:tcW w:w="1621" w:type="pct"/>
            <w:tcMar/>
          </w:tcPr>
          <w:p w:rsidRPr="0076390D" w:rsidR="55623017" w:rsidP="55623017" w:rsidRDefault="55623017" w14:paraId="72193280" w14:textId="430AD729">
            <w:pPr>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1C62CFB0" w:rsidR="7D4CE6D8">
              <w:rPr>
                <w:rFonts w:ascii="Aptos Narrow" w:hAnsi="Aptos Narrow" w:eastAsia="Aptos Narrow" w:cs="Aptos Narrow"/>
                <w:color w:val="000000" w:themeColor="text1" w:themeTint="FF" w:themeShade="FF"/>
                <w:sz w:val="22"/>
                <w:szCs w:val="22"/>
              </w:rPr>
              <w:t xml:space="preserve">$636 </w:t>
            </w:r>
          </w:p>
        </w:tc>
      </w:tr>
      <w:tr w:rsidR="005D7304" w:rsidTr="1C62CFB0" w14:paraId="2F61DD2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9" w:type="pct"/>
            <w:tcMar/>
          </w:tcPr>
          <w:p w:rsidRPr="0076390D" w:rsidR="55623017" w:rsidP="55623017" w:rsidRDefault="55623017" w14:paraId="0301C9FE" w14:textId="671D5255">
            <w:pPr>
              <w:rPr>
                <w:rFonts w:ascii="Aptos Narrow" w:hAnsi="Aptos Narrow" w:eastAsia="Aptos Narrow" w:cs="Aptos Narrow"/>
                <w:b w:val="0"/>
                <w:bCs w:val="0"/>
                <w:color w:val="000000" w:themeColor="text1"/>
                <w:sz w:val="22"/>
                <w:szCs w:val="22"/>
              </w:rPr>
            </w:pPr>
            <w:r w:rsidRPr="0076390D">
              <w:rPr>
                <w:rFonts w:ascii="Aptos Narrow" w:hAnsi="Aptos Narrow" w:eastAsia="Aptos Narrow" w:cs="Aptos Narrow"/>
                <w:b w:val="0"/>
                <w:bCs w:val="0"/>
                <w:color w:val="000000" w:themeColor="text1"/>
                <w:sz w:val="22"/>
                <w:szCs w:val="22"/>
              </w:rPr>
              <w:t>Website</w:t>
            </w:r>
          </w:p>
        </w:tc>
        <w:tc>
          <w:tcPr>
            <w:cnfStyle w:val="000000000000" w:firstRow="0" w:lastRow="0" w:firstColumn="0" w:lastColumn="0" w:oddVBand="0" w:evenVBand="0" w:oddHBand="0" w:evenHBand="0" w:firstRowFirstColumn="0" w:firstRowLastColumn="0" w:lastRowFirstColumn="0" w:lastRowLastColumn="0"/>
            <w:tcW w:w="1621" w:type="pct"/>
            <w:tcMar/>
          </w:tcPr>
          <w:p w:rsidRPr="0076390D" w:rsidR="55623017" w:rsidP="55623017" w:rsidRDefault="55623017" w14:paraId="2F702031" w14:textId="3110F745">
            <w:pPr>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1C62CFB0" w:rsidR="7D4CE6D8">
              <w:rPr>
                <w:rFonts w:ascii="Aptos Narrow" w:hAnsi="Aptos Narrow" w:eastAsia="Aptos Narrow" w:cs="Aptos Narrow"/>
                <w:color w:val="000000" w:themeColor="text1" w:themeTint="FF" w:themeShade="FF"/>
                <w:sz w:val="22"/>
                <w:szCs w:val="22"/>
              </w:rPr>
              <w:t xml:space="preserve">$17 </w:t>
            </w:r>
          </w:p>
        </w:tc>
      </w:tr>
      <w:tr w:rsidR="55623017" w:rsidTr="1C62CFB0" w14:paraId="087618D8" w14:textId="77777777">
        <w:trPr>
          <w:trHeight w:val="300"/>
        </w:trPr>
        <w:tc>
          <w:tcPr>
            <w:cnfStyle w:val="001000000000" w:firstRow="0" w:lastRow="0" w:firstColumn="1" w:lastColumn="0" w:oddVBand="0" w:evenVBand="0" w:oddHBand="0" w:evenHBand="0" w:firstRowFirstColumn="0" w:firstRowLastColumn="0" w:lastRowFirstColumn="0" w:lastRowLastColumn="0"/>
            <w:tcW w:w="3379" w:type="pct"/>
            <w:tcMar/>
          </w:tcPr>
          <w:p w:rsidRPr="0076390D" w:rsidR="55623017" w:rsidP="55623017" w:rsidRDefault="55623017" w14:paraId="0F399ADA" w14:textId="6121F211">
            <w:pPr>
              <w:rPr>
                <w:rFonts w:ascii="Aptos Narrow" w:hAnsi="Aptos Narrow" w:eastAsia="Aptos Narrow" w:cs="Aptos Narrow"/>
                <w:b w:val="0"/>
                <w:bCs w:val="0"/>
                <w:color w:val="000000" w:themeColor="text1"/>
                <w:sz w:val="22"/>
                <w:szCs w:val="22"/>
              </w:rPr>
            </w:pPr>
            <w:r w:rsidRPr="0076390D">
              <w:rPr>
                <w:rFonts w:ascii="Aptos Narrow" w:hAnsi="Aptos Narrow" w:eastAsia="Aptos Narrow" w:cs="Aptos Narrow"/>
                <w:b w:val="0"/>
                <w:bCs w:val="0"/>
                <w:color w:val="000000" w:themeColor="text1"/>
                <w:sz w:val="22"/>
                <w:szCs w:val="22"/>
              </w:rPr>
              <w:t>Software/Office/Printing</w:t>
            </w:r>
            <w:r w:rsidRPr="0076390D" w:rsidR="41011706">
              <w:rPr>
                <w:rFonts w:ascii="Aptos Narrow" w:hAnsi="Aptos Narrow" w:eastAsia="Aptos Narrow" w:cs="Aptos Narrow"/>
                <w:b w:val="0"/>
                <w:bCs w:val="0"/>
                <w:color w:val="000000" w:themeColor="text1"/>
                <w:sz w:val="22"/>
                <w:szCs w:val="22"/>
              </w:rPr>
              <w:t>/Postal</w:t>
            </w:r>
          </w:p>
        </w:tc>
        <w:tc>
          <w:tcPr>
            <w:cnfStyle w:val="000000000000" w:firstRow="0" w:lastRow="0" w:firstColumn="0" w:lastColumn="0" w:oddVBand="0" w:evenVBand="0" w:oddHBand="0" w:evenHBand="0" w:firstRowFirstColumn="0" w:firstRowLastColumn="0" w:lastRowFirstColumn="0" w:lastRowLastColumn="0"/>
            <w:tcW w:w="1621" w:type="pct"/>
            <w:tcMar/>
          </w:tcPr>
          <w:p w:rsidRPr="0076390D" w:rsidR="55623017" w:rsidP="55623017" w:rsidRDefault="55623017" w14:paraId="159EACBB" w14:textId="19361F2B">
            <w:pPr>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1C62CFB0" w:rsidR="7D4CE6D8">
              <w:rPr>
                <w:rFonts w:ascii="Aptos Narrow" w:hAnsi="Aptos Narrow" w:eastAsia="Aptos Narrow" w:cs="Aptos Narrow"/>
                <w:color w:val="000000" w:themeColor="text1" w:themeTint="FF" w:themeShade="FF"/>
                <w:sz w:val="22"/>
                <w:szCs w:val="22"/>
              </w:rPr>
              <w:t xml:space="preserve">$46 </w:t>
            </w:r>
          </w:p>
        </w:tc>
      </w:tr>
      <w:tr w:rsidR="005D7304" w:rsidTr="1C62CFB0" w14:paraId="436C10C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9" w:type="pct"/>
            <w:tcMar/>
          </w:tcPr>
          <w:p w:rsidRPr="0076390D" w:rsidR="0FF0B773" w:rsidP="55623017" w:rsidRDefault="0FF0B773" w14:paraId="14CAEC38" w14:textId="0DDF0276">
            <w:pPr>
              <w:rPr>
                <w:rFonts w:ascii="Aptos Narrow" w:hAnsi="Aptos Narrow" w:eastAsia="Aptos Narrow" w:cs="Aptos Narrow"/>
                <w:color w:val="000000" w:themeColor="text1"/>
                <w:sz w:val="22"/>
                <w:szCs w:val="22"/>
              </w:rPr>
            </w:pPr>
            <w:r w:rsidRPr="0076390D">
              <w:rPr>
                <w:rFonts w:ascii="Aptos Narrow" w:hAnsi="Aptos Narrow" w:eastAsia="Aptos Narrow" w:cs="Aptos Narrow"/>
                <w:color w:val="000000" w:themeColor="text1"/>
                <w:sz w:val="22"/>
                <w:szCs w:val="22"/>
              </w:rPr>
              <w:t xml:space="preserve">   </w:t>
            </w:r>
            <w:r w:rsidRPr="0076390D" w:rsidR="55623017">
              <w:rPr>
                <w:rFonts w:ascii="Aptos Narrow" w:hAnsi="Aptos Narrow" w:eastAsia="Aptos Narrow" w:cs="Aptos Narrow"/>
                <w:color w:val="000000" w:themeColor="text1"/>
                <w:sz w:val="22"/>
                <w:szCs w:val="22"/>
              </w:rPr>
              <w:t>Total</w:t>
            </w:r>
          </w:p>
        </w:tc>
        <w:tc>
          <w:tcPr>
            <w:cnfStyle w:val="000000000000" w:firstRow="0" w:lastRow="0" w:firstColumn="0" w:lastColumn="0" w:oddVBand="0" w:evenVBand="0" w:oddHBand="0" w:evenHBand="0" w:firstRowFirstColumn="0" w:firstRowLastColumn="0" w:lastRowFirstColumn="0" w:lastRowLastColumn="0"/>
            <w:tcW w:w="1621" w:type="pct"/>
            <w:tcMar/>
          </w:tcPr>
          <w:p w:rsidRPr="0076390D" w:rsidR="55623017" w:rsidP="55623017" w:rsidRDefault="55623017" w14:paraId="7D556112" w14:textId="44086C7D">
            <w:pPr>
              <w:jc w:val="right"/>
              <w:cnfStyle w:val="000000100000" w:firstRow="0" w:lastRow="0" w:firstColumn="0" w:lastColumn="0" w:oddVBand="0" w:evenVBand="0" w:oddHBand="1" w:evenHBand="0" w:firstRowFirstColumn="0" w:firstRowLastColumn="0" w:lastRowFirstColumn="0" w:lastRowLastColumn="0"/>
              <w:rPr>
                <w:rFonts w:ascii="Aptos Narrow" w:hAnsi="Aptos Narrow" w:eastAsia="Aptos Narrow" w:cs="Aptos Narrow"/>
                <w:b w:val="1"/>
                <w:bCs w:val="1"/>
                <w:color w:val="000000" w:themeColor="text1"/>
                <w:sz w:val="22"/>
                <w:szCs w:val="22"/>
              </w:rPr>
            </w:pPr>
            <w:r w:rsidRPr="1C62CFB0" w:rsidR="7D4CE6D8">
              <w:rPr>
                <w:rFonts w:ascii="Aptos Narrow" w:hAnsi="Aptos Narrow" w:eastAsia="Aptos Narrow" w:cs="Aptos Narrow"/>
                <w:b w:val="1"/>
                <w:bCs w:val="1"/>
                <w:color w:val="000000" w:themeColor="text1" w:themeTint="FF" w:themeShade="FF"/>
                <w:sz w:val="22"/>
                <w:szCs w:val="22"/>
              </w:rPr>
              <w:t xml:space="preserve"> $1,420 </w:t>
            </w:r>
          </w:p>
        </w:tc>
      </w:tr>
      <w:tr w:rsidR="55623017" w:rsidTr="1C62CFB0" w14:paraId="17DC92BA" w14:textId="77777777">
        <w:trPr>
          <w:trHeight w:val="300"/>
        </w:trPr>
        <w:tc>
          <w:tcPr>
            <w:cnfStyle w:val="001000000000" w:firstRow="0" w:lastRow="0" w:firstColumn="1" w:lastColumn="0" w:oddVBand="0" w:evenVBand="0" w:oddHBand="0" w:evenHBand="0" w:firstRowFirstColumn="0" w:firstRowLastColumn="0" w:lastRowFirstColumn="0" w:lastRowLastColumn="0"/>
            <w:tcW w:w="3379" w:type="pct"/>
            <w:tcMar/>
          </w:tcPr>
          <w:p w:rsidRPr="0076390D" w:rsidR="55623017" w:rsidP="55623017" w:rsidRDefault="55623017" w14:paraId="5F7662F9" w14:textId="3AFA377A">
            <w:pPr>
              <w:rPr>
                <w:rFonts w:ascii="Aptos Narrow" w:hAnsi="Aptos Narrow" w:eastAsia="Aptos Narrow" w:cs="Aptos Narrow"/>
                <w:color w:val="000000" w:themeColor="text1"/>
              </w:rPr>
            </w:pPr>
          </w:p>
        </w:tc>
        <w:tc>
          <w:tcPr>
            <w:cnfStyle w:val="000000000000" w:firstRow="0" w:lastRow="0" w:firstColumn="0" w:lastColumn="0" w:oddVBand="0" w:evenVBand="0" w:oddHBand="0" w:evenHBand="0" w:firstRowFirstColumn="0" w:firstRowLastColumn="0" w:lastRowFirstColumn="0" w:lastRowLastColumn="0"/>
            <w:tcW w:w="1621" w:type="pct"/>
            <w:tcMar/>
          </w:tcPr>
          <w:p w:rsidRPr="0076390D" w:rsidR="55623017" w:rsidP="55623017" w:rsidRDefault="55623017" w14:paraId="156A629C" w14:textId="140CD8C0">
            <w:pPr>
              <w:jc w:val="righ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D7304" w:rsidTr="1C62CFB0" w14:paraId="323528C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9" w:type="pct"/>
            <w:tcMar/>
          </w:tcPr>
          <w:p w:rsidRPr="0076390D" w:rsidR="7C59141D" w:rsidP="55623017" w:rsidRDefault="7C59141D" w14:paraId="6663BD0F" w14:textId="2179DE81">
            <w:pPr>
              <w:rPr>
                <w:rFonts w:ascii="Aptos Narrow" w:hAnsi="Aptos Narrow" w:eastAsia="Aptos Narrow" w:cs="Aptos Narrow"/>
                <w:color w:val="000000" w:themeColor="text1"/>
                <w:sz w:val="22"/>
                <w:szCs w:val="22"/>
              </w:rPr>
            </w:pPr>
            <w:r w:rsidRPr="0076390D">
              <w:rPr>
                <w:rFonts w:ascii="Aptos Narrow" w:hAnsi="Aptos Narrow" w:eastAsia="Aptos Narrow" w:cs="Aptos Narrow"/>
                <w:color w:val="000000" w:themeColor="text1"/>
                <w:sz w:val="22"/>
                <w:szCs w:val="22"/>
              </w:rPr>
              <w:t xml:space="preserve">Rounded </w:t>
            </w:r>
            <w:r w:rsidRPr="0076390D" w:rsidR="55623017">
              <w:rPr>
                <w:rFonts w:ascii="Aptos Narrow" w:hAnsi="Aptos Narrow" w:eastAsia="Aptos Narrow" w:cs="Aptos Narrow"/>
                <w:color w:val="000000" w:themeColor="text1"/>
                <w:sz w:val="22"/>
                <w:szCs w:val="22"/>
              </w:rPr>
              <w:t>Avg Monthly Cost per Lot</w:t>
            </w:r>
            <w:r w:rsidRPr="0076390D" w:rsidR="47238775">
              <w:rPr>
                <w:rFonts w:ascii="Aptos Narrow" w:hAnsi="Aptos Narrow" w:eastAsia="Aptos Narrow" w:cs="Aptos Narrow"/>
                <w:color w:val="000000" w:themeColor="text1"/>
                <w:sz w:val="22"/>
                <w:szCs w:val="22"/>
              </w:rPr>
              <w:t xml:space="preserve"> (131 Lots)</w:t>
            </w:r>
          </w:p>
        </w:tc>
        <w:tc>
          <w:tcPr>
            <w:cnfStyle w:val="000000000000" w:firstRow="0" w:lastRow="0" w:firstColumn="0" w:lastColumn="0" w:oddVBand="0" w:evenVBand="0" w:oddHBand="0" w:evenHBand="0" w:firstRowFirstColumn="0" w:firstRowLastColumn="0" w:lastRowFirstColumn="0" w:lastRowLastColumn="0"/>
            <w:tcW w:w="1621" w:type="pct"/>
            <w:tcMar/>
          </w:tcPr>
          <w:p w:rsidRPr="0076390D" w:rsidR="55623017" w:rsidP="55623017" w:rsidRDefault="55623017" w14:paraId="30AC6EBB" w14:textId="55F98AD1">
            <w:pPr>
              <w:jc w:val="right"/>
              <w:cnfStyle w:val="000000100000" w:firstRow="0" w:lastRow="0" w:firstColumn="0" w:lastColumn="0" w:oddVBand="0" w:evenVBand="0" w:oddHBand="1" w:evenHBand="0" w:firstRowFirstColumn="0" w:firstRowLastColumn="0" w:lastRowFirstColumn="0" w:lastRowLastColumn="0"/>
              <w:rPr>
                <w:rFonts w:ascii="Aptos Narrow" w:hAnsi="Aptos Narrow" w:eastAsia="Aptos Narrow" w:cs="Aptos Narrow"/>
                <w:b w:val="1"/>
                <w:bCs w:val="1"/>
                <w:color w:val="000000" w:themeColor="text1"/>
                <w:sz w:val="22"/>
                <w:szCs w:val="22"/>
              </w:rPr>
            </w:pPr>
            <w:r w:rsidRPr="1C62CFB0" w:rsidR="7D4CE6D8">
              <w:rPr>
                <w:rFonts w:ascii="Aptos Narrow" w:hAnsi="Aptos Narrow" w:eastAsia="Aptos Narrow" w:cs="Aptos Narrow"/>
                <w:b w:val="1"/>
                <w:bCs w:val="1"/>
                <w:color w:val="000000" w:themeColor="text1" w:themeTint="FF" w:themeShade="FF"/>
                <w:sz w:val="22"/>
                <w:szCs w:val="22"/>
              </w:rPr>
              <w:t>$1</w:t>
            </w:r>
            <w:r w:rsidRPr="1C62CFB0" w:rsidR="282DE5C0">
              <w:rPr>
                <w:rFonts w:ascii="Aptos Narrow" w:hAnsi="Aptos Narrow" w:eastAsia="Aptos Narrow" w:cs="Aptos Narrow"/>
                <w:b w:val="1"/>
                <w:bCs w:val="1"/>
                <w:color w:val="000000" w:themeColor="text1" w:themeTint="FF" w:themeShade="FF"/>
                <w:sz w:val="22"/>
                <w:szCs w:val="22"/>
              </w:rPr>
              <w:t>1</w:t>
            </w:r>
          </w:p>
        </w:tc>
      </w:tr>
    </w:tbl>
    <w:p w:rsidR="55623017" w:rsidP="55623017" w:rsidRDefault="55623017" w14:paraId="6F28745D" w14:textId="26BABE17"/>
    <w:p w:rsidR="6BA8F78F" w:rsidP="55623017" w:rsidRDefault="6BA8F78F" w14:paraId="6277CCDA" w14:textId="5D3CC52C">
      <w:pPr>
        <w:pStyle w:val="ListParagraph"/>
        <w:numPr>
          <w:ilvl w:val="0"/>
          <w:numId w:val="3"/>
        </w:numPr>
        <w:rPr/>
      </w:pPr>
      <w:r w:rsidR="6BA8F78F">
        <w:rPr/>
        <w:t>With ~60 new, remotely read meters now installed,</w:t>
      </w:r>
      <w:r w:rsidR="19634128">
        <w:rPr/>
        <w:t xml:space="preserve"> time spent physically driving to each home and reading meters manually is reduced by ~50%. Therefore, </w:t>
      </w:r>
      <w:r w:rsidR="6BA8F78F">
        <w:rPr/>
        <w:t>we are reduc</w:t>
      </w:r>
      <w:r w:rsidR="004B1BA7">
        <w:rPr/>
        <w:t>ing</w:t>
      </w:r>
      <w:r w:rsidR="6BA8F78F">
        <w:rPr/>
        <w:t xml:space="preserve"> the Billing Manager compensation from $500/</w:t>
      </w:r>
      <w:r w:rsidR="6BA8F78F">
        <w:rPr/>
        <w:t>mo</w:t>
      </w:r>
      <w:r w:rsidR="6BA8F78F">
        <w:rPr/>
        <w:t xml:space="preserve"> to $250/</w:t>
      </w:r>
      <w:r w:rsidR="6BA8F78F">
        <w:rPr/>
        <w:t>mo</w:t>
      </w:r>
    </w:p>
    <w:p w:rsidR="79138EC0" w:rsidP="55623017" w:rsidRDefault="79138EC0" w14:paraId="7CE682EB" w14:textId="17A54CC7">
      <w:pPr>
        <w:pStyle w:val="ListParagraph"/>
        <w:numPr>
          <w:ilvl w:val="1"/>
          <w:numId w:val="3"/>
        </w:numPr>
      </w:pPr>
      <w:r>
        <w:t>Note: While manual meter reading represents a large portion of the Billing Manager's job, it does not represent 100%. Therefore, the Billing Manager compensation should not be expected to reduce to $0 once new meters have been installed in all homes.</w:t>
      </w:r>
      <w:r w:rsidR="6BA8F78F">
        <w:t xml:space="preserve"> </w:t>
      </w:r>
    </w:p>
    <w:p w:rsidR="3181B3B6" w:rsidP="55623017" w:rsidRDefault="3181B3B6" w14:paraId="1A96E739" w14:textId="2944D5BD">
      <w:pPr>
        <w:pStyle w:val="Heading2"/>
      </w:pPr>
      <w:r>
        <w:t>Maintenance and Operations</w:t>
      </w:r>
      <w:r w:rsidR="31D96CF5">
        <w:t xml:space="preserve"> (M&amp;O)</w:t>
      </w:r>
      <w:r>
        <w:t xml:space="preserve"> Fee </w:t>
      </w:r>
      <w:r w:rsidR="7EF0E6D6">
        <w:t xml:space="preserve">Monthly Cost </w:t>
      </w:r>
      <w:r>
        <w:t>Breakdown</w:t>
      </w:r>
    </w:p>
    <w:tbl>
      <w:tblPr>
        <w:tblStyle w:val="GridTable4-Accent1"/>
        <w:tblW w:w="5000" w:type="pct"/>
        <w:tblLook w:val="04A0" w:firstRow="1" w:lastRow="0" w:firstColumn="1" w:lastColumn="0" w:noHBand="0" w:noVBand="1"/>
      </w:tblPr>
      <w:tblGrid>
        <w:gridCol w:w="6178"/>
        <w:gridCol w:w="3172"/>
      </w:tblGrid>
      <w:tr w:rsidR="55623017" w:rsidTr="1C62CFB0" w14:paraId="22142CB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04" w:type="pct"/>
            <w:tcMar/>
          </w:tcPr>
          <w:p w:rsidR="5C197A86" w:rsidP="55623017" w:rsidRDefault="5C197A86" w14:paraId="56EBBE71" w14:textId="22A79F79">
            <w:pPr>
              <w:rPr>
                <w:rFonts w:ascii="Aptos Narrow" w:hAnsi="Aptos Narrow" w:eastAsia="Aptos Narrow" w:cs="Aptos Narrow"/>
              </w:rPr>
            </w:pPr>
            <w:r w:rsidRPr="55623017">
              <w:rPr>
                <w:rFonts w:ascii="Aptos Narrow" w:hAnsi="Aptos Narrow" w:eastAsia="Aptos Narrow" w:cs="Aptos Narrow"/>
              </w:rPr>
              <w:t xml:space="preserve">Expense </w:t>
            </w:r>
            <w:r w:rsidRPr="55623017" w:rsidR="55623017">
              <w:rPr>
                <w:rFonts w:ascii="Aptos Narrow" w:hAnsi="Aptos Narrow" w:eastAsia="Aptos Narrow" w:cs="Aptos Narrow"/>
              </w:rPr>
              <w:t>Item</w:t>
            </w:r>
          </w:p>
        </w:tc>
        <w:tc>
          <w:tcPr>
            <w:cnfStyle w:val="000000000000" w:firstRow="0" w:lastRow="0" w:firstColumn="0" w:lastColumn="0" w:oddVBand="0" w:evenVBand="0" w:oddHBand="0" w:evenHBand="0" w:firstRowFirstColumn="0" w:firstRowLastColumn="0" w:lastRowFirstColumn="0" w:lastRowLastColumn="0"/>
            <w:tcW w:w="1696" w:type="pct"/>
            <w:tcMar/>
          </w:tcPr>
          <w:p w:rsidR="01E94D7D" w:rsidP="55623017" w:rsidRDefault="01E94D7D" w14:paraId="6E007B8D" w14:textId="3698BF1A">
            <w:pPr>
              <w:cnfStyle w:val="100000000000" w:firstRow="1" w:lastRow="0" w:firstColumn="0" w:lastColumn="0" w:oddVBand="0" w:evenVBand="0" w:oddHBand="0" w:evenHBand="0" w:firstRowFirstColumn="0" w:firstRowLastColumn="0" w:lastRowFirstColumn="0" w:lastRowLastColumn="0"/>
              <w:rPr>
                <w:rFonts w:ascii="Aptos Narrow" w:hAnsi="Aptos Narrow" w:eastAsia="Aptos Narrow" w:cs="Aptos Narrow"/>
                <w:b w:val="0"/>
                <w:bCs w:val="0"/>
              </w:rPr>
            </w:pPr>
            <w:r w:rsidRPr="55623017">
              <w:rPr>
                <w:rFonts w:ascii="Aptos Narrow" w:hAnsi="Aptos Narrow" w:eastAsia="Aptos Narrow" w:cs="Aptos Narrow"/>
              </w:rPr>
              <w:t>Monthly Cost</w:t>
            </w:r>
          </w:p>
        </w:tc>
      </w:tr>
      <w:tr w:rsidR="55623017" w:rsidTr="1C62CFB0" w14:paraId="1134263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04" w:type="pct"/>
            <w:tcMar/>
          </w:tcPr>
          <w:p w:rsidRPr="000444A9" w:rsidR="55623017" w:rsidP="55623017" w:rsidRDefault="55623017" w14:paraId="36C87A5F" w14:textId="340A0C8B">
            <w:pPr>
              <w:rPr>
                <w:rFonts w:ascii="Aptos Narrow" w:hAnsi="Aptos Narrow" w:eastAsia="Aptos Narrow" w:cs="Aptos Narrow"/>
                <w:b w:val="0"/>
                <w:bCs w:val="0"/>
                <w:color w:val="000000" w:themeColor="text1"/>
                <w:sz w:val="22"/>
                <w:szCs w:val="22"/>
              </w:rPr>
            </w:pPr>
            <w:r w:rsidRPr="000444A9">
              <w:rPr>
                <w:rFonts w:ascii="Aptos Narrow" w:hAnsi="Aptos Narrow" w:eastAsia="Aptos Narrow" w:cs="Aptos Narrow"/>
                <w:b w:val="0"/>
                <w:bCs w:val="0"/>
                <w:color w:val="000000" w:themeColor="text1"/>
                <w:sz w:val="22"/>
                <w:szCs w:val="22"/>
              </w:rPr>
              <w:t>ORC Contract</w:t>
            </w:r>
          </w:p>
        </w:tc>
        <w:tc>
          <w:tcPr>
            <w:cnfStyle w:val="000000000000" w:firstRow="0" w:lastRow="0" w:firstColumn="0" w:lastColumn="0" w:oddVBand="0" w:evenVBand="0" w:oddHBand="0" w:evenHBand="0" w:firstRowFirstColumn="0" w:firstRowLastColumn="0" w:lastRowFirstColumn="0" w:lastRowLastColumn="0"/>
            <w:tcW w:w="1696" w:type="pct"/>
            <w:tcMar/>
          </w:tcPr>
          <w:p w:rsidR="55623017" w:rsidP="55623017" w:rsidRDefault="55623017" w14:paraId="3425D5A7" w14:textId="40A11082">
            <w:pPr>
              <w:jc w:val="right"/>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$2,000 </w:t>
            </w:r>
          </w:p>
        </w:tc>
      </w:tr>
      <w:tr w:rsidR="55623017" w:rsidTr="1C62CFB0" w14:paraId="003E7867" w14:textId="77777777">
        <w:trPr>
          <w:trHeight w:val="300"/>
        </w:trPr>
        <w:tc>
          <w:tcPr>
            <w:cnfStyle w:val="001000000000" w:firstRow="0" w:lastRow="0" w:firstColumn="1" w:lastColumn="0" w:oddVBand="0" w:evenVBand="0" w:oddHBand="0" w:evenHBand="0" w:firstRowFirstColumn="0" w:firstRowLastColumn="0" w:lastRowFirstColumn="0" w:lastRowLastColumn="0"/>
            <w:tcW w:w="3304" w:type="pct"/>
            <w:tcMar/>
          </w:tcPr>
          <w:p w:rsidRPr="000444A9" w:rsidR="55623017" w:rsidP="55623017" w:rsidRDefault="55623017" w14:paraId="0AF863B5" w14:textId="7DFDDDBC">
            <w:pPr>
              <w:rPr>
                <w:rFonts w:ascii="Aptos Narrow" w:hAnsi="Aptos Narrow" w:eastAsia="Aptos Narrow" w:cs="Aptos Narrow"/>
                <w:b w:val="0"/>
                <w:bCs w:val="0"/>
                <w:color w:val="000000" w:themeColor="text1"/>
                <w:sz w:val="22"/>
                <w:szCs w:val="22"/>
              </w:rPr>
            </w:pPr>
            <w:r w:rsidRPr="000444A9">
              <w:rPr>
                <w:rFonts w:ascii="Aptos Narrow" w:hAnsi="Aptos Narrow" w:eastAsia="Aptos Narrow" w:cs="Aptos Narrow"/>
                <w:b w:val="0"/>
                <w:bCs w:val="0"/>
                <w:color w:val="000000" w:themeColor="text1"/>
                <w:sz w:val="22"/>
                <w:szCs w:val="22"/>
              </w:rPr>
              <w:t>Chemicals</w:t>
            </w:r>
          </w:p>
        </w:tc>
        <w:tc>
          <w:tcPr>
            <w:cnfStyle w:val="000000000000" w:firstRow="0" w:lastRow="0" w:firstColumn="0" w:lastColumn="0" w:oddVBand="0" w:evenVBand="0" w:oddHBand="0" w:evenHBand="0" w:firstRowFirstColumn="0" w:firstRowLastColumn="0" w:lastRowFirstColumn="0" w:lastRowLastColumn="0"/>
            <w:tcW w:w="1696" w:type="pct"/>
            <w:tcMar/>
          </w:tcPr>
          <w:p w:rsidR="4CCB86ED" w:rsidP="55623017" w:rsidRDefault="4CCB86ED" w14:paraId="7EF129CC" w14:textId="3100FCCD">
            <w:pPr>
              <w:jc w:val="right"/>
              <w:cnfStyle w:val="000000000000" w:firstRow="0" w:lastRow="0" w:firstColumn="0" w:lastColumn="0" w:oddVBand="0" w:evenVBand="0" w:oddHBand="0" w:evenHBand="0" w:firstRowFirstColumn="0" w:firstRowLastColumn="0" w:lastRowFirstColumn="0" w:lastRowLastColumn="0"/>
              <w:rPr>
                <w:rFonts w:ascii="Aptos Narrow" w:hAnsi="Aptos Narrow" w:eastAsia="Aptos Narrow" w:cs="Aptos Narrow"/>
                <w:color w:val="000000" w:themeColor="text1"/>
                <w:sz w:val="22"/>
                <w:szCs w:val="22"/>
              </w:rPr>
            </w:pPr>
            <w:r w:rsidRPr="55623017">
              <w:rPr>
                <w:rFonts w:ascii="Aptos Narrow" w:hAnsi="Aptos Narrow" w:eastAsia="Aptos Narrow" w:cs="Aptos Narrow"/>
                <w:color w:val="000000" w:themeColor="text1"/>
                <w:sz w:val="22"/>
                <w:szCs w:val="22"/>
              </w:rPr>
              <w:t>$159</w:t>
            </w:r>
          </w:p>
        </w:tc>
      </w:tr>
      <w:tr w:rsidR="55623017" w:rsidTr="1C62CFB0" w14:paraId="31DD624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04" w:type="pct"/>
            <w:tcMar/>
          </w:tcPr>
          <w:p w:rsidRPr="000444A9" w:rsidR="55623017" w:rsidP="55623017" w:rsidRDefault="55623017" w14:paraId="6AEA4C17" w14:textId="302FAD07">
            <w:pPr>
              <w:rPr>
                <w:rFonts w:ascii="Aptos Narrow" w:hAnsi="Aptos Narrow" w:eastAsia="Aptos Narrow" w:cs="Aptos Narrow"/>
                <w:b w:val="0"/>
                <w:bCs w:val="0"/>
                <w:color w:val="000000" w:themeColor="text1"/>
                <w:sz w:val="22"/>
                <w:szCs w:val="22"/>
              </w:rPr>
            </w:pPr>
            <w:r w:rsidRPr="000444A9">
              <w:rPr>
                <w:rFonts w:ascii="Aptos Narrow" w:hAnsi="Aptos Narrow" w:eastAsia="Aptos Narrow" w:cs="Aptos Narrow"/>
                <w:b w:val="0"/>
                <w:bCs w:val="0"/>
                <w:color w:val="000000" w:themeColor="text1"/>
                <w:sz w:val="22"/>
                <w:szCs w:val="22"/>
              </w:rPr>
              <w:t>CDPHE Req</w:t>
            </w:r>
            <w:r w:rsidRPr="000444A9" w:rsidR="4CB63875">
              <w:rPr>
                <w:rFonts w:ascii="Aptos Narrow" w:hAnsi="Aptos Narrow" w:eastAsia="Aptos Narrow" w:cs="Aptos Narrow"/>
                <w:b w:val="0"/>
                <w:bCs w:val="0"/>
                <w:color w:val="000000" w:themeColor="text1"/>
                <w:sz w:val="22"/>
                <w:szCs w:val="22"/>
              </w:rPr>
              <w:t>uirements</w:t>
            </w:r>
          </w:p>
        </w:tc>
        <w:tc>
          <w:tcPr>
            <w:cnfStyle w:val="000000000000" w:firstRow="0" w:lastRow="0" w:firstColumn="0" w:lastColumn="0" w:oddVBand="0" w:evenVBand="0" w:oddHBand="0" w:evenHBand="0" w:firstRowFirstColumn="0" w:firstRowLastColumn="0" w:lastRowFirstColumn="0" w:lastRowLastColumn="0"/>
            <w:tcW w:w="1696" w:type="pct"/>
            <w:tcMar/>
          </w:tcPr>
          <w:p w:rsidR="55623017" w:rsidP="55623017" w:rsidRDefault="55623017" w14:paraId="6D231CC2" w14:textId="16F51780">
            <w:pPr>
              <w:jc w:val="right"/>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$128 </w:t>
            </w:r>
          </w:p>
        </w:tc>
      </w:tr>
      <w:tr w:rsidR="55623017" w:rsidTr="1C62CFB0" w14:paraId="418887E1" w14:textId="77777777">
        <w:trPr>
          <w:trHeight w:val="300"/>
        </w:trPr>
        <w:tc>
          <w:tcPr>
            <w:cnfStyle w:val="001000000000" w:firstRow="0" w:lastRow="0" w:firstColumn="1" w:lastColumn="0" w:oddVBand="0" w:evenVBand="0" w:oddHBand="0" w:evenHBand="0" w:firstRowFirstColumn="0" w:firstRowLastColumn="0" w:lastRowFirstColumn="0" w:lastRowLastColumn="0"/>
            <w:tcW w:w="3304" w:type="pct"/>
            <w:tcMar/>
          </w:tcPr>
          <w:p w:rsidRPr="000444A9" w:rsidR="55623017" w:rsidP="55623017" w:rsidRDefault="55623017" w14:paraId="54C39334" w14:textId="044F03BB">
            <w:pPr>
              <w:rPr>
                <w:rFonts w:ascii="Aptos Narrow" w:hAnsi="Aptos Narrow" w:eastAsia="Aptos Narrow" w:cs="Aptos Narrow"/>
                <w:b w:val="0"/>
                <w:bCs w:val="0"/>
                <w:color w:val="000000" w:themeColor="text1"/>
                <w:sz w:val="22"/>
                <w:szCs w:val="22"/>
              </w:rPr>
            </w:pPr>
            <w:proofErr w:type="spellStart"/>
            <w:r w:rsidRPr="000444A9">
              <w:rPr>
                <w:rFonts w:ascii="Aptos Narrow" w:hAnsi="Aptos Narrow" w:eastAsia="Aptos Narrow" w:cs="Aptos Narrow"/>
                <w:b w:val="0"/>
                <w:bCs w:val="0"/>
                <w:color w:val="000000" w:themeColor="text1"/>
                <w:sz w:val="22"/>
                <w:szCs w:val="22"/>
              </w:rPr>
              <w:t>Wifi</w:t>
            </w:r>
            <w:proofErr w:type="spellEnd"/>
          </w:p>
        </w:tc>
        <w:tc>
          <w:tcPr>
            <w:cnfStyle w:val="000000000000" w:firstRow="0" w:lastRow="0" w:firstColumn="0" w:lastColumn="0" w:oddVBand="0" w:evenVBand="0" w:oddHBand="0" w:evenHBand="0" w:firstRowFirstColumn="0" w:firstRowLastColumn="0" w:lastRowFirstColumn="0" w:lastRowLastColumn="0"/>
            <w:tcW w:w="1696" w:type="pct"/>
            <w:tcMar/>
          </w:tcPr>
          <w:p w:rsidR="55623017" w:rsidP="55623017" w:rsidRDefault="55623017" w14:paraId="7046758A" w14:textId="0ECDAB58">
            <w:pPr>
              <w:jc w:val="right"/>
              <w:cnfStyle w:val="000000000000" w:firstRow="0" w:lastRow="0" w:firstColumn="0" w:lastColumn="0" w:oddVBand="0" w:evenVBand="0" w:oddHBand="0"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$72 </w:t>
            </w:r>
          </w:p>
        </w:tc>
      </w:tr>
      <w:tr w:rsidR="55623017" w:rsidTr="1C62CFB0" w14:paraId="6FFBBA3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04" w:type="pct"/>
            <w:tcMar/>
          </w:tcPr>
          <w:p w:rsidRPr="000444A9" w:rsidR="55623017" w:rsidP="55623017" w:rsidRDefault="55623017" w14:paraId="402680BF" w14:textId="0BD6365C">
            <w:pPr>
              <w:rPr>
                <w:rFonts w:ascii="Aptos Narrow" w:hAnsi="Aptos Narrow" w:eastAsia="Aptos Narrow" w:cs="Aptos Narrow"/>
                <w:b w:val="0"/>
                <w:bCs w:val="0"/>
                <w:color w:val="000000" w:themeColor="text1"/>
                <w:sz w:val="22"/>
                <w:szCs w:val="22"/>
              </w:rPr>
            </w:pPr>
            <w:r w:rsidRPr="000444A9">
              <w:rPr>
                <w:rFonts w:ascii="Aptos Narrow" w:hAnsi="Aptos Narrow" w:eastAsia="Aptos Narrow" w:cs="Aptos Narrow"/>
                <w:b w:val="0"/>
                <w:bCs w:val="0"/>
                <w:color w:val="000000" w:themeColor="text1"/>
                <w:sz w:val="22"/>
                <w:szCs w:val="22"/>
              </w:rPr>
              <w:t>Electricity</w:t>
            </w:r>
            <w:r w:rsidRPr="000444A9" w:rsidR="19DAAA7B">
              <w:rPr>
                <w:rFonts w:ascii="Aptos Narrow" w:hAnsi="Aptos Narrow" w:eastAsia="Aptos Narrow" w:cs="Aptos Narrow"/>
                <w:b w:val="0"/>
                <w:bCs w:val="0"/>
                <w:color w:val="000000" w:themeColor="text1"/>
                <w:sz w:val="22"/>
                <w:szCs w:val="22"/>
              </w:rPr>
              <w:t xml:space="preserve"> (well pumps &amp; reservoir)</w:t>
            </w:r>
          </w:p>
        </w:tc>
        <w:tc>
          <w:tcPr>
            <w:cnfStyle w:val="000000000000" w:firstRow="0" w:lastRow="0" w:firstColumn="0" w:lastColumn="0" w:oddVBand="0" w:evenVBand="0" w:oddHBand="0" w:evenHBand="0" w:firstRowFirstColumn="0" w:firstRowLastColumn="0" w:lastRowFirstColumn="0" w:lastRowLastColumn="0"/>
            <w:tcW w:w="1696" w:type="pct"/>
            <w:tcMar/>
          </w:tcPr>
          <w:p w:rsidR="55623017" w:rsidP="55623017" w:rsidRDefault="55623017" w14:paraId="4C9FE496" w14:textId="6B8C58F0">
            <w:pPr>
              <w:jc w:val="right"/>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w:t>
            </w:r>
            <w:r w:rsidRPr="55623017" w:rsidR="002772D4">
              <w:rPr>
                <w:rFonts w:ascii="Aptos Narrow" w:hAnsi="Aptos Narrow" w:eastAsia="Aptos Narrow" w:cs="Aptos Narrow"/>
                <w:color w:val="000000" w:themeColor="text1"/>
                <w:sz w:val="22"/>
                <w:szCs w:val="22"/>
              </w:rPr>
              <w:t>215</w:t>
            </w:r>
            <w:r w:rsidRPr="55623017">
              <w:rPr>
                <w:rFonts w:ascii="Aptos Narrow" w:hAnsi="Aptos Narrow" w:eastAsia="Aptos Narrow" w:cs="Aptos Narrow"/>
                <w:color w:val="000000" w:themeColor="text1"/>
                <w:sz w:val="22"/>
                <w:szCs w:val="22"/>
              </w:rPr>
              <w:t xml:space="preserve"> </w:t>
            </w:r>
          </w:p>
        </w:tc>
      </w:tr>
      <w:tr w:rsidR="55623017" w:rsidTr="1C62CFB0" w14:paraId="0071005D" w14:textId="77777777">
        <w:trPr>
          <w:trHeight w:val="300"/>
        </w:trPr>
        <w:tc>
          <w:tcPr>
            <w:cnfStyle w:val="001000000000" w:firstRow="0" w:lastRow="0" w:firstColumn="1" w:lastColumn="0" w:oddVBand="0" w:evenVBand="0" w:oddHBand="0" w:evenHBand="0" w:firstRowFirstColumn="0" w:firstRowLastColumn="0" w:lastRowFirstColumn="0" w:lastRowLastColumn="0"/>
            <w:tcW w:w="3304" w:type="pct"/>
            <w:tcMar/>
          </w:tcPr>
          <w:p w:rsidRPr="000444A9" w:rsidR="55623017" w:rsidP="55623017" w:rsidRDefault="55623017" w14:paraId="56AF41C4" w14:textId="54C5468C">
            <w:pPr>
              <w:rPr>
                <w:rFonts w:ascii="Aptos Narrow" w:hAnsi="Aptos Narrow" w:eastAsia="Aptos Narrow" w:cs="Aptos Narrow"/>
                <w:b w:val="0"/>
                <w:bCs w:val="0"/>
                <w:color w:val="000000" w:themeColor="text1"/>
                <w:sz w:val="22"/>
                <w:szCs w:val="22"/>
              </w:rPr>
            </w:pPr>
            <w:r w:rsidRPr="000444A9">
              <w:rPr>
                <w:rFonts w:ascii="Aptos Narrow" w:hAnsi="Aptos Narrow" w:eastAsia="Aptos Narrow" w:cs="Aptos Narrow"/>
                <w:b w:val="0"/>
                <w:bCs w:val="0"/>
                <w:color w:val="000000" w:themeColor="text1"/>
                <w:sz w:val="22"/>
                <w:szCs w:val="22"/>
              </w:rPr>
              <w:t>Utility Notification</w:t>
            </w:r>
          </w:p>
        </w:tc>
        <w:tc>
          <w:tcPr>
            <w:cnfStyle w:val="000000000000" w:firstRow="0" w:lastRow="0" w:firstColumn="0" w:lastColumn="0" w:oddVBand="0" w:evenVBand="0" w:oddHBand="0" w:evenHBand="0" w:firstRowFirstColumn="0" w:firstRowLastColumn="0" w:lastRowFirstColumn="0" w:lastRowLastColumn="0"/>
            <w:tcW w:w="1696" w:type="pct"/>
            <w:tcMar/>
          </w:tcPr>
          <w:p w:rsidR="0C7A7399" w:rsidP="55623017" w:rsidRDefault="0C7A7399" w14:paraId="2BF3FFB1" w14:textId="4B1D70AE">
            <w:pPr>
              <w:jc w:val="right"/>
              <w:cnfStyle w:val="000000000000" w:firstRow="0" w:lastRow="0" w:firstColumn="0" w:lastColumn="0" w:oddVBand="0" w:evenVBand="0" w:oddHBand="0" w:evenHBand="0" w:firstRowFirstColumn="0" w:firstRowLastColumn="0" w:lastRowFirstColumn="0" w:lastRowLastColumn="0"/>
              <w:rPr>
                <w:sz w:val="22"/>
                <w:szCs w:val="22"/>
              </w:rPr>
            </w:pPr>
            <w:r w:rsidRPr="55623017">
              <w:rPr>
                <w:sz w:val="22"/>
                <w:szCs w:val="22"/>
              </w:rPr>
              <w:t>$128</w:t>
            </w:r>
          </w:p>
        </w:tc>
      </w:tr>
      <w:tr w:rsidR="55623017" w:rsidTr="1C62CFB0" w14:paraId="7BAC492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04" w:type="pct"/>
            <w:tcMar/>
          </w:tcPr>
          <w:p w:rsidRPr="000444A9" w:rsidR="55623017" w:rsidP="55623017" w:rsidRDefault="55623017" w14:paraId="408A88DC" w14:textId="69DCBE16">
            <w:pPr>
              <w:rPr>
                <w:rFonts w:ascii="Aptos Narrow" w:hAnsi="Aptos Narrow" w:eastAsia="Aptos Narrow" w:cs="Aptos Narrow"/>
                <w:b w:val="0"/>
                <w:bCs w:val="0"/>
                <w:color w:val="000000" w:themeColor="text1"/>
                <w:sz w:val="22"/>
                <w:szCs w:val="22"/>
              </w:rPr>
            </w:pPr>
            <w:r w:rsidRPr="000444A9">
              <w:rPr>
                <w:rFonts w:ascii="Aptos Narrow" w:hAnsi="Aptos Narrow" w:eastAsia="Aptos Narrow" w:cs="Aptos Narrow"/>
                <w:b w:val="0"/>
                <w:bCs w:val="0"/>
                <w:color w:val="000000" w:themeColor="text1"/>
                <w:sz w:val="22"/>
                <w:szCs w:val="22"/>
              </w:rPr>
              <w:t>Insurance</w:t>
            </w:r>
          </w:p>
        </w:tc>
        <w:tc>
          <w:tcPr>
            <w:cnfStyle w:val="000000000000" w:firstRow="0" w:lastRow="0" w:firstColumn="0" w:lastColumn="0" w:oddVBand="0" w:evenVBand="0" w:oddHBand="0" w:evenHBand="0" w:firstRowFirstColumn="0" w:firstRowLastColumn="0" w:lastRowFirstColumn="0" w:lastRowLastColumn="0"/>
            <w:tcW w:w="1696" w:type="pct"/>
            <w:tcMar/>
          </w:tcPr>
          <w:p w:rsidR="55623017" w:rsidP="55623017" w:rsidRDefault="55623017" w14:paraId="347A94E2" w14:textId="408E850E">
            <w:pPr>
              <w:jc w:val="right"/>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$232 </w:t>
            </w:r>
          </w:p>
        </w:tc>
      </w:tr>
      <w:tr w:rsidR="55623017" w:rsidTr="1C62CFB0" w14:paraId="50901D43" w14:textId="77777777">
        <w:trPr>
          <w:trHeight w:val="300"/>
        </w:trPr>
        <w:tc>
          <w:tcPr>
            <w:cnfStyle w:val="001000000000" w:firstRow="0" w:lastRow="0" w:firstColumn="1" w:lastColumn="0" w:oddVBand="0" w:evenVBand="0" w:oddHBand="0" w:evenHBand="0" w:firstRowFirstColumn="0" w:firstRowLastColumn="0" w:lastRowFirstColumn="0" w:lastRowLastColumn="0"/>
            <w:tcW w:w="3304" w:type="pct"/>
            <w:tcMar/>
          </w:tcPr>
          <w:p w:rsidRPr="000444A9" w:rsidR="0EB65273" w:rsidP="55623017" w:rsidRDefault="0EB65273" w14:paraId="7CB97521" w14:textId="034B8A68">
            <w:pPr>
              <w:rPr>
                <w:rFonts w:ascii="Aptos Narrow" w:hAnsi="Aptos Narrow" w:eastAsia="Aptos Narrow" w:cs="Aptos Narrow"/>
                <w:b w:val="0"/>
                <w:bCs w:val="0"/>
                <w:color w:val="000000" w:themeColor="text1"/>
                <w:sz w:val="22"/>
                <w:szCs w:val="22"/>
              </w:rPr>
            </w:pPr>
            <w:r w:rsidRPr="000444A9">
              <w:rPr>
                <w:rFonts w:ascii="Aptos Narrow" w:hAnsi="Aptos Narrow" w:eastAsia="Aptos Narrow" w:cs="Aptos Narrow"/>
                <w:b w:val="0"/>
                <w:bCs w:val="0"/>
                <w:color w:val="000000" w:themeColor="text1"/>
                <w:sz w:val="22"/>
                <w:szCs w:val="22"/>
              </w:rPr>
              <w:t>Infrastructure Maintenance/Upgrades</w:t>
            </w:r>
          </w:p>
        </w:tc>
        <w:tc>
          <w:tcPr>
            <w:cnfStyle w:val="000000000000" w:firstRow="0" w:lastRow="0" w:firstColumn="0" w:lastColumn="0" w:oddVBand="0" w:evenVBand="0" w:oddHBand="0" w:evenHBand="0" w:firstRowFirstColumn="0" w:firstRowLastColumn="0" w:lastRowFirstColumn="0" w:lastRowLastColumn="0"/>
            <w:tcW w:w="1696" w:type="pct"/>
            <w:tcMar/>
          </w:tcPr>
          <w:p w:rsidR="199EC0A2" w:rsidP="55623017" w:rsidRDefault="199EC0A2" w14:paraId="1CC054FB" w14:textId="4CD686FB">
            <w:pPr>
              <w:jc w:val="right"/>
              <w:cnfStyle w:val="000000000000" w:firstRow="0" w:lastRow="0" w:firstColumn="0" w:lastColumn="0" w:oddVBand="0" w:evenVBand="0" w:oddHBand="0" w:evenHBand="0" w:firstRowFirstColumn="0" w:firstRowLastColumn="0" w:lastRowFirstColumn="0" w:lastRowLastColumn="0"/>
              <w:rPr>
                <w:sz w:val="22"/>
                <w:szCs w:val="22"/>
              </w:rPr>
            </w:pPr>
            <w:r w:rsidRPr="55623017">
              <w:rPr>
                <w:sz w:val="22"/>
                <w:szCs w:val="22"/>
              </w:rPr>
              <w:t>$</w:t>
            </w:r>
            <w:r w:rsidRPr="55623017" w:rsidR="41A6BE43">
              <w:rPr>
                <w:sz w:val="22"/>
                <w:szCs w:val="22"/>
              </w:rPr>
              <w:t>624</w:t>
            </w:r>
          </w:p>
        </w:tc>
      </w:tr>
      <w:tr w:rsidR="55623017" w:rsidTr="1C62CFB0" w14:paraId="633DC9F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04" w:type="pct"/>
            <w:tcMar/>
          </w:tcPr>
          <w:p w:rsidRPr="006C60EE" w:rsidR="55623017" w:rsidP="55623017" w:rsidRDefault="006C60EE" w14:paraId="190AD053" w14:textId="72CA8BB4">
            <w:pPr>
              <w:rPr>
                <w:rFonts w:ascii="Aptos Narrow" w:hAnsi="Aptos Narrow" w:eastAsia="Aptos Narrow" w:cs="Aptos Narrow"/>
                <w:color w:val="000000" w:themeColor="text1"/>
                <w:sz w:val="22"/>
                <w:szCs w:val="22"/>
              </w:rPr>
            </w:pPr>
            <w:r w:rsidRPr="006C60EE">
              <w:rPr>
                <w:rFonts w:ascii="Aptos Narrow" w:hAnsi="Aptos Narrow" w:eastAsia="Aptos Narrow" w:cs="Aptos Narrow"/>
                <w:color w:val="000000" w:themeColor="text1"/>
                <w:sz w:val="22"/>
                <w:szCs w:val="22"/>
              </w:rPr>
              <w:t xml:space="preserve">   </w:t>
            </w:r>
            <w:r w:rsidRPr="006C60EE" w:rsidR="55623017">
              <w:rPr>
                <w:rFonts w:ascii="Aptos Narrow" w:hAnsi="Aptos Narrow" w:eastAsia="Aptos Narrow" w:cs="Aptos Narrow"/>
                <w:color w:val="000000" w:themeColor="text1"/>
                <w:sz w:val="22"/>
                <w:szCs w:val="22"/>
              </w:rPr>
              <w:t>Total</w:t>
            </w:r>
          </w:p>
        </w:tc>
        <w:tc>
          <w:tcPr>
            <w:cnfStyle w:val="000000000000" w:firstRow="0" w:lastRow="0" w:firstColumn="0" w:lastColumn="0" w:oddVBand="0" w:evenVBand="0" w:oddHBand="0" w:evenHBand="0" w:firstRowFirstColumn="0" w:firstRowLastColumn="0" w:lastRowFirstColumn="0" w:lastRowLastColumn="0"/>
            <w:tcW w:w="1696" w:type="pct"/>
            <w:tcMar/>
          </w:tcPr>
          <w:p w:rsidRPr="006C60EE" w:rsidR="55623017" w:rsidP="55623017" w:rsidRDefault="55623017" w14:paraId="5F19510C" w14:textId="59D31ADA">
            <w:pPr>
              <w:jc w:val="right"/>
              <w:cnfStyle w:val="000000100000" w:firstRow="0" w:lastRow="0" w:firstColumn="0" w:lastColumn="0" w:oddVBand="0" w:evenVBand="0" w:oddHBand="1" w:evenHBand="0" w:firstRowFirstColumn="0" w:firstRowLastColumn="0" w:lastRowFirstColumn="0" w:lastRowLastColumn="0"/>
              <w:rPr>
                <w:b/>
                <w:bCs/>
              </w:rPr>
            </w:pPr>
            <w:r w:rsidRPr="006C60EE">
              <w:rPr>
                <w:rFonts w:ascii="Aptos Narrow" w:hAnsi="Aptos Narrow" w:eastAsia="Aptos Narrow" w:cs="Aptos Narrow"/>
                <w:b/>
                <w:bCs/>
                <w:color w:val="000000" w:themeColor="text1"/>
                <w:sz w:val="22"/>
                <w:szCs w:val="22"/>
              </w:rPr>
              <w:t xml:space="preserve"> $</w:t>
            </w:r>
            <w:r w:rsidRPr="006C60EE" w:rsidR="57896E0F">
              <w:rPr>
                <w:rFonts w:ascii="Aptos Narrow" w:hAnsi="Aptos Narrow" w:eastAsia="Aptos Narrow" w:cs="Aptos Narrow"/>
                <w:b/>
                <w:bCs/>
                <w:color w:val="000000" w:themeColor="text1"/>
                <w:sz w:val="22"/>
                <w:szCs w:val="22"/>
              </w:rPr>
              <w:t>3,558</w:t>
            </w:r>
            <w:r w:rsidRPr="006C60EE">
              <w:rPr>
                <w:rFonts w:ascii="Aptos Narrow" w:hAnsi="Aptos Narrow" w:eastAsia="Aptos Narrow" w:cs="Aptos Narrow"/>
                <w:b/>
                <w:bCs/>
                <w:color w:val="000000" w:themeColor="text1"/>
                <w:sz w:val="22"/>
                <w:szCs w:val="22"/>
              </w:rPr>
              <w:t xml:space="preserve"> </w:t>
            </w:r>
          </w:p>
        </w:tc>
      </w:tr>
      <w:tr w:rsidR="55623017" w:rsidTr="1C62CFB0" w14:paraId="0374A562" w14:textId="77777777">
        <w:trPr>
          <w:trHeight w:val="300"/>
        </w:trPr>
        <w:tc>
          <w:tcPr>
            <w:cnfStyle w:val="001000000000" w:firstRow="0" w:lastRow="0" w:firstColumn="1" w:lastColumn="0" w:oddVBand="0" w:evenVBand="0" w:oddHBand="0" w:evenHBand="0" w:firstRowFirstColumn="0" w:firstRowLastColumn="0" w:lastRowFirstColumn="0" w:lastRowLastColumn="0"/>
            <w:tcW w:w="3304" w:type="pct"/>
            <w:tcMar/>
          </w:tcPr>
          <w:p w:rsidRPr="000444A9" w:rsidR="55623017" w:rsidP="55623017" w:rsidRDefault="55623017" w14:paraId="5E221D86" w14:textId="6EABE4A1">
            <w:pPr>
              <w:rPr>
                <w:color w:val="000000" w:themeColor="text1"/>
              </w:rPr>
            </w:pPr>
          </w:p>
        </w:tc>
        <w:tc>
          <w:tcPr>
            <w:cnfStyle w:val="000000000000" w:firstRow="0" w:lastRow="0" w:firstColumn="0" w:lastColumn="0" w:oddVBand="0" w:evenVBand="0" w:oddHBand="0" w:evenHBand="0" w:firstRowFirstColumn="0" w:firstRowLastColumn="0" w:lastRowFirstColumn="0" w:lastRowLastColumn="0"/>
            <w:tcW w:w="1696" w:type="pct"/>
            <w:tcMar/>
          </w:tcPr>
          <w:p w:rsidR="55623017" w:rsidP="55623017" w:rsidRDefault="55623017" w14:paraId="24468807" w14:textId="4AE84E59">
            <w:pPr>
              <w:jc w:val="right"/>
              <w:cnfStyle w:val="000000000000" w:firstRow="0" w:lastRow="0" w:firstColumn="0" w:lastColumn="0" w:oddVBand="0" w:evenVBand="0" w:oddHBand="0" w:evenHBand="0" w:firstRowFirstColumn="0" w:firstRowLastColumn="0" w:lastRowFirstColumn="0" w:lastRowLastColumn="0"/>
            </w:pPr>
          </w:p>
        </w:tc>
      </w:tr>
      <w:tr w:rsidR="55623017" w:rsidTr="1C62CFB0" w14:paraId="49BB955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04" w:type="pct"/>
            <w:tcMar/>
          </w:tcPr>
          <w:p w:rsidRPr="000444A9" w:rsidR="3DE20215" w:rsidP="55623017" w:rsidRDefault="3DE20215" w14:paraId="72C0CEC2" w14:textId="7DD43F89">
            <w:pPr>
              <w:rPr>
                <w:rFonts w:ascii="Aptos Narrow" w:hAnsi="Aptos Narrow" w:eastAsia="Aptos Narrow" w:cs="Aptos Narrow"/>
                <w:color w:val="000000" w:themeColor="text1"/>
                <w:sz w:val="22"/>
                <w:szCs w:val="22"/>
              </w:rPr>
            </w:pPr>
            <w:r w:rsidRPr="000444A9">
              <w:rPr>
                <w:rFonts w:ascii="Aptos Narrow" w:hAnsi="Aptos Narrow" w:eastAsia="Aptos Narrow" w:cs="Aptos Narrow"/>
                <w:color w:val="000000" w:themeColor="text1"/>
                <w:sz w:val="22"/>
                <w:szCs w:val="22"/>
              </w:rPr>
              <w:t xml:space="preserve">Rounded </w:t>
            </w:r>
            <w:r w:rsidRPr="000444A9" w:rsidR="55623017">
              <w:rPr>
                <w:rFonts w:ascii="Aptos Narrow" w:hAnsi="Aptos Narrow" w:eastAsia="Aptos Narrow" w:cs="Aptos Narrow"/>
                <w:color w:val="000000" w:themeColor="text1"/>
                <w:sz w:val="22"/>
                <w:szCs w:val="22"/>
              </w:rPr>
              <w:t>Avg Monthly Cost per Lot</w:t>
            </w:r>
            <w:r w:rsidRPr="000444A9" w:rsidR="7F52FEA0">
              <w:rPr>
                <w:rFonts w:ascii="Aptos Narrow" w:hAnsi="Aptos Narrow" w:eastAsia="Aptos Narrow" w:cs="Aptos Narrow"/>
                <w:color w:val="000000" w:themeColor="text1"/>
                <w:sz w:val="22"/>
                <w:szCs w:val="22"/>
              </w:rPr>
              <w:t xml:space="preserve"> (131 Lots)</w:t>
            </w:r>
          </w:p>
        </w:tc>
        <w:tc>
          <w:tcPr>
            <w:cnfStyle w:val="000000000000" w:firstRow="0" w:lastRow="0" w:firstColumn="0" w:lastColumn="0" w:oddVBand="0" w:evenVBand="0" w:oddHBand="0" w:evenHBand="0" w:firstRowFirstColumn="0" w:firstRowLastColumn="0" w:lastRowFirstColumn="0" w:lastRowLastColumn="0"/>
            <w:tcW w:w="1696" w:type="pct"/>
            <w:tcMar/>
          </w:tcPr>
          <w:p w:rsidR="55623017" w:rsidP="55623017" w:rsidRDefault="55623017" w14:paraId="437D4A1D" w14:textId="755DD239">
            <w:pPr>
              <w:jc w:val="right"/>
              <w:cnfStyle w:val="000000100000" w:firstRow="0" w:lastRow="0" w:firstColumn="0" w:lastColumn="0" w:oddVBand="0" w:evenVBand="0" w:oddHBand="1" w:evenHBand="0" w:firstRowFirstColumn="0" w:firstRowLastColumn="0" w:lastRowFirstColumn="0" w:lastRowLastColumn="0"/>
              <w:rPr>
                <w:rFonts w:ascii="Aptos Narrow" w:hAnsi="Aptos Narrow" w:eastAsia="Aptos Narrow" w:cs="Aptos Narrow"/>
                <w:b w:val="1"/>
                <w:bCs w:val="1"/>
                <w:color w:val="000000" w:themeColor="text1"/>
                <w:sz w:val="22"/>
                <w:szCs w:val="22"/>
              </w:rPr>
            </w:pPr>
            <w:r w:rsidRPr="1C62CFB0" w:rsidR="7D4CE6D8">
              <w:rPr>
                <w:rFonts w:ascii="Aptos Narrow" w:hAnsi="Aptos Narrow" w:eastAsia="Aptos Narrow" w:cs="Aptos Narrow"/>
                <w:b w:val="1"/>
                <w:bCs w:val="1"/>
                <w:color w:val="000000" w:themeColor="text1" w:themeTint="FF" w:themeShade="FF"/>
                <w:sz w:val="22"/>
                <w:szCs w:val="22"/>
              </w:rPr>
              <w:t xml:space="preserve"> $</w:t>
            </w:r>
            <w:r w:rsidRPr="1C62CFB0" w:rsidR="0511AE4D">
              <w:rPr>
                <w:rFonts w:ascii="Aptos Narrow" w:hAnsi="Aptos Narrow" w:eastAsia="Aptos Narrow" w:cs="Aptos Narrow"/>
                <w:b w:val="1"/>
                <w:bCs w:val="1"/>
                <w:color w:val="000000" w:themeColor="text1" w:themeTint="FF" w:themeShade="FF"/>
                <w:sz w:val="22"/>
                <w:szCs w:val="22"/>
              </w:rPr>
              <w:t>27</w:t>
            </w:r>
          </w:p>
        </w:tc>
      </w:tr>
    </w:tbl>
    <w:p w:rsidR="55623017" w:rsidP="55623017" w:rsidRDefault="55623017" w14:paraId="7AB369DB" w14:textId="58DC0503"/>
    <w:p w:rsidR="6FB1D87E" w:rsidP="1C62CFB0" w:rsidRDefault="6FB1D87E" w14:paraId="614ADC37" w14:textId="4BC0AD82">
      <w:pPr>
        <w:pStyle w:val="ListParagraph"/>
        <w:numPr>
          <w:ilvl w:val="1"/>
          <w:numId w:val="8"/>
        </w:numPr>
        <w:rPr>
          <w:sz w:val="24"/>
          <w:szCs w:val="24"/>
        </w:rPr>
      </w:pPr>
      <w:r w:rsidR="581EC3B1">
        <w:rPr/>
        <w:t xml:space="preserve">Fee </w:t>
      </w:r>
      <w:r w:rsidR="581EC3B1">
        <w:rPr/>
        <w:t>remains</w:t>
      </w:r>
      <w:r w:rsidR="581EC3B1">
        <w:rPr/>
        <w:t xml:space="preserve"> unchanged</w:t>
      </w:r>
      <w:r w:rsidR="6D09360B">
        <w:rPr/>
        <w:t xml:space="preserve"> ($27/</w:t>
      </w:r>
      <w:r w:rsidR="6D09360B">
        <w:rPr/>
        <w:t>mo</w:t>
      </w:r>
      <w:r w:rsidR="6D09360B">
        <w:rPr/>
        <w:t>)</w:t>
      </w:r>
      <w:r w:rsidR="581EC3B1">
        <w:rPr/>
        <w:t xml:space="preserve">. </w:t>
      </w:r>
    </w:p>
    <w:p w:rsidR="6FB1D87E" w:rsidP="1C62CFB0" w:rsidRDefault="6FB1D87E" w14:paraId="122D9433" w14:textId="6D6A0071">
      <w:pPr>
        <w:pStyle w:val="ListParagraph"/>
        <w:numPr>
          <w:ilvl w:val="2"/>
          <w:numId w:val="8"/>
        </w:numPr>
        <w:rPr>
          <w:sz w:val="24"/>
          <w:szCs w:val="24"/>
        </w:rPr>
      </w:pPr>
      <w:r w:rsidR="6FB1D87E">
        <w:rPr/>
        <w:t>Accumulating some funds</w:t>
      </w:r>
      <w:r w:rsidR="78FF2D02">
        <w:rPr/>
        <w:t xml:space="preserve"> </w:t>
      </w:r>
      <w:r w:rsidR="78FF2D02">
        <w:rPr/>
        <w:t>designated</w:t>
      </w:r>
      <w:r w:rsidR="78FF2D02">
        <w:rPr/>
        <w:t xml:space="preserve"> for infrastructure maintenance/upgrades</w:t>
      </w:r>
      <w:r w:rsidR="6FB1D87E">
        <w:rPr/>
        <w:t xml:space="preserve"> through a fixed fee aligns with the principle that because every WWWUA member has </w:t>
      </w:r>
      <w:r w:rsidR="6FB1D87E">
        <w:rPr/>
        <w:t>a vested interest</w:t>
      </w:r>
      <w:r w:rsidR="6FB1D87E">
        <w:rPr/>
        <w:t xml:space="preserve"> in a well-maintained community water system, every member should contribute to the system, regardless of the</w:t>
      </w:r>
      <w:r w:rsidR="1E466FD4">
        <w:rPr/>
        <w:t xml:space="preserve"> level of demand they place on the system</w:t>
      </w:r>
      <w:r w:rsidR="6FB1D87E">
        <w:rPr/>
        <w:t>.</w:t>
      </w:r>
    </w:p>
    <w:p w:rsidR="6FB1D87E" w:rsidP="1C62CFB0" w:rsidRDefault="6FB1D87E" w14:paraId="0D84BAEB" w14:textId="70714A02">
      <w:pPr>
        <w:pStyle w:val="ListParagraph"/>
        <w:numPr>
          <w:ilvl w:val="2"/>
          <w:numId w:val="8"/>
        </w:numPr>
        <w:rPr/>
      </w:pPr>
      <w:r w:rsidR="6FB1D87E">
        <w:rPr/>
        <w:t xml:space="preserve">Note: </w:t>
      </w:r>
      <w:r w:rsidR="6FB1D87E">
        <w:rPr/>
        <w:t>Additional</w:t>
      </w:r>
      <w:r w:rsidR="6FB1D87E">
        <w:rPr/>
        <w:t xml:space="preserve"> funds </w:t>
      </w:r>
      <w:r w:rsidR="5BB63FB3">
        <w:rPr/>
        <w:t>designated</w:t>
      </w:r>
      <w:r w:rsidR="5BB63FB3">
        <w:rPr/>
        <w:t xml:space="preserve"> for infrastructure maintenance/upgrades </w:t>
      </w:r>
      <w:r w:rsidR="6FB1D87E">
        <w:rPr/>
        <w:t>are proposed to be collected via usage rate increases.</w:t>
      </w:r>
    </w:p>
    <w:p w:rsidR="00B05F9A" w:rsidRDefault="00B05F9A" w14:paraId="1DDB64C0" w14:textId="77777777">
      <w:pPr>
        <w:rPr>
          <w:rFonts w:asciiTheme="majorHAnsi" w:hAnsiTheme="majorHAnsi" w:eastAsiaTheme="majorEastAsia" w:cstheme="majorBidi"/>
          <w:color w:val="0F4761" w:themeColor="accent1" w:themeShade="BF"/>
          <w:sz w:val="40"/>
          <w:szCs w:val="40"/>
        </w:rPr>
      </w:pPr>
      <w:r>
        <w:br w:type="page"/>
      </w:r>
    </w:p>
    <w:p w:rsidR="6E320F9C" w:rsidP="55623017" w:rsidRDefault="6E320F9C" w14:paraId="6C0602A8" w14:textId="1304DA2A">
      <w:pPr>
        <w:pStyle w:val="Heading1"/>
      </w:pPr>
      <w:r w:rsidR="6E320F9C">
        <w:rPr/>
        <w:t xml:space="preserve">Usage </w:t>
      </w:r>
      <w:r w:rsidR="7D8462C4">
        <w:rPr/>
        <w:t>Rate Rationale</w:t>
      </w:r>
    </w:p>
    <w:p w:rsidR="7D8462C4" w:rsidP="55623017" w:rsidRDefault="7D8462C4" w14:paraId="1DAF3D3D" w14:textId="221E01A2">
      <w:pPr>
        <w:pStyle w:val="ListParagraph"/>
        <w:numPr>
          <w:ilvl w:val="0"/>
          <w:numId w:val="5"/>
        </w:numPr>
        <w:rPr/>
      </w:pPr>
      <w:r w:rsidR="55B00265">
        <w:rPr/>
        <w:t>U</w:t>
      </w:r>
      <w:r w:rsidR="7D8462C4">
        <w:rPr/>
        <w:t>sage rates should be set at a level that allows for the accumulation of Operating and Reserve funds adequate to ensure</w:t>
      </w:r>
      <w:r w:rsidR="20E585E3">
        <w:rPr/>
        <w:t xml:space="preserve"> needed/required</w:t>
      </w:r>
      <w:r w:rsidR="7D8462C4">
        <w:rPr/>
        <w:t xml:space="preserve"> infrastructure maintenance/upgrades.</w:t>
      </w:r>
      <w:r w:rsidR="4E91F497">
        <w:rPr/>
        <w:t xml:space="preserve"> </w:t>
      </w:r>
    </w:p>
    <w:p w:rsidR="7D8462C4" w:rsidP="1C62CFB0" w:rsidRDefault="7D8462C4" w14:paraId="74718BF2" w14:textId="6F17EF99">
      <w:pPr>
        <w:pStyle w:val="ListParagraph"/>
        <w:numPr>
          <w:ilvl w:val="1"/>
          <w:numId w:val="5"/>
        </w:numPr>
        <w:rPr/>
      </w:pPr>
      <w:r w:rsidR="50881EF5">
        <w:rPr/>
        <w:t>T</w:t>
      </w:r>
      <w:r w:rsidR="4E91F497">
        <w:rPr/>
        <w:t>hough</w:t>
      </w:r>
      <w:r w:rsidR="7D8462C4">
        <w:rPr/>
        <w:t xml:space="preserve"> </w:t>
      </w:r>
      <w:r w:rsidR="50881EF5">
        <w:rPr/>
        <w:t xml:space="preserve">WWWUA pays nothing for the cost of water (i.e., WWWUA owns the water), a usage rate is necessary </w:t>
      </w:r>
      <w:r w:rsidR="1EA6092F">
        <w:rPr/>
        <w:t xml:space="preserve">because we also own the system infrastructure through which the water is distributed and </w:t>
      </w:r>
      <w:r w:rsidR="1EA6092F">
        <w:rPr/>
        <w:t>maintain</w:t>
      </w:r>
      <w:r w:rsidR="1EA6092F">
        <w:rPr/>
        <w:t xml:space="preserve"> responsibility for ensuring the infrastructure is safe and reliable.</w:t>
      </w:r>
      <w:r w:rsidR="50881EF5">
        <w:rPr/>
        <w:t xml:space="preserve"> </w:t>
      </w:r>
    </w:p>
    <w:p w:rsidR="561F8F3D" w:rsidP="1C62CFB0" w:rsidRDefault="561F8F3D" w14:paraId="01A4EA50" w14:textId="0A2B4B2C">
      <w:pPr>
        <w:pStyle w:val="ListParagraph"/>
        <w:numPr>
          <w:ilvl w:val="1"/>
          <w:numId w:val="5"/>
        </w:numPr>
        <w:rPr/>
      </w:pPr>
      <w:r w:rsidR="561F8F3D">
        <w:rPr/>
        <w:t>I</w:t>
      </w:r>
      <w:r w:rsidR="7D8462C4">
        <w:rPr/>
        <w:t xml:space="preserve">t is </w:t>
      </w:r>
      <w:r w:rsidR="7D8462C4">
        <w:rPr/>
        <w:t>appropriate to</w:t>
      </w:r>
      <w:r w:rsidR="7D8462C4">
        <w:rPr/>
        <w:t xml:space="preserve"> accumulate </w:t>
      </w:r>
      <w:r w:rsidR="7D8462C4">
        <w:rPr/>
        <w:t>a</w:t>
      </w:r>
      <w:r w:rsidR="1A03301A">
        <w:rPr/>
        <w:t xml:space="preserve"> significant</w:t>
      </w:r>
      <w:r w:rsidR="7D8462C4">
        <w:rPr/>
        <w:t xml:space="preserve"> portion</w:t>
      </w:r>
      <w:r w:rsidR="7D8462C4">
        <w:rPr/>
        <w:t xml:space="preserve"> of </w:t>
      </w:r>
      <w:r w:rsidR="35EEE809">
        <w:rPr/>
        <w:t>the</w:t>
      </w:r>
      <w:r w:rsidR="7D8462C4">
        <w:rPr/>
        <w:t xml:space="preserve"> funds </w:t>
      </w:r>
      <w:r w:rsidR="7D8462C4">
        <w:rPr/>
        <w:t>required</w:t>
      </w:r>
      <w:r w:rsidR="7D8462C4">
        <w:rPr/>
        <w:t xml:space="preserve"> for infrastructure maintenance/upgrades through the setting of </w:t>
      </w:r>
      <w:r w:rsidR="5BAC1495">
        <w:rPr/>
        <w:t xml:space="preserve">usage </w:t>
      </w:r>
      <w:r w:rsidR="7D8462C4">
        <w:rPr/>
        <w:t xml:space="preserve">rates because the necessity and frequency of infrastructure </w:t>
      </w:r>
      <w:r w:rsidR="5C079132">
        <w:rPr/>
        <w:t>maintenance/</w:t>
      </w:r>
      <w:r w:rsidR="7D8462C4">
        <w:rPr/>
        <w:t xml:space="preserve">upgrades are directly </w:t>
      </w:r>
      <w:r w:rsidR="7D8462C4">
        <w:rPr/>
        <w:t>impacted</w:t>
      </w:r>
      <w:r w:rsidR="7D8462C4">
        <w:rPr/>
        <w:t xml:space="preserve"> by the volume of water pumped and distributed through the system. Therefore, it is fair that users who consume more water pay more toward the expense of infrastructure </w:t>
      </w:r>
      <w:r w:rsidR="104B5111">
        <w:rPr/>
        <w:t>maintenance/</w:t>
      </w:r>
      <w:r w:rsidR="7D8462C4">
        <w:rPr/>
        <w:t>upgrades.</w:t>
      </w:r>
    </w:p>
    <w:p w:rsidR="46E03BF1" w:rsidP="55623017" w:rsidRDefault="46E03BF1" w14:paraId="678C7AC6" w14:textId="731631C2">
      <w:pPr>
        <w:pStyle w:val="ListParagraph"/>
        <w:numPr>
          <w:ilvl w:val="0"/>
          <w:numId w:val="5"/>
        </w:numPr>
      </w:pPr>
      <w:r>
        <w:t>As WWWUA is dependent on a single source of water and has limited storage capacity, a</w:t>
      </w:r>
      <w:r w:rsidR="7D8462C4">
        <w:t xml:space="preserve"> tiered rate structure should </w:t>
      </w:r>
      <w:r w:rsidR="7C877238">
        <w:t xml:space="preserve">continue to </w:t>
      </w:r>
      <w:r w:rsidR="7D8462C4">
        <w:t>be used to encourage water conservation.</w:t>
      </w:r>
    </w:p>
    <w:p w:rsidR="7D8462C4" w:rsidP="55623017" w:rsidRDefault="7D8462C4" w14:paraId="0CBFDD32" w14:textId="284DF2F4">
      <w:pPr>
        <w:pStyle w:val="ListParagraph"/>
        <w:numPr>
          <w:ilvl w:val="1"/>
          <w:numId w:val="5"/>
        </w:numPr>
      </w:pPr>
      <w:r>
        <w:t>I.e.</w:t>
      </w:r>
      <w:r w:rsidR="345FC45F">
        <w:t>,</w:t>
      </w:r>
      <w:r>
        <w:t xml:space="preserve"> </w:t>
      </w:r>
      <w:r w:rsidR="4FF1E32C">
        <w:t>t</w:t>
      </w:r>
      <w:r>
        <w:t>he price per gallon increases as the amount of water consumed increases.</w:t>
      </w:r>
    </w:p>
    <w:p w:rsidR="577E777D" w:rsidP="55623017" w:rsidRDefault="577E777D" w14:paraId="252437F8" w14:textId="61DF4C73">
      <w:pPr>
        <w:pStyle w:val="ListParagraph"/>
        <w:numPr>
          <w:ilvl w:val="0"/>
          <w:numId w:val="5"/>
        </w:numPr>
        <w:rPr/>
      </w:pPr>
      <w:r w:rsidR="577E777D">
        <w:rPr/>
        <w:t>Examples of expenses</w:t>
      </w:r>
      <w:r w:rsidR="7F7A3172">
        <w:rPr/>
        <w:t xml:space="preserve"> </w:t>
      </w:r>
      <w:r w:rsidR="577E777D">
        <w:rPr/>
        <w:t>covered by funds collected via usage rates include:</w:t>
      </w:r>
    </w:p>
    <w:p w:rsidR="4F916272" w:rsidP="55623017" w:rsidRDefault="4F916272" w14:paraId="465EE627" w14:textId="4A7EEE02">
      <w:pPr>
        <w:pStyle w:val="ListParagraph"/>
        <w:numPr>
          <w:ilvl w:val="1"/>
          <w:numId w:val="5"/>
        </w:numPr>
      </w:pPr>
      <w:r w:rsidRPr="55623017">
        <w:t>Major and minor, planned and unplanned infrastructure maintenance/upgrades</w:t>
      </w:r>
      <w:r w:rsidRPr="55623017" w:rsidR="4EE4EBA6">
        <w:t>, to include:</w:t>
      </w:r>
    </w:p>
    <w:p w:rsidR="4EE4EBA6" w:rsidP="55623017" w:rsidRDefault="4EE4EBA6" w14:paraId="0B95DEA1" w14:textId="6242D0FA">
      <w:pPr>
        <w:pStyle w:val="ListParagraph"/>
        <w:numPr>
          <w:ilvl w:val="2"/>
          <w:numId w:val="5"/>
        </w:numPr>
      </w:pPr>
      <w:r w:rsidRPr="55623017">
        <w:t>Engineer analysis/evaluations</w:t>
      </w:r>
    </w:p>
    <w:p w:rsidR="577E777D" w:rsidP="55623017" w:rsidRDefault="577E777D" w14:paraId="4CEBD40D" w14:textId="35D4232A">
      <w:pPr>
        <w:pStyle w:val="ListParagraph"/>
        <w:numPr>
          <w:ilvl w:val="2"/>
          <w:numId w:val="5"/>
        </w:numPr>
      </w:pPr>
      <w:r w:rsidRPr="55623017">
        <w:t>Labor (that isn’t covered by the ORC contract)</w:t>
      </w:r>
    </w:p>
    <w:p w:rsidR="577E777D" w:rsidP="55623017" w:rsidRDefault="577E777D" w14:paraId="52561FD4" w14:textId="4734EE1C">
      <w:pPr>
        <w:pStyle w:val="ListParagraph"/>
        <w:numPr>
          <w:ilvl w:val="2"/>
          <w:numId w:val="5"/>
        </w:numPr>
      </w:pPr>
      <w:r w:rsidRPr="55623017">
        <w:t>Parts/equipment</w:t>
      </w:r>
    </w:p>
    <w:p w:rsidR="4409EC12" w:rsidP="55623017" w:rsidRDefault="4409EC12" w14:paraId="333BE146" w14:textId="45D76E51">
      <w:pPr>
        <w:pStyle w:val="ListParagraph"/>
        <w:numPr>
          <w:ilvl w:val="1"/>
          <w:numId w:val="5"/>
        </w:numPr>
      </w:pPr>
      <w:r w:rsidRPr="55623017">
        <w:t>Legal fees</w:t>
      </w:r>
    </w:p>
    <w:p w:rsidR="018C877E" w:rsidP="55623017" w:rsidRDefault="018C877E" w14:paraId="55916A78" w14:textId="58936755">
      <w:pPr>
        <w:pStyle w:val="ListParagraph"/>
        <w:numPr>
          <w:ilvl w:val="1"/>
          <w:numId w:val="5"/>
        </w:numPr>
      </w:pPr>
      <w:r w:rsidRPr="55623017">
        <w:t>Asset depreciation</w:t>
      </w:r>
    </w:p>
    <w:p w:rsidR="4409EC12" w:rsidP="55623017" w:rsidRDefault="4409EC12" w14:paraId="2B4EADCC" w14:textId="03E8D011">
      <w:pPr>
        <w:pStyle w:val="ListParagraph"/>
        <w:numPr>
          <w:ilvl w:val="1"/>
          <w:numId w:val="5"/>
        </w:numPr>
      </w:pPr>
      <w:r w:rsidRPr="55623017">
        <w:t>Membership meeting expenses</w:t>
      </w:r>
    </w:p>
    <w:p w:rsidR="70CE0A6A" w:rsidP="55623017" w:rsidRDefault="70CE0A6A" w14:paraId="1F790D8B" w14:textId="4A590D4B">
      <w:pPr>
        <w:pStyle w:val="Heading2"/>
      </w:pPr>
      <w:r w:rsidR="70CE0A6A">
        <w:rPr/>
        <w:t>Usage Rate</w:t>
      </w:r>
      <w:r w:rsidR="09ED1D2E">
        <w:rPr/>
        <w:t xml:space="preserve"> Cost</w:t>
      </w:r>
      <w:r w:rsidR="70CE0A6A">
        <w:rPr/>
        <w:t xml:space="preserve"> Comparison Charts</w:t>
      </w:r>
    </w:p>
    <w:p w:rsidR="000C3512" w:rsidP="55623017" w:rsidRDefault="13592214" w14:paraId="012D1F4C" w14:textId="51D93CCF">
      <w:r w:rsidR="13592214">
        <w:rPr/>
        <w:t xml:space="preserve">The following table shows what an average bill might look like </w:t>
      </w:r>
      <w:r w:rsidR="4DDF03DD">
        <w:rPr/>
        <w:t xml:space="preserve">currently and with the new rates, based on water usage and tier level. These figures were calculated based on one month of water usage data and are </w:t>
      </w:r>
      <w:r w:rsidR="2DD539A7">
        <w:rPr/>
        <w:t>provided</w:t>
      </w:r>
      <w:r w:rsidR="4DDF03DD">
        <w:rPr/>
        <w:t xml:space="preserve"> solely as an example</w:t>
      </w:r>
      <w:r w:rsidR="77DF3C28">
        <w:rPr/>
        <w:t xml:space="preserve"> to </w:t>
      </w:r>
      <w:r w:rsidR="77DF3C28">
        <w:rPr/>
        <w:t>demonstrate</w:t>
      </w:r>
      <w:r w:rsidR="77DF3C28">
        <w:rPr/>
        <w:t xml:space="preserve"> the general effect of the </w:t>
      </w:r>
      <w:r w:rsidR="77DF3C28">
        <w:rPr/>
        <w:t>rate changes.</w:t>
      </w:r>
    </w:p>
    <w:p w:rsidR="000C3512" w:rsidRDefault="000C3512" w14:paraId="5C6FDFD3" w14:textId="77777777">
      <w:r>
        <w:br w:type="page"/>
      </w:r>
    </w:p>
    <w:p w:rsidR="13592214" w:rsidP="55623017" w:rsidRDefault="13592214" w14:paraId="78AC004F" w14:textId="77777777"/>
    <w:tbl>
      <w:tblPr>
        <w:tblStyle w:val="GridTable4-Accent1"/>
        <w:tblW w:w="5000" w:type="pct"/>
        <w:tblLook w:val="04A0" w:firstRow="1" w:lastRow="0" w:firstColumn="1" w:lastColumn="0" w:noHBand="0" w:noVBand="1"/>
      </w:tblPr>
      <w:tblGrid>
        <w:gridCol w:w="2913"/>
        <w:gridCol w:w="1533"/>
        <w:gridCol w:w="1552"/>
        <w:gridCol w:w="1676"/>
        <w:gridCol w:w="1676"/>
      </w:tblGrid>
      <w:tr w:rsidR="000C451D" w:rsidTr="006948FD" w14:paraId="6A04A28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A87803" w:rsidR="000C451D" w:rsidRDefault="000C451D" w14:paraId="439D07BE" w14:textId="0B3DCCF6"/>
        </w:tc>
        <w:tc>
          <w:tcPr>
            <w:tcW w:w="1650" w:type="pct"/>
            <w:gridSpan w:val="2"/>
          </w:tcPr>
          <w:p w:rsidRPr="00A87803" w:rsidR="000C451D" w:rsidP="55623017" w:rsidRDefault="000C451D" w14:paraId="1FBFBBAE" w14:textId="24045E82">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rPr>
            </w:pPr>
            <w:r w:rsidRPr="00A87803">
              <w:rPr>
                <w:rFonts w:ascii="Calibri" w:hAnsi="Calibri" w:eastAsia="Calibri" w:cs="Calibri"/>
              </w:rPr>
              <w:t>Average Monthly Bill</w:t>
            </w:r>
          </w:p>
        </w:tc>
        <w:tc>
          <w:tcPr>
            <w:tcW w:w="1793" w:type="pct"/>
            <w:gridSpan w:val="2"/>
            <w:vMerge w:val="restart"/>
          </w:tcPr>
          <w:p w:rsidRPr="00A87803" w:rsidR="000C451D" w:rsidP="55623017" w:rsidRDefault="000C451D" w14:paraId="0CB67496" w14:textId="17D74718">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rPr>
            </w:pPr>
            <w:r w:rsidRPr="00A87803">
              <w:rPr>
                <w:rFonts w:ascii="Calibri" w:hAnsi="Calibri" w:eastAsia="Calibri" w:cs="Calibri"/>
              </w:rPr>
              <w:t>Difference from Current</w:t>
            </w:r>
          </w:p>
        </w:tc>
      </w:tr>
      <w:tr w:rsidR="000C451D" w:rsidTr="00A87803" w14:paraId="41FB95D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8" w:type="pct"/>
            <w:shd w:val="clear" w:color="auto" w:fill="156082" w:themeFill="accent1"/>
          </w:tcPr>
          <w:p w:rsidRPr="007B0870" w:rsidR="000C451D" w:rsidRDefault="000C451D" w14:paraId="16C657E7" w14:textId="4F6BB788">
            <w:pPr>
              <w:rPr>
                <w:color w:val="FFFFFF" w:themeColor="background1"/>
              </w:rPr>
            </w:pPr>
          </w:p>
        </w:tc>
        <w:tc>
          <w:tcPr>
            <w:tcW w:w="820" w:type="pct"/>
            <w:shd w:val="clear" w:color="auto" w:fill="156082" w:themeFill="accent1"/>
          </w:tcPr>
          <w:p w:rsidRPr="00A87803" w:rsidR="000C451D" w:rsidP="55623017" w:rsidRDefault="000C451D" w14:paraId="6FF25621" w14:textId="16FC84F7">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22"/>
                <w:szCs w:val="22"/>
              </w:rPr>
            </w:pPr>
            <w:r w:rsidRPr="00A87803">
              <w:rPr>
                <w:b/>
                <w:bCs/>
                <w:color w:val="FFFFFF" w:themeColor="background1"/>
                <w:sz w:val="22"/>
                <w:szCs w:val="22"/>
              </w:rPr>
              <w:t>Current</w:t>
            </w:r>
          </w:p>
        </w:tc>
        <w:tc>
          <w:tcPr>
            <w:tcW w:w="830" w:type="pct"/>
            <w:shd w:val="clear" w:color="auto" w:fill="156082" w:themeFill="accent1"/>
          </w:tcPr>
          <w:p w:rsidRPr="00A87803" w:rsidR="000C451D" w:rsidP="55623017" w:rsidRDefault="000C451D" w14:paraId="37C3A75C" w14:textId="700842CD">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22"/>
                <w:szCs w:val="22"/>
              </w:rPr>
            </w:pPr>
            <w:r w:rsidRPr="00A87803">
              <w:rPr>
                <w:b/>
                <w:bCs/>
                <w:color w:val="FFFFFF" w:themeColor="background1"/>
                <w:sz w:val="22"/>
                <w:szCs w:val="22"/>
              </w:rPr>
              <w:t>New</w:t>
            </w:r>
          </w:p>
        </w:tc>
        <w:tc>
          <w:tcPr>
            <w:tcW w:w="1793" w:type="pct"/>
            <w:gridSpan w:val="2"/>
            <w:vMerge/>
          </w:tcPr>
          <w:p w:rsidR="000C451D" w:rsidP="55623017" w:rsidRDefault="000C451D" w14:paraId="2166273F" w14:textId="3DF5B414">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b/>
                <w:bCs/>
                <w:color w:val="000000" w:themeColor="text1"/>
                <w:sz w:val="22"/>
                <w:szCs w:val="22"/>
              </w:rPr>
            </w:pPr>
          </w:p>
        </w:tc>
      </w:tr>
      <w:tr w:rsidR="55623017" w:rsidTr="000C451D" w14:paraId="0FBA2D49" w14:textId="77777777">
        <w:trPr>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6948FD" w:rsidR="55623017" w:rsidP="55623017" w:rsidRDefault="55623017" w14:paraId="22B08185" w14:textId="04F25524">
            <w:pPr>
              <w:rPr>
                <w:rFonts w:ascii="Calibri" w:hAnsi="Calibri" w:eastAsia="Calibri" w:cs="Calibri"/>
                <w:color w:val="000000" w:themeColor="text1"/>
                <w:sz w:val="22"/>
                <w:szCs w:val="22"/>
              </w:rPr>
            </w:pPr>
            <w:r w:rsidRPr="006948FD">
              <w:rPr>
                <w:rFonts w:ascii="Calibri" w:hAnsi="Calibri" w:eastAsia="Calibri" w:cs="Calibri"/>
                <w:color w:val="000000" w:themeColor="text1"/>
                <w:sz w:val="22"/>
                <w:szCs w:val="22"/>
              </w:rPr>
              <w:t>By Monthly Usage</w:t>
            </w:r>
          </w:p>
        </w:tc>
        <w:tc>
          <w:tcPr>
            <w:tcW w:w="820" w:type="pct"/>
          </w:tcPr>
          <w:p w:rsidR="55623017" w:rsidRDefault="55623017" w14:paraId="2FD117CE" w14:textId="4E7E6290">
            <w:pPr>
              <w:cnfStyle w:val="000000000000" w:firstRow="0" w:lastRow="0" w:firstColumn="0" w:lastColumn="0" w:oddVBand="0" w:evenVBand="0" w:oddHBand="0" w:evenHBand="0" w:firstRowFirstColumn="0" w:firstRowLastColumn="0" w:lastRowFirstColumn="0" w:lastRowLastColumn="0"/>
            </w:pPr>
          </w:p>
        </w:tc>
        <w:tc>
          <w:tcPr>
            <w:tcW w:w="830" w:type="pct"/>
          </w:tcPr>
          <w:p w:rsidR="55623017" w:rsidRDefault="55623017" w14:paraId="7F7536C6" w14:textId="4A65D5CF">
            <w:pPr>
              <w:cnfStyle w:val="000000000000" w:firstRow="0" w:lastRow="0" w:firstColumn="0" w:lastColumn="0" w:oddVBand="0" w:evenVBand="0" w:oddHBand="0" w:evenHBand="0" w:firstRowFirstColumn="0" w:firstRowLastColumn="0" w:lastRowFirstColumn="0" w:lastRowLastColumn="0"/>
            </w:pPr>
          </w:p>
        </w:tc>
        <w:tc>
          <w:tcPr>
            <w:tcW w:w="896" w:type="pct"/>
          </w:tcPr>
          <w:p w:rsidR="55623017" w:rsidP="55623017" w:rsidRDefault="55623017" w14:paraId="11BD2D6B" w14:textId="70A87213">
            <w:pPr>
              <w:jc w:val="center"/>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b/>
                <w:bCs/>
                <w:color w:val="000000" w:themeColor="text1"/>
                <w:sz w:val="22"/>
                <w:szCs w:val="22"/>
              </w:rPr>
              <w:t>$</w:t>
            </w:r>
          </w:p>
        </w:tc>
        <w:tc>
          <w:tcPr>
            <w:tcW w:w="896" w:type="pct"/>
          </w:tcPr>
          <w:p w:rsidR="55623017" w:rsidP="55623017" w:rsidRDefault="55623017" w14:paraId="1863B742" w14:textId="20DA3E76">
            <w:pPr>
              <w:jc w:val="center"/>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b/>
                <w:bCs/>
                <w:color w:val="000000" w:themeColor="text1"/>
                <w:sz w:val="22"/>
                <w:szCs w:val="22"/>
              </w:rPr>
              <w:t>%</w:t>
            </w:r>
          </w:p>
        </w:tc>
      </w:tr>
      <w:tr w:rsidR="55623017" w:rsidTr="000C451D" w14:paraId="02001F9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6948FD" w:rsidR="55623017" w:rsidP="55623017" w:rsidRDefault="55623017" w14:paraId="753B470E" w14:textId="0E3B124B">
            <w:pPr>
              <w:rPr>
                <w:rFonts w:ascii="Calibri" w:hAnsi="Calibri" w:eastAsia="Calibri" w:cs="Calibri"/>
                <w:color w:val="000000" w:themeColor="text1"/>
                <w:sz w:val="22"/>
                <w:szCs w:val="22"/>
              </w:rPr>
            </w:pPr>
            <w:r w:rsidRPr="006948FD">
              <w:rPr>
                <w:rFonts w:ascii="Calibri" w:hAnsi="Calibri" w:eastAsia="Calibri" w:cs="Calibri"/>
                <w:color w:val="000000" w:themeColor="text1"/>
                <w:sz w:val="22"/>
                <w:szCs w:val="22"/>
              </w:rPr>
              <w:t xml:space="preserve">   0 Gallons</w:t>
            </w:r>
          </w:p>
        </w:tc>
        <w:tc>
          <w:tcPr>
            <w:tcW w:w="820" w:type="pct"/>
          </w:tcPr>
          <w:p w:rsidR="55623017" w:rsidP="55623017" w:rsidRDefault="55623017" w14:paraId="270FFCC2" w14:textId="0244CAFA">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$48.00 </w:t>
            </w:r>
          </w:p>
        </w:tc>
        <w:tc>
          <w:tcPr>
            <w:tcW w:w="830" w:type="pct"/>
          </w:tcPr>
          <w:p w:rsidR="55623017" w:rsidP="55623017" w:rsidRDefault="55623017" w14:paraId="7B0F7CB1" w14:textId="54122300">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 $41.00 </w:t>
            </w:r>
          </w:p>
        </w:tc>
        <w:tc>
          <w:tcPr>
            <w:tcW w:w="896" w:type="pct"/>
          </w:tcPr>
          <w:p w:rsidR="55623017" w:rsidP="55623017" w:rsidRDefault="55623017" w14:paraId="12ACF5A7" w14:textId="7C9260B8">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 $(7.00)</w:t>
            </w:r>
          </w:p>
        </w:tc>
        <w:tc>
          <w:tcPr>
            <w:tcW w:w="896" w:type="pct"/>
          </w:tcPr>
          <w:p w:rsidR="55623017" w:rsidP="55623017" w:rsidRDefault="55623017" w14:paraId="4385FEC2" w14:textId="47C45B19">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-15%</w:t>
            </w:r>
          </w:p>
        </w:tc>
      </w:tr>
      <w:tr w:rsidR="55623017" w:rsidTr="000C451D" w14:paraId="2FDA1B45" w14:textId="77777777">
        <w:trPr>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6948FD" w:rsidR="55623017" w:rsidP="55623017" w:rsidRDefault="55623017" w14:paraId="127FB4DB" w14:textId="05AB4823">
            <w:pPr>
              <w:rPr>
                <w:rFonts w:ascii="Calibri" w:hAnsi="Calibri" w:eastAsia="Calibri" w:cs="Calibri"/>
                <w:color w:val="000000" w:themeColor="text1"/>
                <w:sz w:val="22"/>
                <w:szCs w:val="22"/>
              </w:rPr>
            </w:pPr>
            <w:r w:rsidRPr="006948FD">
              <w:rPr>
                <w:rFonts w:ascii="Calibri" w:hAnsi="Calibri" w:eastAsia="Calibri" w:cs="Calibri"/>
                <w:color w:val="000000" w:themeColor="text1"/>
                <w:sz w:val="22"/>
                <w:szCs w:val="22"/>
              </w:rPr>
              <w:t xml:space="preserve">   1-2000 Gallons</w:t>
            </w:r>
          </w:p>
        </w:tc>
        <w:tc>
          <w:tcPr>
            <w:tcW w:w="820" w:type="pct"/>
          </w:tcPr>
          <w:p w:rsidR="55623017" w:rsidP="55623017" w:rsidRDefault="55623017" w14:paraId="006763A4" w14:textId="2A61A0BB">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$53.00 </w:t>
            </w:r>
          </w:p>
        </w:tc>
        <w:tc>
          <w:tcPr>
            <w:tcW w:w="830" w:type="pct"/>
          </w:tcPr>
          <w:p w:rsidR="55623017" w:rsidP="55623017" w:rsidRDefault="55623017" w14:paraId="040AEB1C" w14:textId="3A560BD9">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 $59.00 </w:t>
            </w:r>
          </w:p>
        </w:tc>
        <w:tc>
          <w:tcPr>
            <w:tcW w:w="896" w:type="pct"/>
          </w:tcPr>
          <w:p w:rsidR="55623017" w:rsidP="55623017" w:rsidRDefault="55623017" w14:paraId="0802FF4B" w14:textId="7421FCDC">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 $6.00 </w:t>
            </w:r>
          </w:p>
        </w:tc>
        <w:tc>
          <w:tcPr>
            <w:tcW w:w="896" w:type="pct"/>
          </w:tcPr>
          <w:p w:rsidR="55623017" w:rsidP="55623017" w:rsidRDefault="55623017" w14:paraId="1B9575D2" w14:textId="266EF272">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11%</w:t>
            </w:r>
          </w:p>
        </w:tc>
      </w:tr>
      <w:tr w:rsidR="55623017" w:rsidTr="000C451D" w14:paraId="65F2B09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6948FD" w:rsidR="55623017" w:rsidP="55623017" w:rsidRDefault="55623017" w14:paraId="59DE63B1" w14:textId="2B31BA6A">
            <w:pPr>
              <w:rPr>
                <w:rFonts w:ascii="Calibri" w:hAnsi="Calibri" w:eastAsia="Calibri" w:cs="Calibri"/>
                <w:color w:val="000000" w:themeColor="text1"/>
                <w:sz w:val="22"/>
                <w:szCs w:val="22"/>
              </w:rPr>
            </w:pPr>
            <w:r w:rsidRPr="006948FD">
              <w:rPr>
                <w:rFonts w:ascii="Calibri" w:hAnsi="Calibri" w:eastAsia="Calibri" w:cs="Calibri"/>
                <w:color w:val="000000" w:themeColor="text1"/>
                <w:sz w:val="22"/>
                <w:szCs w:val="22"/>
              </w:rPr>
              <w:t xml:space="preserve">   2001-4000 Gallons</w:t>
            </w:r>
          </w:p>
        </w:tc>
        <w:tc>
          <w:tcPr>
            <w:tcW w:w="820" w:type="pct"/>
          </w:tcPr>
          <w:p w:rsidR="55623017" w:rsidP="55623017" w:rsidRDefault="55623017" w14:paraId="05F1BB7C" w14:textId="5D1855B2">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$72.00 </w:t>
            </w:r>
          </w:p>
        </w:tc>
        <w:tc>
          <w:tcPr>
            <w:tcW w:w="830" w:type="pct"/>
          </w:tcPr>
          <w:p w:rsidR="55623017" w:rsidP="55623017" w:rsidRDefault="55623017" w14:paraId="314DBC83" w14:textId="34715ED0">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 $87.00 </w:t>
            </w:r>
          </w:p>
        </w:tc>
        <w:tc>
          <w:tcPr>
            <w:tcW w:w="896" w:type="pct"/>
          </w:tcPr>
          <w:p w:rsidR="55623017" w:rsidP="55623017" w:rsidRDefault="55623017" w14:paraId="640C6248" w14:textId="0751C073">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 $15.00 </w:t>
            </w:r>
          </w:p>
        </w:tc>
        <w:tc>
          <w:tcPr>
            <w:tcW w:w="896" w:type="pct"/>
          </w:tcPr>
          <w:p w:rsidR="55623017" w:rsidP="55623017" w:rsidRDefault="55623017" w14:paraId="14986484" w14:textId="409BB1E2">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21%</w:t>
            </w:r>
          </w:p>
        </w:tc>
      </w:tr>
      <w:tr w:rsidR="55623017" w:rsidTr="000C451D" w14:paraId="6B7CE342" w14:textId="77777777">
        <w:trPr>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6948FD" w:rsidR="55623017" w:rsidP="55623017" w:rsidRDefault="55623017" w14:paraId="0858389D" w14:textId="6E603987">
            <w:pPr>
              <w:rPr>
                <w:rFonts w:ascii="Calibri" w:hAnsi="Calibri" w:eastAsia="Calibri" w:cs="Calibri"/>
                <w:color w:val="000000" w:themeColor="text1"/>
                <w:sz w:val="22"/>
                <w:szCs w:val="22"/>
              </w:rPr>
            </w:pPr>
            <w:r w:rsidRPr="006948FD">
              <w:rPr>
                <w:rFonts w:ascii="Calibri" w:hAnsi="Calibri" w:eastAsia="Calibri" w:cs="Calibri"/>
                <w:color w:val="000000" w:themeColor="text1"/>
                <w:sz w:val="22"/>
                <w:szCs w:val="22"/>
              </w:rPr>
              <w:t xml:space="preserve">   4001-6000 Gallons</w:t>
            </w:r>
          </w:p>
        </w:tc>
        <w:tc>
          <w:tcPr>
            <w:tcW w:w="820" w:type="pct"/>
          </w:tcPr>
          <w:p w:rsidR="55623017" w:rsidP="55623017" w:rsidRDefault="55623017" w14:paraId="38AC1260" w14:textId="604ED409">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$94.00 </w:t>
            </w:r>
          </w:p>
        </w:tc>
        <w:tc>
          <w:tcPr>
            <w:tcW w:w="830" w:type="pct"/>
          </w:tcPr>
          <w:p w:rsidR="55623017" w:rsidP="55623017" w:rsidRDefault="55623017" w14:paraId="0E137643" w14:textId="2FEADF9D">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 $120.00 </w:t>
            </w:r>
          </w:p>
        </w:tc>
        <w:tc>
          <w:tcPr>
            <w:tcW w:w="896" w:type="pct"/>
          </w:tcPr>
          <w:p w:rsidR="55623017" w:rsidP="55623017" w:rsidRDefault="55623017" w14:paraId="7F6A7CE6" w14:textId="591350C9">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 $26.00 </w:t>
            </w:r>
          </w:p>
        </w:tc>
        <w:tc>
          <w:tcPr>
            <w:tcW w:w="896" w:type="pct"/>
          </w:tcPr>
          <w:p w:rsidR="55623017" w:rsidP="55623017" w:rsidRDefault="55623017" w14:paraId="3E2FF180" w14:textId="44F770A4">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28%</w:t>
            </w:r>
          </w:p>
        </w:tc>
      </w:tr>
      <w:tr w:rsidR="55623017" w:rsidTr="000C451D" w14:paraId="0449441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6948FD" w:rsidR="55623017" w:rsidP="55623017" w:rsidRDefault="55623017" w14:paraId="08F54504" w14:textId="4B23F8F2">
            <w:pPr>
              <w:rPr>
                <w:rFonts w:ascii="Calibri" w:hAnsi="Calibri" w:eastAsia="Calibri" w:cs="Calibri"/>
                <w:color w:val="000000" w:themeColor="text1"/>
                <w:sz w:val="22"/>
                <w:szCs w:val="22"/>
              </w:rPr>
            </w:pPr>
            <w:r w:rsidRPr="006948FD">
              <w:rPr>
                <w:rFonts w:ascii="Calibri" w:hAnsi="Calibri" w:eastAsia="Calibri" w:cs="Calibri"/>
                <w:color w:val="000000" w:themeColor="text1"/>
                <w:sz w:val="22"/>
                <w:szCs w:val="22"/>
              </w:rPr>
              <w:t xml:space="preserve">   6001-8000 Gallons</w:t>
            </w:r>
          </w:p>
        </w:tc>
        <w:tc>
          <w:tcPr>
            <w:tcW w:w="820" w:type="pct"/>
          </w:tcPr>
          <w:p w:rsidR="55623017" w:rsidP="55623017" w:rsidRDefault="55623017" w14:paraId="139E2550" w14:textId="22CCAA5B">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$117.00 </w:t>
            </w:r>
          </w:p>
        </w:tc>
        <w:tc>
          <w:tcPr>
            <w:tcW w:w="830" w:type="pct"/>
          </w:tcPr>
          <w:p w:rsidR="55623017" w:rsidP="55623017" w:rsidRDefault="55623017" w14:paraId="69D04576" w14:textId="554491AD">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 $158.00 </w:t>
            </w:r>
          </w:p>
        </w:tc>
        <w:tc>
          <w:tcPr>
            <w:tcW w:w="896" w:type="pct"/>
          </w:tcPr>
          <w:p w:rsidR="55623017" w:rsidP="55623017" w:rsidRDefault="55623017" w14:paraId="7E41FE81" w14:textId="67EE7189">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 $41.00 </w:t>
            </w:r>
          </w:p>
        </w:tc>
        <w:tc>
          <w:tcPr>
            <w:tcW w:w="896" w:type="pct"/>
          </w:tcPr>
          <w:p w:rsidR="55623017" w:rsidP="55623017" w:rsidRDefault="55623017" w14:paraId="2BE55BF6" w14:textId="70658EC0">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35%</w:t>
            </w:r>
          </w:p>
        </w:tc>
      </w:tr>
      <w:tr w:rsidR="55623017" w:rsidTr="000C451D" w14:paraId="574AD671" w14:textId="77777777">
        <w:trPr>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6948FD" w:rsidR="55623017" w:rsidP="55623017" w:rsidRDefault="55623017" w14:paraId="4AD3ABF7" w14:textId="2D00ED5D">
            <w:pPr>
              <w:rPr>
                <w:rFonts w:ascii="Calibri" w:hAnsi="Calibri" w:eastAsia="Calibri" w:cs="Calibri"/>
                <w:color w:val="000000" w:themeColor="text1"/>
                <w:sz w:val="22"/>
                <w:szCs w:val="22"/>
              </w:rPr>
            </w:pPr>
            <w:r w:rsidRPr="006948FD">
              <w:rPr>
                <w:rFonts w:ascii="Calibri" w:hAnsi="Calibri" w:eastAsia="Calibri" w:cs="Calibri"/>
                <w:color w:val="000000" w:themeColor="text1"/>
                <w:sz w:val="22"/>
                <w:szCs w:val="22"/>
              </w:rPr>
              <w:t xml:space="preserve">  8001-10000 Gallons</w:t>
            </w:r>
          </w:p>
        </w:tc>
        <w:tc>
          <w:tcPr>
            <w:tcW w:w="820" w:type="pct"/>
          </w:tcPr>
          <w:p w:rsidR="55623017" w:rsidP="55623017" w:rsidRDefault="55623017" w14:paraId="6ECEBB24" w14:textId="3EF387BB">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$182.00 </w:t>
            </w:r>
          </w:p>
        </w:tc>
        <w:tc>
          <w:tcPr>
            <w:tcW w:w="830" w:type="pct"/>
          </w:tcPr>
          <w:p w:rsidR="55623017" w:rsidP="55623017" w:rsidRDefault="55623017" w14:paraId="2542EFE2" w14:textId="7252E497">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 $263.00 </w:t>
            </w:r>
          </w:p>
        </w:tc>
        <w:tc>
          <w:tcPr>
            <w:tcW w:w="896" w:type="pct"/>
          </w:tcPr>
          <w:p w:rsidR="55623017" w:rsidP="55623017" w:rsidRDefault="55623017" w14:paraId="44CE6412" w14:textId="1FA79CD7">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 $81.00 </w:t>
            </w:r>
          </w:p>
        </w:tc>
        <w:tc>
          <w:tcPr>
            <w:tcW w:w="896" w:type="pct"/>
          </w:tcPr>
          <w:p w:rsidR="55623017" w:rsidP="55623017" w:rsidRDefault="55623017" w14:paraId="1EC73BFE" w14:textId="14CD20AD">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45%</w:t>
            </w:r>
          </w:p>
        </w:tc>
      </w:tr>
      <w:tr w:rsidR="55623017" w:rsidTr="000C451D" w14:paraId="700FCB4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6948FD" w:rsidR="55623017" w:rsidP="55623017" w:rsidRDefault="55623017" w14:paraId="37BE4C16" w14:textId="0136C62F">
            <w:pPr>
              <w:rPr>
                <w:rFonts w:ascii="Calibri" w:hAnsi="Calibri" w:eastAsia="Calibri" w:cs="Calibri"/>
                <w:color w:val="000000" w:themeColor="text1"/>
                <w:sz w:val="22"/>
                <w:szCs w:val="22"/>
              </w:rPr>
            </w:pPr>
            <w:r w:rsidRPr="006948FD">
              <w:rPr>
                <w:rFonts w:ascii="Calibri" w:hAnsi="Calibri" w:eastAsia="Calibri" w:cs="Calibri"/>
                <w:color w:val="000000" w:themeColor="text1"/>
                <w:sz w:val="22"/>
                <w:szCs w:val="22"/>
              </w:rPr>
              <w:t xml:space="preserve">   10000-12000 Gallons</w:t>
            </w:r>
          </w:p>
        </w:tc>
        <w:tc>
          <w:tcPr>
            <w:tcW w:w="820" w:type="pct"/>
          </w:tcPr>
          <w:p w:rsidR="55623017" w:rsidP="55623017" w:rsidRDefault="55623017" w14:paraId="443893D7" w14:textId="7BF6F98C">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$236.00 </w:t>
            </w:r>
          </w:p>
        </w:tc>
        <w:tc>
          <w:tcPr>
            <w:tcW w:w="830" w:type="pct"/>
          </w:tcPr>
          <w:p w:rsidR="55623017" w:rsidP="55623017" w:rsidRDefault="55623017" w14:paraId="7E28BD9A" w14:textId="24BC25A0">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 $350.00 </w:t>
            </w:r>
          </w:p>
        </w:tc>
        <w:tc>
          <w:tcPr>
            <w:tcW w:w="896" w:type="pct"/>
          </w:tcPr>
          <w:p w:rsidR="55623017" w:rsidP="55623017" w:rsidRDefault="55623017" w14:paraId="70C24CB7" w14:textId="410B8C80">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 $114.00 </w:t>
            </w:r>
          </w:p>
        </w:tc>
        <w:tc>
          <w:tcPr>
            <w:tcW w:w="896" w:type="pct"/>
          </w:tcPr>
          <w:p w:rsidR="55623017" w:rsidP="55623017" w:rsidRDefault="55623017" w14:paraId="23CA3811" w14:textId="56B62225">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48%</w:t>
            </w:r>
          </w:p>
        </w:tc>
      </w:tr>
      <w:tr w:rsidR="55623017" w:rsidTr="000C451D" w14:paraId="5EFC03F3" w14:textId="77777777">
        <w:trPr>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6948FD" w:rsidR="55623017" w:rsidP="55623017" w:rsidRDefault="55623017" w14:paraId="2C465B0A" w14:textId="65BA0091">
            <w:pPr>
              <w:rPr>
                <w:color w:val="000000" w:themeColor="text1"/>
              </w:rPr>
            </w:pPr>
          </w:p>
        </w:tc>
        <w:tc>
          <w:tcPr>
            <w:tcW w:w="820" w:type="pct"/>
          </w:tcPr>
          <w:p w:rsidR="55623017" w:rsidRDefault="55623017" w14:paraId="0296B568" w14:textId="2CE93BF6">
            <w:pPr>
              <w:cnfStyle w:val="000000000000" w:firstRow="0" w:lastRow="0" w:firstColumn="0" w:lastColumn="0" w:oddVBand="0" w:evenVBand="0" w:oddHBand="0" w:evenHBand="0" w:firstRowFirstColumn="0" w:firstRowLastColumn="0" w:lastRowFirstColumn="0" w:lastRowLastColumn="0"/>
            </w:pPr>
          </w:p>
        </w:tc>
        <w:tc>
          <w:tcPr>
            <w:tcW w:w="830" w:type="pct"/>
          </w:tcPr>
          <w:p w:rsidR="55623017" w:rsidRDefault="55623017" w14:paraId="22D9DCEC" w14:textId="5B773205">
            <w:pPr>
              <w:cnfStyle w:val="000000000000" w:firstRow="0" w:lastRow="0" w:firstColumn="0" w:lastColumn="0" w:oddVBand="0" w:evenVBand="0" w:oddHBand="0" w:evenHBand="0" w:firstRowFirstColumn="0" w:firstRowLastColumn="0" w:lastRowFirstColumn="0" w:lastRowLastColumn="0"/>
            </w:pPr>
          </w:p>
        </w:tc>
        <w:tc>
          <w:tcPr>
            <w:tcW w:w="896" w:type="pct"/>
          </w:tcPr>
          <w:p w:rsidR="55623017" w:rsidRDefault="55623017" w14:paraId="30361316" w14:textId="53604606">
            <w:pPr>
              <w:cnfStyle w:val="000000000000" w:firstRow="0" w:lastRow="0" w:firstColumn="0" w:lastColumn="0" w:oddVBand="0" w:evenVBand="0" w:oddHBand="0" w:evenHBand="0" w:firstRowFirstColumn="0" w:firstRowLastColumn="0" w:lastRowFirstColumn="0" w:lastRowLastColumn="0"/>
            </w:pPr>
          </w:p>
        </w:tc>
        <w:tc>
          <w:tcPr>
            <w:tcW w:w="896" w:type="pct"/>
          </w:tcPr>
          <w:p w:rsidR="55623017" w:rsidRDefault="55623017" w14:paraId="23933110" w14:textId="34A08AC1">
            <w:pPr>
              <w:cnfStyle w:val="000000000000" w:firstRow="0" w:lastRow="0" w:firstColumn="0" w:lastColumn="0" w:oddVBand="0" w:evenVBand="0" w:oddHBand="0" w:evenHBand="0" w:firstRowFirstColumn="0" w:firstRowLastColumn="0" w:lastRowFirstColumn="0" w:lastRowLastColumn="0"/>
            </w:pPr>
          </w:p>
        </w:tc>
      </w:tr>
      <w:tr w:rsidR="55623017" w:rsidTr="000C451D" w14:paraId="7D20D4A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6948FD" w:rsidR="55623017" w:rsidP="55623017" w:rsidRDefault="55623017" w14:paraId="190E5B94" w14:textId="414F4FE2">
            <w:pPr>
              <w:rPr>
                <w:rFonts w:ascii="Calibri" w:hAnsi="Calibri" w:eastAsia="Calibri" w:cs="Calibri"/>
                <w:color w:val="000000" w:themeColor="text1"/>
                <w:sz w:val="22"/>
                <w:szCs w:val="22"/>
              </w:rPr>
            </w:pPr>
            <w:r w:rsidRPr="006948FD">
              <w:rPr>
                <w:rFonts w:ascii="Calibri" w:hAnsi="Calibri" w:eastAsia="Calibri" w:cs="Calibri"/>
                <w:color w:val="000000" w:themeColor="text1"/>
                <w:sz w:val="22"/>
                <w:szCs w:val="22"/>
              </w:rPr>
              <w:t>By Tier</w:t>
            </w:r>
          </w:p>
        </w:tc>
        <w:tc>
          <w:tcPr>
            <w:tcW w:w="820" w:type="pct"/>
          </w:tcPr>
          <w:p w:rsidR="55623017" w:rsidRDefault="55623017" w14:paraId="79CC71E8" w14:textId="6D4F35AA">
            <w:pPr>
              <w:cnfStyle w:val="000000100000" w:firstRow="0" w:lastRow="0" w:firstColumn="0" w:lastColumn="0" w:oddVBand="0" w:evenVBand="0" w:oddHBand="1" w:evenHBand="0" w:firstRowFirstColumn="0" w:firstRowLastColumn="0" w:lastRowFirstColumn="0" w:lastRowLastColumn="0"/>
            </w:pPr>
          </w:p>
        </w:tc>
        <w:tc>
          <w:tcPr>
            <w:tcW w:w="830" w:type="pct"/>
          </w:tcPr>
          <w:p w:rsidR="55623017" w:rsidRDefault="55623017" w14:paraId="44C0E075" w14:textId="7905A85E">
            <w:pPr>
              <w:cnfStyle w:val="000000100000" w:firstRow="0" w:lastRow="0" w:firstColumn="0" w:lastColumn="0" w:oddVBand="0" w:evenVBand="0" w:oddHBand="1" w:evenHBand="0" w:firstRowFirstColumn="0" w:firstRowLastColumn="0" w:lastRowFirstColumn="0" w:lastRowLastColumn="0"/>
            </w:pPr>
          </w:p>
        </w:tc>
        <w:tc>
          <w:tcPr>
            <w:tcW w:w="896" w:type="pct"/>
          </w:tcPr>
          <w:p w:rsidR="55623017" w:rsidRDefault="55623017" w14:paraId="07766663" w14:textId="74629E78">
            <w:pPr>
              <w:cnfStyle w:val="000000100000" w:firstRow="0" w:lastRow="0" w:firstColumn="0" w:lastColumn="0" w:oddVBand="0" w:evenVBand="0" w:oddHBand="1" w:evenHBand="0" w:firstRowFirstColumn="0" w:firstRowLastColumn="0" w:lastRowFirstColumn="0" w:lastRowLastColumn="0"/>
            </w:pPr>
          </w:p>
        </w:tc>
        <w:tc>
          <w:tcPr>
            <w:tcW w:w="896" w:type="pct"/>
          </w:tcPr>
          <w:p w:rsidR="55623017" w:rsidRDefault="55623017" w14:paraId="53F6C488" w14:textId="1C752D58">
            <w:pPr>
              <w:cnfStyle w:val="000000100000" w:firstRow="0" w:lastRow="0" w:firstColumn="0" w:lastColumn="0" w:oddVBand="0" w:evenVBand="0" w:oddHBand="1" w:evenHBand="0" w:firstRowFirstColumn="0" w:firstRowLastColumn="0" w:lastRowFirstColumn="0" w:lastRowLastColumn="0"/>
            </w:pPr>
          </w:p>
        </w:tc>
      </w:tr>
      <w:tr w:rsidR="55623017" w:rsidTr="000C451D" w14:paraId="0772134A" w14:textId="77777777">
        <w:trPr>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6948FD" w:rsidR="55623017" w:rsidP="55623017" w:rsidRDefault="55623017" w14:paraId="30DF3983" w14:textId="3F8F0B99">
            <w:pPr>
              <w:rPr>
                <w:rFonts w:ascii="Calibri" w:hAnsi="Calibri" w:eastAsia="Calibri" w:cs="Calibri"/>
                <w:color w:val="000000" w:themeColor="text1"/>
                <w:sz w:val="22"/>
                <w:szCs w:val="22"/>
              </w:rPr>
            </w:pPr>
            <w:r w:rsidRPr="006948FD">
              <w:rPr>
                <w:rFonts w:ascii="Calibri" w:hAnsi="Calibri" w:eastAsia="Calibri" w:cs="Calibri"/>
                <w:color w:val="000000" w:themeColor="text1"/>
                <w:sz w:val="22"/>
                <w:szCs w:val="22"/>
              </w:rPr>
              <w:t xml:space="preserve">   Tier 1</w:t>
            </w:r>
          </w:p>
        </w:tc>
        <w:tc>
          <w:tcPr>
            <w:tcW w:w="820" w:type="pct"/>
          </w:tcPr>
          <w:p w:rsidR="55623017" w:rsidP="55623017" w:rsidRDefault="55623017" w14:paraId="7E49AC5C" w14:textId="2E502311">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$66.00 </w:t>
            </w:r>
          </w:p>
        </w:tc>
        <w:tc>
          <w:tcPr>
            <w:tcW w:w="830" w:type="pct"/>
          </w:tcPr>
          <w:p w:rsidR="55623017" w:rsidP="55623017" w:rsidRDefault="55623017" w14:paraId="5F270D01" w14:textId="20839133">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 $78.00 </w:t>
            </w:r>
          </w:p>
        </w:tc>
        <w:tc>
          <w:tcPr>
            <w:tcW w:w="896" w:type="pct"/>
          </w:tcPr>
          <w:p w:rsidR="55623017" w:rsidP="55623017" w:rsidRDefault="55623017" w14:paraId="371D4C71" w14:textId="10F7078E">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 $12.00 </w:t>
            </w:r>
          </w:p>
        </w:tc>
        <w:tc>
          <w:tcPr>
            <w:tcW w:w="896" w:type="pct"/>
          </w:tcPr>
          <w:p w:rsidR="55623017" w:rsidP="55623017" w:rsidRDefault="55623017" w14:paraId="4DC8E464" w14:textId="29F9943A">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18%</w:t>
            </w:r>
          </w:p>
        </w:tc>
      </w:tr>
      <w:tr w:rsidR="55623017" w:rsidTr="000C451D" w14:paraId="2EBE37A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6948FD" w:rsidR="55623017" w:rsidP="55623017" w:rsidRDefault="55623017" w14:paraId="794FD3BE" w14:textId="0D9F0EB9">
            <w:pPr>
              <w:rPr>
                <w:rFonts w:ascii="Calibri" w:hAnsi="Calibri" w:eastAsia="Calibri" w:cs="Calibri"/>
                <w:color w:val="000000" w:themeColor="text1"/>
                <w:sz w:val="22"/>
                <w:szCs w:val="22"/>
              </w:rPr>
            </w:pPr>
            <w:r w:rsidRPr="006948FD">
              <w:rPr>
                <w:rFonts w:ascii="Calibri" w:hAnsi="Calibri" w:eastAsia="Calibri" w:cs="Calibri"/>
                <w:color w:val="000000" w:themeColor="text1"/>
                <w:sz w:val="22"/>
                <w:szCs w:val="22"/>
              </w:rPr>
              <w:t xml:space="preserve">   Tier 2</w:t>
            </w:r>
          </w:p>
        </w:tc>
        <w:tc>
          <w:tcPr>
            <w:tcW w:w="820" w:type="pct"/>
          </w:tcPr>
          <w:p w:rsidR="55623017" w:rsidP="55623017" w:rsidRDefault="55623017" w14:paraId="46D4B2FD" w14:textId="0DC9C3E0">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$117.00 </w:t>
            </w:r>
          </w:p>
        </w:tc>
        <w:tc>
          <w:tcPr>
            <w:tcW w:w="830" w:type="pct"/>
          </w:tcPr>
          <w:p w:rsidR="55623017" w:rsidP="55623017" w:rsidRDefault="55623017" w14:paraId="664BF0F8" w14:textId="4207ED72">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 $158.00 </w:t>
            </w:r>
          </w:p>
        </w:tc>
        <w:tc>
          <w:tcPr>
            <w:tcW w:w="896" w:type="pct"/>
          </w:tcPr>
          <w:p w:rsidR="55623017" w:rsidP="55623017" w:rsidRDefault="55623017" w14:paraId="1188B911" w14:textId="2630C024">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 xml:space="preserve"> $41.00 </w:t>
            </w:r>
          </w:p>
        </w:tc>
        <w:tc>
          <w:tcPr>
            <w:tcW w:w="896" w:type="pct"/>
          </w:tcPr>
          <w:p w:rsidR="55623017" w:rsidP="55623017" w:rsidRDefault="55623017" w14:paraId="786F7CD4" w14:textId="25299044">
            <w:pPr>
              <w:jc w:val="right"/>
              <w:cnfStyle w:val="000000100000" w:firstRow="0" w:lastRow="0" w:firstColumn="0" w:lastColumn="0" w:oddVBand="0" w:evenVBand="0" w:oddHBand="1" w:evenHBand="0" w:firstRowFirstColumn="0" w:firstRowLastColumn="0" w:lastRowFirstColumn="0" w:lastRowLastColumn="0"/>
            </w:pPr>
            <w:r w:rsidRPr="55623017">
              <w:rPr>
                <w:rFonts w:ascii="Calibri" w:hAnsi="Calibri" w:eastAsia="Calibri" w:cs="Calibri"/>
                <w:color w:val="000000" w:themeColor="text1"/>
                <w:sz w:val="22"/>
                <w:szCs w:val="22"/>
              </w:rPr>
              <w:t>35%</w:t>
            </w:r>
          </w:p>
        </w:tc>
      </w:tr>
      <w:tr w:rsidR="55623017" w:rsidTr="000C451D" w14:paraId="322FAD38" w14:textId="77777777">
        <w:trPr>
          <w:trHeight w:val="300"/>
        </w:trPr>
        <w:tc>
          <w:tcPr>
            <w:cnfStyle w:val="001000000000" w:firstRow="0" w:lastRow="0" w:firstColumn="1" w:lastColumn="0" w:oddVBand="0" w:evenVBand="0" w:oddHBand="0" w:evenHBand="0" w:firstRowFirstColumn="0" w:firstRowLastColumn="0" w:lastRowFirstColumn="0" w:lastRowLastColumn="0"/>
            <w:tcW w:w="1558" w:type="pct"/>
          </w:tcPr>
          <w:p w:rsidRPr="006948FD" w:rsidR="55623017" w:rsidP="55623017" w:rsidRDefault="55623017" w14:paraId="0492A972" w14:textId="08C4DC9D">
            <w:pPr>
              <w:rPr>
                <w:rFonts w:ascii="Calibri" w:hAnsi="Calibri" w:eastAsia="Calibri" w:cs="Calibri"/>
                <w:color w:val="000000" w:themeColor="text1"/>
                <w:sz w:val="22"/>
                <w:szCs w:val="22"/>
              </w:rPr>
            </w:pPr>
            <w:r w:rsidRPr="006948FD">
              <w:rPr>
                <w:rFonts w:ascii="Calibri" w:hAnsi="Calibri" w:eastAsia="Calibri" w:cs="Calibri"/>
                <w:color w:val="000000" w:themeColor="text1"/>
                <w:sz w:val="22"/>
                <w:szCs w:val="22"/>
              </w:rPr>
              <w:t xml:space="preserve">   Tier 3</w:t>
            </w:r>
          </w:p>
        </w:tc>
        <w:tc>
          <w:tcPr>
            <w:tcW w:w="820" w:type="pct"/>
          </w:tcPr>
          <w:p w:rsidR="55623017" w:rsidP="55623017" w:rsidRDefault="55623017" w14:paraId="249D3775" w14:textId="3B27B549">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$218.00 </w:t>
            </w:r>
          </w:p>
        </w:tc>
        <w:tc>
          <w:tcPr>
            <w:tcW w:w="830" w:type="pct"/>
          </w:tcPr>
          <w:p w:rsidR="55623017" w:rsidP="55623017" w:rsidRDefault="55623017" w14:paraId="36E73601" w14:textId="334B69C9">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 $321.00 </w:t>
            </w:r>
          </w:p>
        </w:tc>
        <w:tc>
          <w:tcPr>
            <w:tcW w:w="896" w:type="pct"/>
          </w:tcPr>
          <w:p w:rsidR="55623017" w:rsidP="55623017" w:rsidRDefault="55623017" w14:paraId="05800FD7" w14:textId="6249F8A4">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 xml:space="preserve"> $103.00 </w:t>
            </w:r>
          </w:p>
        </w:tc>
        <w:tc>
          <w:tcPr>
            <w:tcW w:w="896" w:type="pct"/>
          </w:tcPr>
          <w:p w:rsidR="55623017" w:rsidP="55623017" w:rsidRDefault="55623017" w14:paraId="4C1C3F98" w14:textId="3066B237">
            <w:pPr>
              <w:jc w:val="right"/>
              <w:cnfStyle w:val="000000000000" w:firstRow="0" w:lastRow="0" w:firstColumn="0" w:lastColumn="0" w:oddVBand="0" w:evenVBand="0" w:oddHBand="0" w:evenHBand="0" w:firstRowFirstColumn="0" w:firstRowLastColumn="0" w:lastRowFirstColumn="0" w:lastRowLastColumn="0"/>
            </w:pPr>
            <w:r w:rsidRPr="55623017">
              <w:rPr>
                <w:rFonts w:ascii="Calibri" w:hAnsi="Calibri" w:eastAsia="Calibri" w:cs="Calibri"/>
                <w:color w:val="000000" w:themeColor="text1"/>
                <w:sz w:val="22"/>
                <w:szCs w:val="22"/>
              </w:rPr>
              <w:t>47%</w:t>
            </w:r>
          </w:p>
        </w:tc>
      </w:tr>
    </w:tbl>
    <w:p w:rsidR="6FC40EA1" w:rsidP="55623017" w:rsidRDefault="6FC40EA1" w14:paraId="42F74BAA" w14:textId="392218C0">
      <w:pPr>
        <w:pStyle w:val="Heading2"/>
        <w:rPr>
          <w:sz w:val="24"/>
          <w:szCs w:val="24"/>
        </w:rPr>
      </w:pPr>
      <w:r w:rsidR="6FC40EA1">
        <w:rPr/>
        <w:t>Rates/Fees Comparisons</w:t>
      </w:r>
    </w:p>
    <w:p w:rsidR="6FC40EA1" w:rsidP="55623017" w:rsidRDefault="6FC40EA1" w14:paraId="0BB2ABD4" w14:textId="4262F3FF">
      <w:r w:rsidR="6FC40EA1">
        <w:rPr/>
        <w:t xml:space="preserve">The table below shows how the rates/fees compare to base fees charged by other local water organizations and approximate bill amounts (base fees + usage rate charges) for various levels of water usage.  </w:t>
      </w:r>
    </w:p>
    <w:tbl>
      <w:tblPr>
        <w:tblStyle w:val="GridTable4-Accent1"/>
        <w:tblW w:w="5000" w:type="pct"/>
        <w:tblLook w:val="04A0" w:firstRow="1" w:lastRow="0" w:firstColumn="1" w:lastColumn="0" w:noHBand="0" w:noVBand="1"/>
      </w:tblPr>
      <w:tblGrid>
        <w:gridCol w:w="2785"/>
        <w:gridCol w:w="1171"/>
        <w:gridCol w:w="1586"/>
        <w:gridCol w:w="1186"/>
        <w:gridCol w:w="1081"/>
        <w:gridCol w:w="1541"/>
      </w:tblGrid>
      <w:tr w:rsidR="55623017" w:rsidTr="002E4A85" w14:paraId="3ADBF288"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90" w:type="pct"/>
          </w:tcPr>
          <w:p w:rsidRPr="002E4A85" w:rsidR="55623017" w:rsidP="55623017" w:rsidRDefault="55623017" w14:paraId="7F268F10" w14:textId="35ED9211">
            <w:pPr>
              <w:rPr>
                <w:color w:val="000000" w:themeColor="text1"/>
              </w:rPr>
            </w:pPr>
          </w:p>
        </w:tc>
        <w:tc>
          <w:tcPr>
            <w:tcW w:w="626" w:type="pct"/>
          </w:tcPr>
          <w:p w:rsidR="55623017" w:rsidP="55623017" w:rsidRDefault="55623017" w14:paraId="43BEDB20" w14:textId="63C365E9">
            <w:pPr>
              <w:jc w:val="center"/>
              <w:cnfStyle w:val="100000000000" w:firstRow="1" w:lastRow="0" w:firstColumn="0" w:lastColumn="0" w:oddVBand="0" w:evenVBand="0" w:oddHBand="0" w:evenHBand="0" w:firstRowFirstColumn="0" w:firstRowLastColumn="0" w:lastRowFirstColumn="0" w:lastRowLastColumn="0"/>
              <w:rPr>
                <w:rFonts w:ascii="Aptos Narrow" w:hAnsi="Aptos Narrow" w:eastAsia="Aptos Narrow" w:cs="Aptos Narrow"/>
                <w:b w:val="0"/>
                <w:bCs w:val="0"/>
                <w:sz w:val="22"/>
                <w:szCs w:val="22"/>
              </w:rPr>
            </w:pPr>
            <w:r w:rsidRPr="55623017">
              <w:rPr>
                <w:rFonts w:ascii="Aptos Narrow" w:hAnsi="Aptos Narrow" w:eastAsia="Aptos Narrow" w:cs="Aptos Narrow"/>
                <w:sz w:val="22"/>
                <w:szCs w:val="22"/>
              </w:rPr>
              <w:t>Woodland West</w:t>
            </w:r>
          </w:p>
        </w:tc>
        <w:tc>
          <w:tcPr>
            <w:tcW w:w="848" w:type="pct"/>
          </w:tcPr>
          <w:p w:rsidR="55623017" w:rsidP="55623017" w:rsidRDefault="55623017" w14:paraId="74522630" w14:textId="68D887E3">
            <w:pPr>
              <w:jc w:val="center"/>
              <w:cnfStyle w:val="100000000000" w:firstRow="1" w:lastRow="0" w:firstColumn="0" w:lastColumn="0" w:oddVBand="0" w:evenVBand="0" w:oddHBand="0" w:evenHBand="0" w:firstRowFirstColumn="0" w:firstRowLastColumn="0" w:lastRowFirstColumn="0" w:lastRowLastColumn="0"/>
              <w:rPr>
                <w:rFonts w:ascii="Aptos Narrow" w:hAnsi="Aptos Narrow" w:eastAsia="Aptos Narrow" w:cs="Aptos Narrow"/>
                <w:b w:val="0"/>
                <w:bCs w:val="0"/>
                <w:sz w:val="22"/>
                <w:szCs w:val="22"/>
              </w:rPr>
            </w:pPr>
            <w:r w:rsidRPr="55623017">
              <w:rPr>
                <w:rFonts w:ascii="Aptos Narrow" w:hAnsi="Aptos Narrow" w:eastAsia="Aptos Narrow" w:cs="Aptos Narrow"/>
                <w:sz w:val="22"/>
                <w:szCs w:val="22"/>
              </w:rPr>
              <w:t>Woodland Park (outside city)</w:t>
            </w:r>
          </w:p>
        </w:tc>
        <w:tc>
          <w:tcPr>
            <w:tcW w:w="634" w:type="pct"/>
          </w:tcPr>
          <w:p w:rsidR="55623017" w:rsidP="55623017" w:rsidRDefault="55623017" w14:paraId="4C1445AF" w14:textId="44198B87">
            <w:pPr>
              <w:jc w:val="center"/>
              <w:cnfStyle w:val="100000000000" w:firstRow="1" w:lastRow="0" w:firstColumn="0" w:lastColumn="0" w:oddVBand="0" w:evenVBand="0" w:oddHBand="0" w:evenHBand="0" w:firstRowFirstColumn="0" w:firstRowLastColumn="0" w:lastRowFirstColumn="0" w:lastRowLastColumn="0"/>
              <w:rPr>
                <w:rFonts w:ascii="Aptos Narrow" w:hAnsi="Aptos Narrow" w:eastAsia="Aptos Narrow" w:cs="Aptos Narrow"/>
                <w:b w:val="0"/>
                <w:bCs w:val="0"/>
                <w:sz w:val="22"/>
                <w:szCs w:val="22"/>
              </w:rPr>
            </w:pPr>
            <w:r w:rsidRPr="55623017">
              <w:rPr>
                <w:rFonts w:ascii="Aptos Narrow" w:hAnsi="Aptos Narrow" w:eastAsia="Aptos Narrow" w:cs="Aptos Narrow"/>
                <w:sz w:val="22"/>
                <w:szCs w:val="22"/>
              </w:rPr>
              <w:t>Westwood Lakes</w:t>
            </w:r>
          </w:p>
        </w:tc>
        <w:tc>
          <w:tcPr>
            <w:tcW w:w="578" w:type="pct"/>
          </w:tcPr>
          <w:p w:rsidR="55623017" w:rsidP="55623017" w:rsidRDefault="55623017" w14:paraId="5A7DE3D4" w14:textId="5648B973">
            <w:pPr>
              <w:jc w:val="center"/>
              <w:cnfStyle w:val="100000000000" w:firstRow="1" w:lastRow="0" w:firstColumn="0" w:lastColumn="0" w:oddVBand="0" w:evenVBand="0" w:oddHBand="0" w:evenHBand="0" w:firstRowFirstColumn="0" w:firstRowLastColumn="0" w:lastRowFirstColumn="0" w:lastRowLastColumn="0"/>
              <w:rPr>
                <w:rFonts w:ascii="Aptos Narrow" w:hAnsi="Aptos Narrow" w:eastAsia="Aptos Narrow" w:cs="Aptos Narrow"/>
                <w:b w:val="0"/>
                <w:bCs w:val="0"/>
                <w:sz w:val="22"/>
                <w:szCs w:val="22"/>
              </w:rPr>
            </w:pPr>
            <w:r w:rsidRPr="55623017">
              <w:rPr>
                <w:rFonts w:ascii="Aptos Narrow" w:hAnsi="Aptos Narrow" w:eastAsia="Aptos Narrow" w:cs="Aptos Narrow"/>
                <w:sz w:val="22"/>
                <w:szCs w:val="22"/>
              </w:rPr>
              <w:t>Mountain Mutual</w:t>
            </w:r>
          </w:p>
        </w:tc>
        <w:tc>
          <w:tcPr>
            <w:tcW w:w="824" w:type="pct"/>
          </w:tcPr>
          <w:p w:rsidR="55623017" w:rsidP="55623017" w:rsidRDefault="55623017" w14:paraId="618C48DE" w14:textId="25C1A5EA">
            <w:pPr>
              <w:jc w:val="center"/>
              <w:cnfStyle w:val="100000000000" w:firstRow="1" w:lastRow="0" w:firstColumn="0" w:lastColumn="0" w:oddVBand="0" w:evenVBand="0" w:oddHBand="0" w:evenHBand="0" w:firstRowFirstColumn="0" w:firstRowLastColumn="0" w:lastRowFirstColumn="0" w:lastRowLastColumn="0"/>
              <w:rPr>
                <w:rFonts w:ascii="Aptos Narrow" w:hAnsi="Aptos Narrow" w:eastAsia="Aptos Narrow" w:cs="Aptos Narrow"/>
                <w:b w:val="0"/>
                <w:bCs w:val="0"/>
                <w:sz w:val="22"/>
                <w:szCs w:val="22"/>
              </w:rPr>
            </w:pPr>
            <w:r w:rsidRPr="55623017">
              <w:rPr>
                <w:rFonts w:ascii="Aptos Narrow" w:hAnsi="Aptos Narrow" w:eastAsia="Aptos Narrow" w:cs="Aptos Narrow"/>
                <w:sz w:val="22"/>
                <w:szCs w:val="22"/>
              </w:rPr>
              <w:t>Highland Lakes</w:t>
            </w:r>
          </w:p>
        </w:tc>
      </w:tr>
      <w:tr w:rsidR="55623017" w:rsidTr="002E4A85" w14:paraId="25251781"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90" w:type="pct"/>
          </w:tcPr>
          <w:p w:rsidRPr="002E4A85" w:rsidR="55623017" w:rsidP="55623017" w:rsidRDefault="55623017" w14:paraId="0A17B59C" w14:textId="14854F33">
            <w:pPr>
              <w:rPr>
                <w:rFonts w:ascii="Aptos Narrow" w:hAnsi="Aptos Narrow" w:eastAsia="Aptos Narrow" w:cs="Aptos Narrow"/>
                <w:b w:val="0"/>
                <w:bCs w:val="0"/>
                <w:color w:val="000000" w:themeColor="text1"/>
                <w:sz w:val="22"/>
                <w:szCs w:val="22"/>
              </w:rPr>
            </w:pPr>
            <w:r w:rsidRPr="002E4A85">
              <w:rPr>
                <w:rFonts w:ascii="Aptos Narrow" w:hAnsi="Aptos Narrow" w:eastAsia="Aptos Narrow" w:cs="Aptos Narrow"/>
                <w:b w:val="0"/>
                <w:bCs w:val="0"/>
                <w:color w:val="000000" w:themeColor="text1"/>
                <w:sz w:val="22"/>
                <w:szCs w:val="22"/>
              </w:rPr>
              <w:t>Base fees</w:t>
            </w:r>
          </w:p>
        </w:tc>
        <w:tc>
          <w:tcPr>
            <w:tcW w:w="626" w:type="pct"/>
          </w:tcPr>
          <w:p w:rsidR="55623017" w:rsidP="55623017" w:rsidRDefault="55623017" w14:paraId="748674C7" w14:textId="418832B2">
            <w:pPr>
              <w:jc w:val="center"/>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$4</w:t>
            </w:r>
            <w:r w:rsidRPr="55623017" w:rsidR="07CF157F">
              <w:rPr>
                <w:rFonts w:ascii="Aptos Narrow" w:hAnsi="Aptos Narrow" w:eastAsia="Aptos Narrow" w:cs="Aptos Narrow"/>
                <w:color w:val="000000" w:themeColor="text1"/>
                <w:sz w:val="22"/>
                <w:szCs w:val="22"/>
              </w:rPr>
              <w:t>1</w:t>
            </w:r>
            <w:r w:rsidRPr="55623017">
              <w:rPr>
                <w:rFonts w:ascii="Aptos Narrow" w:hAnsi="Aptos Narrow" w:eastAsia="Aptos Narrow" w:cs="Aptos Narrow"/>
                <w:color w:val="000000" w:themeColor="text1"/>
                <w:sz w:val="22"/>
                <w:szCs w:val="22"/>
              </w:rPr>
              <w:t xml:space="preserve">.00 </w:t>
            </w:r>
          </w:p>
        </w:tc>
        <w:tc>
          <w:tcPr>
            <w:tcW w:w="848" w:type="pct"/>
          </w:tcPr>
          <w:p w:rsidR="55623017" w:rsidP="55623017" w:rsidRDefault="55623017" w14:paraId="0307F139" w14:textId="7AA99C9D">
            <w:pPr>
              <w:jc w:val="center"/>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$4.35 </w:t>
            </w:r>
          </w:p>
        </w:tc>
        <w:tc>
          <w:tcPr>
            <w:tcW w:w="634" w:type="pct"/>
          </w:tcPr>
          <w:p w:rsidR="55623017" w:rsidP="55623017" w:rsidRDefault="55623017" w14:paraId="5F468B64" w14:textId="55E06F82">
            <w:pPr>
              <w:jc w:val="center"/>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$50.19 </w:t>
            </w:r>
          </w:p>
        </w:tc>
        <w:tc>
          <w:tcPr>
            <w:tcW w:w="578" w:type="pct"/>
          </w:tcPr>
          <w:p w:rsidR="55623017" w:rsidP="55623017" w:rsidRDefault="55623017" w14:paraId="1B0411AC" w14:textId="70713640">
            <w:pPr>
              <w:jc w:val="center"/>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$38.50 </w:t>
            </w:r>
          </w:p>
        </w:tc>
        <w:tc>
          <w:tcPr>
            <w:tcW w:w="824" w:type="pct"/>
          </w:tcPr>
          <w:p w:rsidR="55623017" w:rsidP="55623017" w:rsidRDefault="55623017" w14:paraId="4AC29070" w14:textId="1C68EF06">
            <w:pPr>
              <w:jc w:val="center"/>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$35.00 </w:t>
            </w:r>
          </w:p>
        </w:tc>
      </w:tr>
      <w:tr w:rsidR="55623017" w:rsidTr="002E4A85" w14:paraId="4B29AF2F" w14:textId="77777777">
        <w:trPr>
          <w:trHeight w:val="285"/>
        </w:trPr>
        <w:tc>
          <w:tcPr>
            <w:cnfStyle w:val="001000000000" w:firstRow="0" w:lastRow="0" w:firstColumn="1" w:lastColumn="0" w:oddVBand="0" w:evenVBand="0" w:oddHBand="0" w:evenHBand="0" w:firstRowFirstColumn="0" w:firstRowLastColumn="0" w:lastRowFirstColumn="0" w:lastRowLastColumn="0"/>
            <w:tcW w:w="1490" w:type="pct"/>
          </w:tcPr>
          <w:p w:rsidRPr="002E4A85" w:rsidR="55623017" w:rsidP="55623017" w:rsidRDefault="55623017" w14:paraId="22C5BFEB" w14:textId="12531C68">
            <w:pPr>
              <w:rPr>
                <w:rFonts w:ascii="Aptos Narrow" w:hAnsi="Aptos Narrow" w:eastAsia="Aptos Narrow" w:cs="Aptos Narrow"/>
                <w:b w:val="0"/>
                <w:bCs w:val="0"/>
                <w:color w:val="000000" w:themeColor="text1"/>
                <w:sz w:val="22"/>
                <w:szCs w:val="22"/>
              </w:rPr>
            </w:pPr>
            <w:r w:rsidRPr="002E4A85">
              <w:rPr>
                <w:rFonts w:ascii="Aptos Narrow" w:hAnsi="Aptos Narrow" w:eastAsia="Aptos Narrow" w:cs="Aptos Narrow"/>
                <w:b w:val="0"/>
                <w:bCs w:val="0"/>
                <w:color w:val="000000" w:themeColor="text1"/>
                <w:sz w:val="22"/>
                <w:szCs w:val="22"/>
              </w:rPr>
              <w:t>2000 gallons (27 Units WW)</w:t>
            </w:r>
          </w:p>
        </w:tc>
        <w:tc>
          <w:tcPr>
            <w:tcW w:w="626" w:type="pct"/>
          </w:tcPr>
          <w:p w:rsidR="55623017" w:rsidP="55623017" w:rsidRDefault="55623017" w14:paraId="035C5727" w14:textId="65D27C29">
            <w:pPr>
              <w:jc w:val="center"/>
              <w:cnfStyle w:val="000000000000" w:firstRow="0" w:lastRow="0" w:firstColumn="0" w:lastColumn="0" w:oddVBand="0" w:evenVBand="0" w:oddHBand="0" w:evenHBand="0" w:firstRowFirstColumn="0" w:firstRowLastColumn="0" w:lastRowFirstColumn="0" w:lastRowLastColumn="0"/>
              <w:rPr>
                <w:rFonts w:ascii="Aptos Narrow" w:hAnsi="Aptos Narrow" w:eastAsia="Aptos Narrow" w:cs="Aptos Narrow"/>
                <w:color w:val="000000" w:themeColor="text1"/>
                <w:sz w:val="22"/>
                <w:szCs w:val="22"/>
              </w:rPr>
            </w:pPr>
            <w:r w:rsidRPr="55623017">
              <w:rPr>
                <w:rFonts w:ascii="Aptos Narrow" w:hAnsi="Aptos Narrow" w:eastAsia="Aptos Narrow" w:cs="Aptos Narrow"/>
                <w:color w:val="000000" w:themeColor="text1"/>
                <w:sz w:val="22"/>
                <w:szCs w:val="22"/>
              </w:rPr>
              <w:t>$</w:t>
            </w:r>
            <w:r w:rsidRPr="55623017" w:rsidR="7E3326FF">
              <w:rPr>
                <w:rFonts w:ascii="Aptos Narrow" w:hAnsi="Aptos Narrow" w:eastAsia="Aptos Narrow" w:cs="Aptos Narrow"/>
                <w:color w:val="000000" w:themeColor="text1"/>
                <w:sz w:val="22"/>
                <w:szCs w:val="22"/>
              </w:rPr>
              <w:t>7</w:t>
            </w:r>
            <w:r w:rsidRPr="55623017" w:rsidR="33765FB0">
              <w:rPr>
                <w:rFonts w:ascii="Aptos Narrow" w:hAnsi="Aptos Narrow" w:eastAsia="Aptos Narrow" w:cs="Aptos Narrow"/>
                <w:color w:val="000000" w:themeColor="text1"/>
                <w:sz w:val="22"/>
                <w:szCs w:val="22"/>
              </w:rPr>
              <w:t>4</w:t>
            </w:r>
            <w:r w:rsidRPr="55623017">
              <w:rPr>
                <w:rFonts w:ascii="Aptos Narrow" w:hAnsi="Aptos Narrow" w:eastAsia="Aptos Narrow" w:cs="Aptos Narrow"/>
                <w:color w:val="000000" w:themeColor="text1"/>
                <w:sz w:val="22"/>
                <w:szCs w:val="22"/>
              </w:rPr>
              <w:t xml:space="preserve">.00 </w:t>
            </w:r>
          </w:p>
        </w:tc>
        <w:tc>
          <w:tcPr>
            <w:tcW w:w="848" w:type="pct"/>
          </w:tcPr>
          <w:p w:rsidR="55623017" w:rsidP="55623017" w:rsidRDefault="55623017" w14:paraId="0E9B0FC4" w14:textId="39F113DE">
            <w:pPr>
              <w:jc w:val="center"/>
              <w:cnfStyle w:val="000000000000" w:firstRow="0" w:lastRow="0" w:firstColumn="0" w:lastColumn="0" w:oddVBand="0" w:evenVBand="0" w:oddHBand="0" w:evenHBand="0" w:firstRowFirstColumn="0" w:firstRowLastColumn="0" w:lastRowFirstColumn="0" w:lastRowLastColumn="0"/>
              <w:rPr>
                <w:rFonts w:ascii="Aptos Narrow" w:hAnsi="Aptos Narrow" w:eastAsia="Aptos Narrow" w:cs="Aptos Narrow"/>
                <w:color w:val="000000" w:themeColor="text1"/>
                <w:sz w:val="22"/>
                <w:szCs w:val="22"/>
              </w:rPr>
            </w:pPr>
            <w:r w:rsidRPr="55623017">
              <w:rPr>
                <w:rFonts w:ascii="Aptos Narrow" w:hAnsi="Aptos Narrow" w:eastAsia="Aptos Narrow" w:cs="Aptos Narrow"/>
                <w:color w:val="000000" w:themeColor="text1"/>
                <w:sz w:val="22"/>
                <w:szCs w:val="22"/>
              </w:rPr>
              <w:t xml:space="preserve"> $41.95</w:t>
            </w:r>
          </w:p>
        </w:tc>
        <w:tc>
          <w:tcPr>
            <w:tcW w:w="634" w:type="pct"/>
          </w:tcPr>
          <w:p w:rsidR="55623017" w:rsidP="55623017" w:rsidRDefault="55623017" w14:paraId="7AE55409" w14:textId="08050693">
            <w:pPr>
              <w:jc w:val="center"/>
              <w:cnfStyle w:val="000000000000" w:firstRow="0" w:lastRow="0" w:firstColumn="0" w:lastColumn="0" w:oddVBand="0" w:evenVBand="0" w:oddHBand="0"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$50.19 </w:t>
            </w:r>
          </w:p>
        </w:tc>
        <w:tc>
          <w:tcPr>
            <w:tcW w:w="578" w:type="pct"/>
          </w:tcPr>
          <w:p w:rsidR="55623017" w:rsidP="55623017" w:rsidRDefault="55623017" w14:paraId="6AD2688D" w14:textId="00911482">
            <w:pPr>
              <w:jc w:val="center"/>
              <w:cnfStyle w:val="000000000000" w:firstRow="0" w:lastRow="0" w:firstColumn="0" w:lastColumn="0" w:oddVBand="0" w:evenVBand="0" w:oddHBand="0"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$113.50 </w:t>
            </w:r>
          </w:p>
        </w:tc>
        <w:tc>
          <w:tcPr>
            <w:tcW w:w="824" w:type="pct"/>
          </w:tcPr>
          <w:p w:rsidR="55623017" w:rsidP="55623017" w:rsidRDefault="55623017" w14:paraId="74990EFF" w14:textId="74100761">
            <w:pPr>
              <w:jc w:val="center"/>
              <w:cnfStyle w:val="000000000000" w:firstRow="0" w:lastRow="0" w:firstColumn="0" w:lastColumn="0" w:oddVBand="0" w:evenVBand="0" w:oddHBand="0"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$78.60 </w:t>
            </w:r>
          </w:p>
        </w:tc>
      </w:tr>
      <w:tr w:rsidR="55623017" w:rsidTr="002E4A85" w14:paraId="7DF1DF06"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90" w:type="pct"/>
          </w:tcPr>
          <w:p w:rsidRPr="002E4A85" w:rsidR="55623017" w:rsidP="55623017" w:rsidRDefault="55623017" w14:paraId="10BB999B" w14:textId="7E9EFC71">
            <w:pPr>
              <w:rPr>
                <w:rFonts w:ascii="Aptos Narrow" w:hAnsi="Aptos Narrow" w:eastAsia="Aptos Narrow" w:cs="Aptos Narrow"/>
                <w:b w:val="0"/>
                <w:bCs w:val="0"/>
                <w:color w:val="000000" w:themeColor="text1"/>
                <w:sz w:val="22"/>
                <w:szCs w:val="22"/>
              </w:rPr>
            </w:pPr>
            <w:r w:rsidRPr="002E4A85">
              <w:rPr>
                <w:rFonts w:ascii="Aptos Narrow" w:hAnsi="Aptos Narrow" w:eastAsia="Aptos Narrow" w:cs="Aptos Narrow"/>
                <w:b w:val="0"/>
                <w:bCs w:val="0"/>
                <w:color w:val="000000" w:themeColor="text1"/>
                <w:sz w:val="22"/>
                <w:szCs w:val="22"/>
              </w:rPr>
              <w:t>4000 gallons (53 units WW)</w:t>
            </w:r>
          </w:p>
        </w:tc>
        <w:tc>
          <w:tcPr>
            <w:tcW w:w="626" w:type="pct"/>
          </w:tcPr>
          <w:p w:rsidR="55623017" w:rsidP="55623017" w:rsidRDefault="55623017" w14:paraId="476F0CB5" w14:textId="363ECCF3">
            <w:pPr>
              <w:jc w:val="center"/>
              <w:cnfStyle w:val="000000100000" w:firstRow="0" w:lastRow="0" w:firstColumn="0" w:lastColumn="0" w:oddVBand="0" w:evenVBand="0" w:oddHBand="1" w:evenHBand="0" w:firstRowFirstColumn="0" w:firstRowLastColumn="0" w:lastRowFirstColumn="0" w:lastRowLastColumn="0"/>
              <w:rPr>
                <w:rFonts w:ascii="Aptos Narrow" w:hAnsi="Aptos Narrow" w:eastAsia="Aptos Narrow" w:cs="Aptos Narrow"/>
                <w:color w:val="000000" w:themeColor="text1"/>
                <w:sz w:val="22"/>
                <w:szCs w:val="22"/>
              </w:rPr>
            </w:pPr>
            <w:r w:rsidRPr="55623017">
              <w:rPr>
                <w:rFonts w:ascii="Aptos Narrow" w:hAnsi="Aptos Narrow" w:eastAsia="Aptos Narrow" w:cs="Aptos Narrow"/>
                <w:color w:val="000000" w:themeColor="text1"/>
                <w:sz w:val="22"/>
                <w:szCs w:val="22"/>
              </w:rPr>
              <w:t>$</w:t>
            </w:r>
            <w:r w:rsidRPr="55623017" w:rsidR="2CB80306">
              <w:rPr>
                <w:rFonts w:ascii="Aptos Narrow" w:hAnsi="Aptos Narrow" w:eastAsia="Aptos Narrow" w:cs="Aptos Narrow"/>
                <w:color w:val="000000" w:themeColor="text1"/>
                <w:sz w:val="22"/>
                <w:szCs w:val="22"/>
              </w:rPr>
              <w:t>10</w:t>
            </w:r>
            <w:r w:rsidRPr="55623017" w:rsidR="036BE8AC">
              <w:rPr>
                <w:rFonts w:ascii="Aptos Narrow" w:hAnsi="Aptos Narrow" w:eastAsia="Aptos Narrow" w:cs="Aptos Narrow"/>
                <w:color w:val="000000" w:themeColor="text1"/>
                <w:sz w:val="22"/>
                <w:szCs w:val="22"/>
              </w:rPr>
              <w:t>8</w:t>
            </w:r>
            <w:r w:rsidRPr="55623017">
              <w:rPr>
                <w:rFonts w:ascii="Aptos Narrow" w:hAnsi="Aptos Narrow" w:eastAsia="Aptos Narrow" w:cs="Aptos Narrow"/>
                <w:color w:val="000000" w:themeColor="text1"/>
                <w:sz w:val="22"/>
                <w:szCs w:val="22"/>
              </w:rPr>
              <w:t xml:space="preserve">.00 </w:t>
            </w:r>
          </w:p>
        </w:tc>
        <w:tc>
          <w:tcPr>
            <w:tcW w:w="848" w:type="pct"/>
          </w:tcPr>
          <w:p w:rsidR="55623017" w:rsidP="55623017" w:rsidRDefault="55623017" w14:paraId="329357D9" w14:textId="6DCE8418">
            <w:pPr>
              <w:jc w:val="center"/>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$81.01 </w:t>
            </w:r>
          </w:p>
        </w:tc>
        <w:tc>
          <w:tcPr>
            <w:tcW w:w="634" w:type="pct"/>
          </w:tcPr>
          <w:p w:rsidR="55623017" w:rsidP="55623017" w:rsidRDefault="55623017" w14:paraId="2766083F" w14:textId="5164E558">
            <w:pPr>
              <w:jc w:val="center"/>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$61.61 </w:t>
            </w:r>
          </w:p>
        </w:tc>
        <w:tc>
          <w:tcPr>
            <w:tcW w:w="578" w:type="pct"/>
          </w:tcPr>
          <w:p w:rsidR="55623017" w:rsidP="55623017" w:rsidRDefault="55623017" w14:paraId="73C7DA13" w14:textId="47C333D7">
            <w:pPr>
              <w:jc w:val="center"/>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$188.50 </w:t>
            </w:r>
          </w:p>
        </w:tc>
        <w:tc>
          <w:tcPr>
            <w:tcW w:w="824" w:type="pct"/>
          </w:tcPr>
          <w:p w:rsidR="55623017" w:rsidP="55623017" w:rsidRDefault="55623017" w14:paraId="416E82E1" w14:textId="646E9B56">
            <w:pPr>
              <w:jc w:val="center"/>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$123.20 </w:t>
            </w:r>
          </w:p>
        </w:tc>
      </w:tr>
      <w:tr w:rsidR="55623017" w:rsidTr="002E4A85" w14:paraId="5DA79FCC" w14:textId="77777777">
        <w:trPr>
          <w:trHeight w:val="285"/>
        </w:trPr>
        <w:tc>
          <w:tcPr>
            <w:cnfStyle w:val="001000000000" w:firstRow="0" w:lastRow="0" w:firstColumn="1" w:lastColumn="0" w:oddVBand="0" w:evenVBand="0" w:oddHBand="0" w:evenHBand="0" w:firstRowFirstColumn="0" w:firstRowLastColumn="0" w:lastRowFirstColumn="0" w:lastRowLastColumn="0"/>
            <w:tcW w:w="1490" w:type="pct"/>
          </w:tcPr>
          <w:p w:rsidRPr="002E4A85" w:rsidR="55623017" w:rsidP="55623017" w:rsidRDefault="55623017" w14:paraId="2B11BEDD" w14:textId="3664CF56">
            <w:pPr>
              <w:rPr>
                <w:rFonts w:ascii="Aptos Narrow" w:hAnsi="Aptos Narrow" w:eastAsia="Aptos Narrow" w:cs="Aptos Narrow"/>
                <w:b w:val="0"/>
                <w:bCs w:val="0"/>
                <w:color w:val="000000" w:themeColor="text1"/>
                <w:sz w:val="22"/>
                <w:szCs w:val="22"/>
              </w:rPr>
            </w:pPr>
            <w:r w:rsidRPr="002E4A85">
              <w:rPr>
                <w:rFonts w:ascii="Aptos Narrow" w:hAnsi="Aptos Narrow" w:eastAsia="Aptos Narrow" w:cs="Aptos Narrow"/>
                <w:b w:val="0"/>
                <w:bCs w:val="0"/>
                <w:color w:val="000000" w:themeColor="text1"/>
                <w:sz w:val="22"/>
                <w:szCs w:val="22"/>
              </w:rPr>
              <w:t>6000 gallons (80 units WW)</w:t>
            </w:r>
          </w:p>
        </w:tc>
        <w:tc>
          <w:tcPr>
            <w:tcW w:w="626" w:type="pct"/>
          </w:tcPr>
          <w:p w:rsidR="55623017" w:rsidP="55623017" w:rsidRDefault="55623017" w14:paraId="3305207D" w14:textId="2ECC02A7">
            <w:pPr>
              <w:jc w:val="center"/>
              <w:cnfStyle w:val="000000000000" w:firstRow="0" w:lastRow="0" w:firstColumn="0" w:lastColumn="0" w:oddVBand="0" w:evenVBand="0" w:oddHBand="0" w:evenHBand="0" w:firstRowFirstColumn="0" w:firstRowLastColumn="0" w:lastRowFirstColumn="0" w:lastRowLastColumn="0"/>
              <w:rPr>
                <w:rFonts w:ascii="Aptos Narrow" w:hAnsi="Aptos Narrow" w:eastAsia="Aptos Narrow" w:cs="Aptos Narrow"/>
                <w:color w:val="000000" w:themeColor="text1"/>
                <w:sz w:val="22"/>
                <w:szCs w:val="22"/>
              </w:rPr>
            </w:pPr>
            <w:r w:rsidRPr="55623017">
              <w:rPr>
                <w:rFonts w:ascii="Aptos Narrow" w:hAnsi="Aptos Narrow" w:eastAsia="Aptos Narrow" w:cs="Aptos Narrow"/>
                <w:color w:val="000000" w:themeColor="text1"/>
                <w:sz w:val="22"/>
                <w:szCs w:val="22"/>
              </w:rPr>
              <w:t>$1</w:t>
            </w:r>
            <w:r w:rsidRPr="55623017" w:rsidR="24D4D835">
              <w:rPr>
                <w:rFonts w:ascii="Aptos Narrow" w:hAnsi="Aptos Narrow" w:eastAsia="Aptos Narrow" w:cs="Aptos Narrow"/>
                <w:color w:val="000000" w:themeColor="text1"/>
                <w:sz w:val="22"/>
                <w:szCs w:val="22"/>
              </w:rPr>
              <w:t>4</w:t>
            </w:r>
            <w:r w:rsidRPr="55623017" w:rsidR="095C8017">
              <w:rPr>
                <w:rFonts w:ascii="Aptos Narrow" w:hAnsi="Aptos Narrow" w:eastAsia="Aptos Narrow" w:cs="Aptos Narrow"/>
                <w:color w:val="000000" w:themeColor="text1"/>
                <w:sz w:val="22"/>
                <w:szCs w:val="22"/>
              </w:rPr>
              <w:t>1</w:t>
            </w:r>
            <w:r w:rsidRPr="55623017">
              <w:rPr>
                <w:rFonts w:ascii="Aptos Narrow" w:hAnsi="Aptos Narrow" w:eastAsia="Aptos Narrow" w:cs="Aptos Narrow"/>
                <w:color w:val="000000" w:themeColor="text1"/>
                <w:sz w:val="22"/>
                <w:szCs w:val="22"/>
              </w:rPr>
              <w:t xml:space="preserve">.00 </w:t>
            </w:r>
          </w:p>
        </w:tc>
        <w:tc>
          <w:tcPr>
            <w:tcW w:w="848" w:type="pct"/>
          </w:tcPr>
          <w:p w:rsidR="55623017" w:rsidP="55623017" w:rsidRDefault="55623017" w14:paraId="4F1E298F" w14:textId="35472770">
            <w:pPr>
              <w:jc w:val="center"/>
              <w:cnfStyle w:val="000000000000" w:firstRow="0" w:lastRow="0" w:firstColumn="0" w:lastColumn="0" w:oddVBand="0" w:evenVBand="0" w:oddHBand="0"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$86.85 </w:t>
            </w:r>
          </w:p>
        </w:tc>
        <w:tc>
          <w:tcPr>
            <w:tcW w:w="634" w:type="pct"/>
          </w:tcPr>
          <w:p w:rsidR="55623017" w:rsidP="55623017" w:rsidRDefault="55623017" w14:paraId="616D694F" w14:textId="6E1BC055">
            <w:pPr>
              <w:jc w:val="center"/>
              <w:cnfStyle w:val="000000000000" w:firstRow="0" w:lastRow="0" w:firstColumn="0" w:lastColumn="0" w:oddVBand="0" w:evenVBand="0" w:oddHBand="0"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$77.60 </w:t>
            </w:r>
          </w:p>
        </w:tc>
        <w:tc>
          <w:tcPr>
            <w:tcW w:w="578" w:type="pct"/>
          </w:tcPr>
          <w:p w:rsidR="55623017" w:rsidP="55623017" w:rsidRDefault="55623017" w14:paraId="348A8385" w14:textId="0A21F3FA">
            <w:pPr>
              <w:jc w:val="center"/>
              <w:cnfStyle w:val="000000000000" w:firstRow="0" w:lastRow="0" w:firstColumn="0" w:lastColumn="0" w:oddVBand="0" w:evenVBand="0" w:oddHBand="0"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$263.50 </w:t>
            </w:r>
          </w:p>
        </w:tc>
        <w:tc>
          <w:tcPr>
            <w:tcW w:w="824" w:type="pct"/>
          </w:tcPr>
          <w:p w:rsidR="55623017" w:rsidP="55623017" w:rsidRDefault="55623017" w14:paraId="533F9B76" w14:textId="2FE71990">
            <w:pPr>
              <w:jc w:val="center"/>
              <w:cnfStyle w:val="000000000000" w:firstRow="0" w:lastRow="0" w:firstColumn="0" w:lastColumn="0" w:oddVBand="0" w:evenVBand="0" w:oddHBand="0"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$168.30 </w:t>
            </w:r>
          </w:p>
        </w:tc>
      </w:tr>
      <w:tr w:rsidR="55623017" w:rsidTr="002E4A85" w14:paraId="2CC5AAB4"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90" w:type="pct"/>
          </w:tcPr>
          <w:p w:rsidRPr="002E4A85" w:rsidR="55623017" w:rsidP="55623017" w:rsidRDefault="55623017" w14:paraId="13281AC3" w14:textId="1E7CAFB1">
            <w:pPr>
              <w:rPr>
                <w:rFonts w:ascii="Aptos Narrow" w:hAnsi="Aptos Narrow" w:eastAsia="Aptos Narrow" w:cs="Aptos Narrow"/>
                <w:b w:val="0"/>
                <w:bCs w:val="0"/>
                <w:color w:val="000000" w:themeColor="text1"/>
                <w:sz w:val="22"/>
                <w:szCs w:val="22"/>
              </w:rPr>
            </w:pPr>
            <w:r w:rsidRPr="002E4A85">
              <w:rPr>
                <w:rFonts w:ascii="Aptos Narrow" w:hAnsi="Aptos Narrow" w:eastAsia="Aptos Narrow" w:cs="Aptos Narrow"/>
                <w:b w:val="0"/>
                <w:bCs w:val="0"/>
                <w:color w:val="000000" w:themeColor="text1"/>
                <w:sz w:val="22"/>
                <w:szCs w:val="22"/>
              </w:rPr>
              <w:t>8000 gallons (107 units WW)</w:t>
            </w:r>
          </w:p>
        </w:tc>
        <w:tc>
          <w:tcPr>
            <w:tcW w:w="626" w:type="pct"/>
          </w:tcPr>
          <w:p w:rsidR="55623017" w:rsidP="55623017" w:rsidRDefault="55623017" w14:paraId="565218EB" w14:textId="0120F41E">
            <w:pPr>
              <w:jc w:val="center"/>
              <w:cnfStyle w:val="000000100000" w:firstRow="0" w:lastRow="0" w:firstColumn="0" w:lastColumn="0" w:oddVBand="0" w:evenVBand="0" w:oddHBand="1" w:evenHBand="0" w:firstRowFirstColumn="0" w:firstRowLastColumn="0" w:lastRowFirstColumn="0" w:lastRowLastColumn="0"/>
              <w:rPr>
                <w:rFonts w:ascii="Aptos Narrow" w:hAnsi="Aptos Narrow" w:eastAsia="Aptos Narrow" w:cs="Aptos Narrow"/>
                <w:color w:val="000000" w:themeColor="text1"/>
                <w:sz w:val="22"/>
                <w:szCs w:val="22"/>
              </w:rPr>
            </w:pPr>
            <w:r w:rsidRPr="55623017">
              <w:rPr>
                <w:rFonts w:ascii="Aptos Narrow" w:hAnsi="Aptos Narrow" w:eastAsia="Aptos Narrow" w:cs="Aptos Narrow"/>
                <w:color w:val="000000" w:themeColor="text1"/>
                <w:sz w:val="22"/>
                <w:szCs w:val="22"/>
              </w:rPr>
              <w:t>$1</w:t>
            </w:r>
            <w:r w:rsidRPr="55623017" w:rsidR="3FB6C3F0">
              <w:rPr>
                <w:rFonts w:ascii="Aptos Narrow" w:hAnsi="Aptos Narrow" w:eastAsia="Aptos Narrow" w:cs="Aptos Narrow"/>
                <w:color w:val="000000" w:themeColor="text1"/>
                <w:sz w:val="22"/>
                <w:szCs w:val="22"/>
              </w:rPr>
              <w:t>7</w:t>
            </w:r>
            <w:r w:rsidRPr="55623017" w:rsidR="27F28ECD">
              <w:rPr>
                <w:rFonts w:ascii="Aptos Narrow" w:hAnsi="Aptos Narrow" w:eastAsia="Aptos Narrow" w:cs="Aptos Narrow"/>
                <w:color w:val="000000" w:themeColor="text1"/>
                <w:sz w:val="22"/>
                <w:szCs w:val="22"/>
              </w:rPr>
              <w:t>5</w:t>
            </w:r>
            <w:r w:rsidRPr="55623017">
              <w:rPr>
                <w:rFonts w:ascii="Aptos Narrow" w:hAnsi="Aptos Narrow" w:eastAsia="Aptos Narrow" w:cs="Aptos Narrow"/>
                <w:color w:val="000000" w:themeColor="text1"/>
                <w:sz w:val="22"/>
                <w:szCs w:val="22"/>
              </w:rPr>
              <w:t>.</w:t>
            </w:r>
            <w:r w:rsidRPr="55623017" w:rsidR="23226813">
              <w:rPr>
                <w:rFonts w:ascii="Aptos Narrow" w:hAnsi="Aptos Narrow" w:eastAsia="Aptos Narrow" w:cs="Aptos Narrow"/>
                <w:color w:val="000000" w:themeColor="text1"/>
                <w:sz w:val="22"/>
                <w:szCs w:val="22"/>
              </w:rPr>
              <w:t>00</w:t>
            </w:r>
            <w:r w:rsidRPr="55623017">
              <w:rPr>
                <w:rFonts w:ascii="Aptos Narrow" w:hAnsi="Aptos Narrow" w:eastAsia="Aptos Narrow" w:cs="Aptos Narrow"/>
                <w:color w:val="000000" w:themeColor="text1"/>
                <w:sz w:val="22"/>
                <w:szCs w:val="22"/>
              </w:rPr>
              <w:t xml:space="preserve"> </w:t>
            </w:r>
          </w:p>
        </w:tc>
        <w:tc>
          <w:tcPr>
            <w:tcW w:w="848" w:type="pct"/>
          </w:tcPr>
          <w:p w:rsidR="55623017" w:rsidP="55623017" w:rsidRDefault="55623017" w14:paraId="709C87AA" w14:textId="638AAC00">
            <w:pPr>
              <w:jc w:val="center"/>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$145.25 </w:t>
            </w:r>
          </w:p>
        </w:tc>
        <w:tc>
          <w:tcPr>
            <w:tcW w:w="634" w:type="pct"/>
          </w:tcPr>
          <w:p w:rsidR="55623017" w:rsidP="55623017" w:rsidRDefault="55623017" w14:paraId="6A476A35" w14:textId="701FB1E0">
            <w:pPr>
              <w:jc w:val="center"/>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$98.17 </w:t>
            </w:r>
          </w:p>
        </w:tc>
        <w:tc>
          <w:tcPr>
            <w:tcW w:w="578" w:type="pct"/>
          </w:tcPr>
          <w:p w:rsidR="55623017" w:rsidP="55623017" w:rsidRDefault="55623017" w14:paraId="6A592F37" w14:textId="3BB4E07F">
            <w:pPr>
              <w:jc w:val="center"/>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$338.50 </w:t>
            </w:r>
          </w:p>
        </w:tc>
        <w:tc>
          <w:tcPr>
            <w:tcW w:w="824" w:type="pct"/>
          </w:tcPr>
          <w:p w:rsidR="55623017" w:rsidP="55623017" w:rsidRDefault="55623017" w14:paraId="33E701E7" w14:textId="3FBB1D6B">
            <w:pPr>
              <w:jc w:val="center"/>
              <w:cnfStyle w:val="000000100000" w:firstRow="0" w:lastRow="0" w:firstColumn="0" w:lastColumn="0" w:oddVBand="0" w:evenVBand="0" w:oddHBand="1" w:evenHBand="0" w:firstRowFirstColumn="0" w:firstRowLastColumn="0" w:lastRowFirstColumn="0" w:lastRowLastColumn="0"/>
            </w:pPr>
            <w:r w:rsidRPr="55623017">
              <w:rPr>
                <w:rFonts w:ascii="Aptos Narrow" w:hAnsi="Aptos Narrow" w:eastAsia="Aptos Narrow" w:cs="Aptos Narrow"/>
                <w:color w:val="000000" w:themeColor="text1"/>
                <w:sz w:val="22"/>
                <w:szCs w:val="22"/>
              </w:rPr>
              <w:t xml:space="preserve"> $214.90</w:t>
            </w:r>
          </w:p>
        </w:tc>
      </w:tr>
    </w:tbl>
    <w:p w:rsidR="0E9F5370" w:rsidP="55623017" w:rsidRDefault="0E9F5370" w14:paraId="627411BB" w14:textId="2485BAF0">
      <w:pPr>
        <w:pStyle w:val="Heading1"/>
      </w:pPr>
      <w:r>
        <w:t>WWWUA Annual Income</w:t>
      </w:r>
    </w:p>
    <w:p w:rsidR="000C3512" w:rsidP="55623017" w:rsidRDefault="28245ECD" w14:paraId="5A41C58D" w14:textId="319ED70A">
      <w:r w:rsidR="28245ECD">
        <w:rPr/>
        <w:t>The following table show</w:t>
      </w:r>
      <w:r w:rsidR="6396D633">
        <w:rPr/>
        <w:t>s</w:t>
      </w:r>
      <w:r w:rsidR="28245ECD">
        <w:rPr/>
        <w:t xml:space="preserve"> the difference in income generated by the new rates and fees compared to income generated by the current rates and fees, as well as the </w:t>
      </w:r>
      <w:r w:rsidR="1A4368D9">
        <w:rPr/>
        <w:t>anticipated WWWUA</w:t>
      </w:r>
      <w:r w:rsidR="5DF127C8">
        <w:rPr/>
        <w:t xml:space="preserve"> net income</w:t>
      </w:r>
      <w:r w:rsidR="1A4368D9">
        <w:rPr/>
        <w:t xml:space="preserve"> (</w:t>
      </w:r>
      <w:r w:rsidR="67D08056">
        <w:rPr/>
        <w:t>i.e.</w:t>
      </w:r>
      <w:r w:rsidR="1A4368D9">
        <w:rPr/>
        <w:t xml:space="preserve">, </w:t>
      </w:r>
      <w:r w:rsidR="0B9DF6F5">
        <w:rPr/>
        <w:t xml:space="preserve">gross </w:t>
      </w:r>
      <w:r w:rsidR="1A4368D9">
        <w:rPr/>
        <w:t>income minus expenses)</w:t>
      </w:r>
      <w:r w:rsidR="2003456D">
        <w:rPr/>
        <w:t xml:space="preserve"> that would be added to reserves annually</w:t>
      </w:r>
      <w:r w:rsidR="1A4368D9">
        <w:rPr/>
        <w:t>. These figures are estimat</w:t>
      </w:r>
      <w:r w:rsidR="1BE15C5C">
        <w:rPr/>
        <w:t xml:space="preserve">es and are provided solely as an example to </w:t>
      </w:r>
      <w:r w:rsidR="1BE15C5C">
        <w:rPr/>
        <w:t>demonstrate</w:t>
      </w:r>
      <w:r w:rsidR="1BE15C5C">
        <w:rPr/>
        <w:t xml:space="preserve"> the general effect of the proposed rate and fee changes.</w:t>
      </w:r>
    </w:p>
    <w:p w:rsidR="000C3512" w:rsidRDefault="000C3512" w14:paraId="4E91795C" w14:textId="77777777">
      <w:r>
        <w:br w:type="page"/>
      </w:r>
    </w:p>
    <w:p w:rsidR="28245ECD" w:rsidP="55623017" w:rsidRDefault="28245ECD" w14:paraId="24BB1C1B" w14:textId="77777777"/>
    <w:tbl>
      <w:tblPr>
        <w:tblStyle w:val="GridTable4-Accent1"/>
        <w:tblW w:w="5000" w:type="pct"/>
        <w:tblLook w:val="04A0" w:firstRow="1" w:lastRow="0" w:firstColumn="1" w:lastColumn="0" w:noHBand="0" w:noVBand="1"/>
      </w:tblPr>
      <w:tblGrid>
        <w:gridCol w:w="2906"/>
        <w:gridCol w:w="2053"/>
        <w:gridCol w:w="2188"/>
        <w:gridCol w:w="2203"/>
      </w:tblGrid>
      <w:tr w:rsidR="55623017" w:rsidTr="1C62CFB0" w14:paraId="32A78CB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4" w:type="pct"/>
            <w:tcMar/>
          </w:tcPr>
          <w:p w:rsidR="671705A9" w:rsidP="55623017" w:rsidRDefault="671705A9" w14:paraId="08C60512" w14:textId="4FEC3562">
            <w:r>
              <w:t xml:space="preserve">Estimated </w:t>
            </w:r>
            <w:r w:rsidR="6AC77624">
              <w:t>Gross Income</w:t>
            </w:r>
          </w:p>
        </w:tc>
        <w:tc>
          <w:tcPr>
            <w:cnfStyle w:val="000000000000" w:firstRow="0" w:lastRow="0" w:firstColumn="0" w:lastColumn="0" w:oddVBand="0" w:evenVBand="0" w:oddHBand="0" w:evenHBand="0" w:firstRowFirstColumn="0" w:firstRowLastColumn="0" w:lastRowFirstColumn="0" w:lastRowLastColumn="0"/>
            <w:tcW w:w="1098" w:type="pct"/>
            <w:tcMar/>
          </w:tcPr>
          <w:p w:rsidR="37C786B1" w:rsidP="55623017" w:rsidRDefault="37C786B1" w14:paraId="1D891DFA" w14:textId="3D04D751">
            <w:pPr>
              <w:cnfStyle w:val="100000000000" w:firstRow="1" w:lastRow="0" w:firstColumn="0" w:lastColumn="0" w:oddVBand="0" w:evenVBand="0" w:oddHBand="0" w:evenHBand="0" w:firstRowFirstColumn="0" w:firstRowLastColumn="0" w:lastRowFirstColumn="0" w:lastRowLastColumn="0"/>
            </w:pPr>
            <w:r>
              <w:t xml:space="preserve">Current </w:t>
            </w:r>
            <w:r w:rsidR="3AA4B654">
              <w:t>Rates/Fees</w:t>
            </w:r>
          </w:p>
        </w:tc>
        <w:tc>
          <w:tcPr>
            <w:cnfStyle w:val="000000000000" w:firstRow="0" w:lastRow="0" w:firstColumn="0" w:lastColumn="0" w:oddVBand="0" w:evenVBand="0" w:oddHBand="0" w:evenHBand="0" w:firstRowFirstColumn="0" w:firstRowLastColumn="0" w:lastRowFirstColumn="0" w:lastRowLastColumn="0"/>
            <w:tcW w:w="1170" w:type="pct"/>
            <w:tcMar/>
          </w:tcPr>
          <w:p w:rsidR="37C786B1" w:rsidP="55623017" w:rsidRDefault="37C786B1" w14:paraId="396177FA" w14:textId="7C74A2AA">
            <w:pPr>
              <w:cnfStyle w:val="100000000000" w:firstRow="1" w:lastRow="0" w:firstColumn="0" w:lastColumn="0" w:oddVBand="0" w:evenVBand="0" w:oddHBand="0" w:evenHBand="0" w:firstRowFirstColumn="0" w:firstRowLastColumn="0" w:lastRowFirstColumn="0" w:lastRowLastColumn="0"/>
            </w:pPr>
            <w:r>
              <w:t xml:space="preserve">New </w:t>
            </w:r>
            <w:r w:rsidR="542DD8E8">
              <w:t>Rates/Fees</w:t>
            </w:r>
          </w:p>
        </w:tc>
        <w:tc>
          <w:tcPr>
            <w:cnfStyle w:val="000000000000" w:firstRow="0" w:lastRow="0" w:firstColumn="0" w:lastColumn="0" w:oddVBand="0" w:evenVBand="0" w:oddHBand="0" w:evenHBand="0" w:firstRowFirstColumn="0" w:firstRowLastColumn="0" w:lastRowFirstColumn="0" w:lastRowLastColumn="0"/>
            <w:tcW w:w="1178" w:type="pct"/>
            <w:tcMar/>
          </w:tcPr>
          <w:p w:rsidR="37C786B1" w:rsidP="55623017" w:rsidRDefault="37C786B1" w14:paraId="5C0A6FFC" w14:textId="544B17FE">
            <w:pPr>
              <w:cnfStyle w:val="100000000000" w:firstRow="1" w:lastRow="0" w:firstColumn="0" w:lastColumn="0" w:oddVBand="0" w:evenVBand="0" w:oddHBand="0" w:evenHBand="0" w:firstRowFirstColumn="0" w:firstRowLastColumn="0" w:lastRowFirstColumn="0" w:lastRowLastColumn="0"/>
            </w:pPr>
            <w:r>
              <w:t>Difference</w:t>
            </w:r>
          </w:p>
        </w:tc>
      </w:tr>
      <w:tr w:rsidR="55623017" w:rsidTr="1C62CFB0" w14:paraId="5B1F934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4" w:type="pct"/>
            <w:tcMar/>
          </w:tcPr>
          <w:p w:rsidR="572DF574" w:rsidP="55623017" w:rsidRDefault="572DF574" w14:paraId="07E6AEC6" w14:textId="6DF42D6B">
            <w:r>
              <w:t xml:space="preserve">   </w:t>
            </w:r>
            <w:r w:rsidR="37C786B1">
              <w:t>M&amp;O Fee</w:t>
            </w:r>
          </w:p>
        </w:tc>
        <w:tc>
          <w:tcPr>
            <w:cnfStyle w:val="000000000000" w:firstRow="0" w:lastRow="0" w:firstColumn="0" w:lastColumn="0" w:oddVBand="0" w:evenVBand="0" w:oddHBand="0" w:evenHBand="0" w:firstRowFirstColumn="0" w:firstRowLastColumn="0" w:lastRowFirstColumn="0" w:lastRowLastColumn="0"/>
            <w:tcW w:w="1098" w:type="pct"/>
            <w:tcMar/>
          </w:tcPr>
          <w:p w:rsidR="37C786B1" w:rsidP="55623017" w:rsidRDefault="37C786B1" w14:paraId="6C115A70" w14:textId="3D549F9E">
            <w:pPr>
              <w:jc w:val="center"/>
              <w:cnfStyle w:val="000000100000" w:firstRow="0" w:lastRow="0" w:firstColumn="0" w:lastColumn="0" w:oddVBand="0" w:evenVBand="0" w:oddHBand="1" w:evenHBand="0" w:firstRowFirstColumn="0" w:firstRowLastColumn="0" w:lastRowFirstColumn="0" w:lastRowLastColumn="0"/>
            </w:pPr>
            <w:r>
              <w:t>$3,339</w:t>
            </w:r>
          </w:p>
        </w:tc>
        <w:tc>
          <w:tcPr>
            <w:cnfStyle w:val="000000000000" w:firstRow="0" w:lastRow="0" w:firstColumn="0" w:lastColumn="0" w:oddVBand="0" w:evenVBand="0" w:oddHBand="0" w:evenHBand="0" w:firstRowFirstColumn="0" w:firstRowLastColumn="0" w:lastRowFirstColumn="0" w:lastRowLastColumn="0"/>
            <w:tcW w:w="1170" w:type="pct"/>
            <w:tcMar/>
          </w:tcPr>
          <w:p w:rsidR="37C786B1" w:rsidP="55623017" w:rsidRDefault="37C786B1" w14:paraId="49120A46" w14:textId="09897991">
            <w:pPr>
              <w:jc w:val="center"/>
              <w:cnfStyle w:val="000000100000" w:firstRow="0" w:lastRow="0" w:firstColumn="0" w:lastColumn="0" w:oddVBand="0" w:evenVBand="0" w:oddHBand="1" w:evenHBand="0" w:firstRowFirstColumn="0" w:firstRowLastColumn="0" w:lastRowFirstColumn="0" w:lastRowLastColumn="0"/>
            </w:pPr>
            <w:r>
              <w:t>$</w:t>
            </w:r>
            <w:r w:rsidR="71B9257F">
              <w:t>3,339</w:t>
            </w:r>
          </w:p>
        </w:tc>
        <w:tc>
          <w:tcPr>
            <w:cnfStyle w:val="000000000000" w:firstRow="0" w:lastRow="0" w:firstColumn="0" w:lastColumn="0" w:oddVBand="0" w:evenVBand="0" w:oddHBand="0" w:evenHBand="0" w:firstRowFirstColumn="0" w:firstRowLastColumn="0" w:lastRowFirstColumn="0" w:lastRowLastColumn="0"/>
            <w:tcW w:w="1178" w:type="pct"/>
            <w:tcMar/>
          </w:tcPr>
          <w:p w:rsidR="1DD5234D" w:rsidP="55623017" w:rsidRDefault="1DD5234D" w14:paraId="305DF02B" w14:textId="774FAB12">
            <w:pPr>
              <w:jc w:val="center"/>
              <w:cnfStyle w:val="000000100000" w:firstRow="0" w:lastRow="0" w:firstColumn="0" w:lastColumn="0" w:oddVBand="0" w:evenVBand="0" w:oddHBand="1" w:evenHBand="0" w:firstRowFirstColumn="0" w:firstRowLastColumn="0" w:lastRowFirstColumn="0" w:lastRowLastColumn="0"/>
            </w:pPr>
            <w:r>
              <w:t>$0</w:t>
            </w:r>
          </w:p>
        </w:tc>
      </w:tr>
      <w:tr w:rsidR="55623017" w:rsidTr="1C62CFB0" w14:paraId="1CCF8CEB" w14:textId="77777777">
        <w:trPr>
          <w:trHeight w:val="300"/>
        </w:trPr>
        <w:tc>
          <w:tcPr>
            <w:cnfStyle w:val="001000000000" w:firstRow="0" w:lastRow="0" w:firstColumn="1" w:lastColumn="0" w:oddVBand="0" w:evenVBand="0" w:oddHBand="0" w:evenHBand="0" w:firstRowFirstColumn="0" w:firstRowLastColumn="0" w:lastRowFirstColumn="0" w:lastRowLastColumn="0"/>
            <w:tcW w:w="1554" w:type="pct"/>
            <w:tcMar/>
          </w:tcPr>
          <w:p w:rsidR="723463D8" w:rsidP="55623017" w:rsidRDefault="723463D8" w14:paraId="48DD98B2" w14:textId="55AF2D88">
            <w:r w:rsidR="1CA58F51">
              <w:rPr/>
              <w:t xml:space="preserve">   </w:t>
            </w:r>
            <w:r w:rsidR="7D4CE6D8">
              <w:rPr/>
              <w:t>Usage</w:t>
            </w:r>
            <w:r w:rsidR="3DFCA581">
              <w:rPr/>
              <w:t xml:space="preserve"> Rate</w:t>
            </w:r>
          </w:p>
        </w:tc>
        <w:tc>
          <w:tcPr>
            <w:cnfStyle w:val="000000000000" w:firstRow="0" w:lastRow="0" w:firstColumn="0" w:lastColumn="0" w:oddVBand="0" w:evenVBand="0" w:oddHBand="0" w:evenHBand="0" w:firstRowFirstColumn="0" w:firstRowLastColumn="0" w:lastRowFirstColumn="0" w:lastRowLastColumn="0"/>
            <w:tcW w:w="1098" w:type="pct"/>
            <w:tcMar/>
          </w:tcPr>
          <w:p w:rsidR="55623017" w:rsidP="55623017" w:rsidRDefault="55623017" w14:paraId="1CD872FC" w14:textId="77C8802B">
            <w:pPr>
              <w:jc w:val="center"/>
              <w:cnfStyle w:val="000000000000" w:firstRow="0" w:lastRow="0" w:firstColumn="0" w:lastColumn="0" w:oddVBand="0" w:evenVBand="0" w:oddHBand="0" w:evenHBand="0" w:firstRowFirstColumn="0" w:firstRowLastColumn="0" w:lastRowFirstColumn="0" w:lastRowLastColumn="0"/>
            </w:pPr>
            <w:r>
              <w:t>$3,813</w:t>
            </w:r>
          </w:p>
        </w:tc>
        <w:tc>
          <w:tcPr>
            <w:cnfStyle w:val="000000000000" w:firstRow="0" w:lastRow="0" w:firstColumn="0" w:lastColumn="0" w:oddVBand="0" w:evenVBand="0" w:oddHBand="0" w:evenHBand="0" w:firstRowFirstColumn="0" w:firstRowLastColumn="0" w:lastRowFirstColumn="0" w:lastRowLastColumn="0"/>
            <w:tcW w:w="1170" w:type="pct"/>
            <w:tcMar/>
          </w:tcPr>
          <w:p w:rsidR="55623017" w:rsidP="55623017" w:rsidRDefault="55623017" w14:paraId="0C6DF5F5" w14:textId="0B04482B">
            <w:pPr>
              <w:jc w:val="center"/>
              <w:cnfStyle w:val="000000000000" w:firstRow="0" w:lastRow="0" w:firstColumn="0" w:lastColumn="0" w:oddVBand="0" w:evenVBand="0" w:oddHBand="0" w:evenHBand="0" w:firstRowFirstColumn="0" w:firstRowLastColumn="0" w:lastRowFirstColumn="0" w:lastRowLastColumn="0"/>
            </w:pPr>
            <w:r>
              <w:t>$6,</w:t>
            </w:r>
            <w:r w:rsidR="0032B02B">
              <w:t>1</w:t>
            </w:r>
            <w:r>
              <w:t>20</w:t>
            </w:r>
          </w:p>
        </w:tc>
        <w:tc>
          <w:tcPr>
            <w:cnfStyle w:val="000000000000" w:firstRow="0" w:lastRow="0" w:firstColumn="0" w:lastColumn="0" w:oddVBand="0" w:evenVBand="0" w:oddHBand="0" w:evenHBand="0" w:firstRowFirstColumn="0" w:firstRowLastColumn="0" w:lastRowFirstColumn="0" w:lastRowLastColumn="0"/>
            <w:tcW w:w="1178" w:type="pct"/>
            <w:tcMar/>
          </w:tcPr>
          <w:p w:rsidR="1D96FE77" w:rsidP="55623017" w:rsidRDefault="1D96FE77" w14:paraId="42A729C0" w14:textId="773D870C">
            <w:pPr>
              <w:jc w:val="center"/>
              <w:cnfStyle w:val="000000000000" w:firstRow="0" w:lastRow="0" w:firstColumn="0" w:lastColumn="0" w:oddVBand="0" w:evenVBand="0" w:oddHBand="0" w:evenHBand="0" w:firstRowFirstColumn="0" w:firstRowLastColumn="0" w:lastRowFirstColumn="0" w:lastRowLastColumn="0"/>
            </w:pPr>
            <w:r>
              <w:t>$2,</w:t>
            </w:r>
            <w:r w:rsidR="326BFD37">
              <w:t>3</w:t>
            </w:r>
            <w:r>
              <w:t>07</w:t>
            </w:r>
          </w:p>
        </w:tc>
      </w:tr>
      <w:tr w:rsidR="55623017" w:rsidTr="1C62CFB0" w14:paraId="12AEACA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4" w:type="pct"/>
            <w:tcMar/>
          </w:tcPr>
          <w:p w:rsidR="4FCBC8BC" w:rsidP="55623017" w:rsidRDefault="4FCBC8BC" w14:paraId="0477AE09" w14:textId="3FC82BC3">
            <w:r>
              <w:t xml:space="preserve">   </w:t>
            </w:r>
            <w:r w:rsidR="55623017">
              <w:t>B&amp;A Fee</w:t>
            </w:r>
          </w:p>
        </w:tc>
        <w:tc>
          <w:tcPr>
            <w:cnfStyle w:val="000000000000" w:firstRow="0" w:lastRow="0" w:firstColumn="0" w:lastColumn="0" w:oddVBand="0" w:evenVBand="0" w:oddHBand="0" w:evenHBand="0" w:firstRowFirstColumn="0" w:firstRowLastColumn="0" w:lastRowFirstColumn="0" w:lastRowLastColumn="0"/>
            <w:tcW w:w="1098" w:type="pct"/>
            <w:tcMar/>
          </w:tcPr>
          <w:p w:rsidR="55623017" w:rsidP="55623017" w:rsidRDefault="55623017" w14:paraId="0B6DCD9C" w14:textId="2AEC8FB4">
            <w:pPr>
              <w:jc w:val="center"/>
              <w:cnfStyle w:val="000000100000" w:firstRow="0" w:lastRow="0" w:firstColumn="0" w:lastColumn="0" w:oddVBand="0" w:evenVBand="0" w:oddHBand="1" w:evenHBand="0" w:firstRowFirstColumn="0" w:firstRowLastColumn="0" w:lastRowFirstColumn="0" w:lastRowLastColumn="0"/>
            </w:pPr>
            <w:r>
              <w:t>$1,770</w:t>
            </w:r>
          </w:p>
        </w:tc>
        <w:tc>
          <w:tcPr>
            <w:cnfStyle w:val="000000000000" w:firstRow="0" w:lastRow="0" w:firstColumn="0" w:lastColumn="0" w:oddVBand="0" w:evenVBand="0" w:oddHBand="0" w:evenHBand="0" w:firstRowFirstColumn="0" w:firstRowLastColumn="0" w:lastRowFirstColumn="0" w:lastRowLastColumn="0"/>
            <w:tcW w:w="1170" w:type="pct"/>
            <w:tcMar/>
          </w:tcPr>
          <w:p w:rsidR="55623017" w:rsidP="55623017" w:rsidRDefault="55623017" w14:paraId="3C51BE37" w14:textId="548ACCA1">
            <w:pPr>
              <w:jc w:val="center"/>
              <w:cnfStyle w:val="000000100000" w:firstRow="0" w:lastRow="0" w:firstColumn="0" w:lastColumn="0" w:oddVBand="0" w:evenVBand="0" w:oddHBand="1" w:evenHBand="0" w:firstRowFirstColumn="0" w:firstRowLastColumn="0" w:lastRowFirstColumn="0" w:lastRowLastColumn="0"/>
            </w:pPr>
            <w:r>
              <w:t>$1</w:t>
            </w:r>
            <w:r w:rsidR="6E9AF679">
              <w:t>,</w:t>
            </w:r>
            <w:r>
              <w:t>353</w:t>
            </w:r>
          </w:p>
        </w:tc>
        <w:tc>
          <w:tcPr>
            <w:cnfStyle w:val="000000000000" w:firstRow="0" w:lastRow="0" w:firstColumn="0" w:lastColumn="0" w:oddVBand="0" w:evenVBand="0" w:oddHBand="0" w:evenHBand="0" w:firstRowFirstColumn="0" w:firstRowLastColumn="0" w:lastRowFirstColumn="0" w:lastRowLastColumn="0"/>
            <w:tcW w:w="1178" w:type="pct"/>
            <w:tcMar/>
          </w:tcPr>
          <w:p w:rsidR="46E1BC5C" w:rsidP="55623017" w:rsidRDefault="46E1BC5C" w14:paraId="19638A7B" w14:textId="287E35CF">
            <w:pPr>
              <w:jc w:val="center"/>
              <w:cnfStyle w:val="000000100000" w:firstRow="0" w:lastRow="0" w:firstColumn="0" w:lastColumn="0" w:oddVBand="0" w:evenVBand="0" w:oddHBand="1" w:evenHBand="0" w:firstRowFirstColumn="0" w:firstRowLastColumn="0" w:lastRowFirstColumn="0" w:lastRowLastColumn="0"/>
            </w:pPr>
            <w:r>
              <w:t>$(417)</w:t>
            </w:r>
          </w:p>
        </w:tc>
      </w:tr>
      <w:tr w:rsidR="55623017" w:rsidTr="1C62CFB0" w14:paraId="621398D9" w14:textId="77777777">
        <w:trPr>
          <w:trHeight w:val="300"/>
        </w:trPr>
        <w:tc>
          <w:tcPr>
            <w:cnfStyle w:val="001000000000" w:firstRow="0" w:lastRow="0" w:firstColumn="1" w:lastColumn="0" w:oddVBand="0" w:evenVBand="0" w:oddHBand="0" w:evenHBand="0" w:firstRowFirstColumn="0" w:firstRowLastColumn="0" w:lastRowFirstColumn="0" w:lastRowLastColumn="0"/>
            <w:tcW w:w="1554" w:type="pct"/>
            <w:tcMar/>
          </w:tcPr>
          <w:p w:rsidR="1E466572" w:rsidP="55623017" w:rsidRDefault="1E466572" w14:paraId="5DC0FC26" w14:textId="5B65D70B">
            <w:r>
              <w:t xml:space="preserve">   </w:t>
            </w:r>
            <w:r w:rsidR="34F2A445">
              <w:t xml:space="preserve">  </w:t>
            </w:r>
            <w:r w:rsidR="55623017">
              <w:t>Monthly Total</w:t>
            </w:r>
          </w:p>
        </w:tc>
        <w:tc>
          <w:tcPr>
            <w:cnfStyle w:val="000000000000" w:firstRow="0" w:lastRow="0" w:firstColumn="0" w:lastColumn="0" w:oddVBand="0" w:evenVBand="0" w:oddHBand="0" w:evenHBand="0" w:firstRowFirstColumn="0" w:firstRowLastColumn="0" w:lastRowFirstColumn="0" w:lastRowLastColumn="0"/>
            <w:tcW w:w="1098" w:type="pct"/>
            <w:tcMar/>
          </w:tcPr>
          <w:p w:rsidR="55623017" w:rsidP="55623017" w:rsidRDefault="55623017" w14:paraId="49B3CF62" w14:textId="57220CF3">
            <w:pPr>
              <w:jc w:val="center"/>
              <w:cnfStyle w:val="000000000000" w:firstRow="0" w:lastRow="0" w:firstColumn="0" w:lastColumn="0" w:oddVBand="0" w:evenVBand="0" w:oddHBand="0" w:evenHBand="0" w:firstRowFirstColumn="0" w:firstRowLastColumn="0" w:lastRowFirstColumn="0" w:lastRowLastColumn="0"/>
            </w:pPr>
            <w:r>
              <w:t>$8,922</w:t>
            </w:r>
          </w:p>
        </w:tc>
        <w:tc>
          <w:tcPr>
            <w:cnfStyle w:val="000000000000" w:firstRow="0" w:lastRow="0" w:firstColumn="0" w:lastColumn="0" w:oddVBand="0" w:evenVBand="0" w:oddHBand="0" w:evenHBand="0" w:firstRowFirstColumn="0" w:firstRowLastColumn="0" w:lastRowFirstColumn="0" w:lastRowLastColumn="0"/>
            <w:tcW w:w="1170" w:type="pct"/>
            <w:tcMar/>
          </w:tcPr>
          <w:p w:rsidR="55623017" w:rsidP="55623017" w:rsidRDefault="55623017" w14:paraId="1F23FE12" w14:textId="014986BD">
            <w:pPr>
              <w:jc w:val="center"/>
              <w:cnfStyle w:val="000000000000" w:firstRow="0" w:lastRow="0" w:firstColumn="0" w:lastColumn="0" w:oddVBand="0" w:evenVBand="0" w:oddHBand="0" w:evenHBand="0" w:firstRowFirstColumn="0" w:firstRowLastColumn="0" w:lastRowFirstColumn="0" w:lastRowLastColumn="0"/>
            </w:pPr>
            <w:r>
              <w:t>$1</w:t>
            </w:r>
            <w:r w:rsidR="1C83C41D">
              <w:t>0</w:t>
            </w:r>
            <w:r>
              <w:t>,</w:t>
            </w:r>
            <w:r w:rsidR="3A230612">
              <w:t>8</w:t>
            </w:r>
            <w:r>
              <w:t>12</w:t>
            </w:r>
          </w:p>
        </w:tc>
        <w:tc>
          <w:tcPr>
            <w:cnfStyle w:val="000000000000" w:firstRow="0" w:lastRow="0" w:firstColumn="0" w:lastColumn="0" w:oddVBand="0" w:evenVBand="0" w:oddHBand="0" w:evenHBand="0" w:firstRowFirstColumn="0" w:firstRowLastColumn="0" w:lastRowFirstColumn="0" w:lastRowLastColumn="0"/>
            <w:tcW w:w="1178" w:type="pct"/>
            <w:tcMar/>
          </w:tcPr>
          <w:p w:rsidR="55623017" w:rsidP="55623017" w:rsidRDefault="55623017" w14:paraId="070D8506" w14:textId="58FD618F">
            <w:pPr>
              <w:jc w:val="center"/>
              <w:cnfStyle w:val="000000000000" w:firstRow="0" w:lastRow="0" w:firstColumn="0" w:lastColumn="0" w:oddVBand="0" w:evenVBand="0" w:oddHBand="0" w:evenHBand="0" w:firstRowFirstColumn="0" w:firstRowLastColumn="0" w:lastRowFirstColumn="0" w:lastRowLastColumn="0"/>
            </w:pPr>
            <w:r>
              <w:t>$</w:t>
            </w:r>
            <w:r w:rsidR="6AA9B4E3">
              <w:t>1,8</w:t>
            </w:r>
            <w:r>
              <w:t>90</w:t>
            </w:r>
          </w:p>
        </w:tc>
      </w:tr>
      <w:tr w:rsidR="55623017" w:rsidTr="1C62CFB0" w14:paraId="41DADDC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4" w:type="pct"/>
            <w:tcMar/>
          </w:tcPr>
          <w:p w:rsidR="55623017" w:rsidP="55623017" w:rsidRDefault="55623017" w14:paraId="2F67B4AF" w14:textId="5EED7C79"/>
        </w:tc>
        <w:tc>
          <w:tcPr>
            <w:cnfStyle w:val="000000000000" w:firstRow="0" w:lastRow="0" w:firstColumn="0" w:lastColumn="0" w:oddVBand="0" w:evenVBand="0" w:oddHBand="0" w:evenHBand="0" w:firstRowFirstColumn="0" w:firstRowLastColumn="0" w:lastRowFirstColumn="0" w:lastRowLastColumn="0"/>
            <w:tcW w:w="1098" w:type="pct"/>
            <w:tcMar/>
          </w:tcPr>
          <w:p w:rsidR="55623017" w:rsidP="55623017" w:rsidRDefault="55623017" w14:paraId="3EED8184" w14:textId="5EED7C79">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170" w:type="pct"/>
            <w:tcMar/>
          </w:tcPr>
          <w:p w:rsidR="55623017" w:rsidP="55623017" w:rsidRDefault="55623017" w14:paraId="3421844B" w14:textId="5EED7C79">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178" w:type="pct"/>
            <w:tcMar/>
          </w:tcPr>
          <w:p w:rsidR="55623017" w:rsidP="55623017" w:rsidRDefault="55623017" w14:paraId="50B622B5" w14:textId="5EED7C79">
            <w:pPr>
              <w:jc w:val="center"/>
              <w:cnfStyle w:val="000000100000" w:firstRow="0" w:lastRow="0" w:firstColumn="0" w:lastColumn="0" w:oddVBand="0" w:evenVBand="0" w:oddHBand="1" w:evenHBand="0" w:firstRowFirstColumn="0" w:firstRowLastColumn="0" w:lastRowFirstColumn="0" w:lastRowLastColumn="0"/>
            </w:pPr>
          </w:p>
        </w:tc>
      </w:tr>
      <w:tr w:rsidR="55623017" w:rsidTr="1C62CFB0" w14:paraId="29D7FA2F" w14:textId="77777777">
        <w:trPr>
          <w:trHeight w:val="300"/>
        </w:trPr>
        <w:tc>
          <w:tcPr>
            <w:cnfStyle w:val="001000000000" w:firstRow="0" w:lastRow="0" w:firstColumn="1" w:lastColumn="0" w:oddVBand="0" w:evenVBand="0" w:oddHBand="0" w:evenHBand="0" w:firstRowFirstColumn="0" w:firstRowLastColumn="0" w:lastRowFirstColumn="0" w:lastRowLastColumn="0"/>
            <w:tcW w:w="1554" w:type="pct"/>
            <w:tcMar/>
          </w:tcPr>
          <w:p w:rsidR="0ECC6DD5" w:rsidP="55623017" w:rsidRDefault="0ECC6DD5" w14:paraId="0B27136B" w14:textId="45736694">
            <w:r>
              <w:t xml:space="preserve">   </w:t>
            </w:r>
            <w:r w:rsidR="733E1CE0">
              <w:t xml:space="preserve">  </w:t>
            </w:r>
            <w:r w:rsidR="3E470C23">
              <w:t>Annual Total</w:t>
            </w:r>
          </w:p>
        </w:tc>
        <w:tc>
          <w:tcPr>
            <w:cnfStyle w:val="000000000000" w:firstRow="0" w:lastRow="0" w:firstColumn="0" w:lastColumn="0" w:oddVBand="0" w:evenVBand="0" w:oddHBand="0" w:evenHBand="0" w:firstRowFirstColumn="0" w:firstRowLastColumn="0" w:lastRowFirstColumn="0" w:lastRowLastColumn="0"/>
            <w:tcW w:w="1098" w:type="pct"/>
            <w:tcMar/>
          </w:tcPr>
          <w:p w:rsidR="3E470C23" w:rsidP="55623017" w:rsidRDefault="3E470C23" w14:paraId="3A2153D2" w14:textId="69BD6E9B">
            <w:pPr>
              <w:jc w:val="center"/>
              <w:cnfStyle w:val="000000000000" w:firstRow="0" w:lastRow="0" w:firstColumn="0" w:lastColumn="0" w:oddVBand="0" w:evenVBand="0" w:oddHBand="0" w:evenHBand="0" w:firstRowFirstColumn="0" w:firstRowLastColumn="0" w:lastRowFirstColumn="0" w:lastRowLastColumn="0"/>
              <w:rPr>
                <w:b/>
                <w:bCs/>
              </w:rPr>
            </w:pPr>
            <w:r w:rsidRPr="55623017">
              <w:rPr>
                <w:b/>
                <w:bCs/>
              </w:rPr>
              <w:t>$107,064</w:t>
            </w:r>
          </w:p>
        </w:tc>
        <w:tc>
          <w:tcPr>
            <w:cnfStyle w:val="000000000000" w:firstRow="0" w:lastRow="0" w:firstColumn="0" w:lastColumn="0" w:oddVBand="0" w:evenVBand="0" w:oddHBand="0" w:evenHBand="0" w:firstRowFirstColumn="0" w:firstRowLastColumn="0" w:lastRowFirstColumn="0" w:lastRowLastColumn="0"/>
            <w:tcW w:w="1170" w:type="pct"/>
            <w:tcMar/>
          </w:tcPr>
          <w:p w:rsidR="3E470C23" w:rsidP="55623017" w:rsidRDefault="3E470C23" w14:paraId="10811B57" w14:textId="2A1B249C">
            <w:pPr>
              <w:jc w:val="center"/>
              <w:cnfStyle w:val="000000000000" w:firstRow="0" w:lastRow="0" w:firstColumn="0" w:lastColumn="0" w:oddVBand="0" w:evenVBand="0" w:oddHBand="0" w:evenHBand="0" w:firstRowFirstColumn="0" w:firstRowLastColumn="0" w:lastRowFirstColumn="0" w:lastRowLastColumn="0"/>
              <w:rPr>
                <w:b/>
                <w:bCs/>
              </w:rPr>
            </w:pPr>
            <w:r w:rsidRPr="55623017">
              <w:rPr>
                <w:b/>
                <w:bCs/>
              </w:rPr>
              <w:t>$1</w:t>
            </w:r>
            <w:r w:rsidRPr="55623017" w:rsidR="63384C86">
              <w:rPr>
                <w:b/>
                <w:bCs/>
              </w:rPr>
              <w:t>29,74</w:t>
            </w:r>
            <w:r w:rsidRPr="55623017">
              <w:rPr>
                <w:b/>
                <w:bCs/>
              </w:rPr>
              <w:t>4</w:t>
            </w:r>
          </w:p>
        </w:tc>
        <w:tc>
          <w:tcPr>
            <w:cnfStyle w:val="000000000000" w:firstRow="0" w:lastRow="0" w:firstColumn="0" w:lastColumn="0" w:oddVBand="0" w:evenVBand="0" w:oddHBand="0" w:evenHBand="0" w:firstRowFirstColumn="0" w:firstRowLastColumn="0" w:lastRowFirstColumn="0" w:lastRowLastColumn="0"/>
            <w:tcW w:w="1178" w:type="pct"/>
            <w:tcMar/>
          </w:tcPr>
          <w:p w:rsidR="3E470C23" w:rsidP="55623017" w:rsidRDefault="3E470C23" w14:paraId="1713064B" w14:textId="41AE2720">
            <w:pPr>
              <w:jc w:val="center"/>
              <w:cnfStyle w:val="000000000000" w:firstRow="0" w:lastRow="0" w:firstColumn="0" w:lastColumn="0" w:oddVBand="0" w:evenVBand="0" w:oddHBand="0" w:evenHBand="0" w:firstRowFirstColumn="0" w:firstRowLastColumn="0" w:lastRowFirstColumn="0" w:lastRowLastColumn="0"/>
              <w:rPr>
                <w:b/>
                <w:bCs/>
              </w:rPr>
            </w:pPr>
            <w:r w:rsidRPr="55623017">
              <w:rPr>
                <w:b/>
                <w:bCs/>
              </w:rPr>
              <w:t>$22</w:t>
            </w:r>
            <w:r w:rsidRPr="55623017" w:rsidR="4D73798C">
              <w:rPr>
                <w:b/>
                <w:bCs/>
              </w:rPr>
              <w:t>,6</w:t>
            </w:r>
            <w:r w:rsidRPr="55623017">
              <w:rPr>
                <w:b/>
                <w:bCs/>
              </w:rPr>
              <w:t>80</w:t>
            </w:r>
          </w:p>
        </w:tc>
      </w:tr>
      <w:tr w:rsidR="55623017" w:rsidTr="1C62CFB0" w14:paraId="7D535EB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4" w:type="pct"/>
            <w:tcMar/>
          </w:tcPr>
          <w:p w:rsidR="55623017" w:rsidP="55623017" w:rsidRDefault="55623017" w14:paraId="5A9A0B82" w14:textId="560D57E3"/>
        </w:tc>
        <w:tc>
          <w:tcPr>
            <w:cnfStyle w:val="000000000000" w:firstRow="0" w:lastRow="0" w:firstColumn="0" w:lastColumn="0" w:oddVBand="0" w:evenVBand="0" w:oddHBand="0" w:evenHBand="0" w:firstRowFirstColumn="0" w:firstRowLastColumn="0" w:lastRowFirstColumn="0" w:lastRowLastColumn="0"/>
            <w:tcW w:w="1098" w:type="pct"/>
            <w:tcMar/>
          </w:tcPr>
          <w:p w:rsidR="55623017" w:rsidP="55623017" w:rsidRDefault="55623017" w14:paraId="2C0D9FC7" w14:textId="1A1D0563">
            <w:pPr>
              <w:jc w:val="center"/>
              <w:cnfStyle w:val="000000100000" w:firstRow="0" w:lastRow="0" w:firstColumn="0" w:lastColumn="0" w:oddVBand="0" w:evenVBand="0" w:oddHBand="1" w:evenHBand="0" w:firstRowFirstColumn="0" w:firstRowLastColumn="0" w:lastRowFirstColumn="0" w:lastRowLastColumn="0"/>
              <w:rPr>
                <w:b/>
                <w:bCs/>
              </w:rPr>
            </w:pPr>
          </w:p>
        </w:tc>
        <w:tc>
          <w:tcPr>
            <w:cnfStyle w:val="000000000000" w:firstRow="0" w:lastRow="0" w:firstColumn="0" w:lastColumn="0" w:oddVBand="0" w:evenVBand="0" w:oddHBand="0" w:evenHBand="0" w:firstRowFirstColumn="0" w:firstRowLastColumn="0" w:lastRowFirstColumn="0" w:lastRowLastColumn="0"/>
            <w:tcW w:w="1170" w:type="pct"/>
            <w:tcMar/>
          </w:tcPr>
          <w:p w:rsidR="55623017" w:rsidP="55623017" w:rsidRDefault="55623017" w14:paraId="1209A7FB" w14:textId="3BE6BCB9">
            <w:pPr>
              <w:jc w:val="center"/>
              <w:cnfStyle w:val="000000100000" w:firstRow="0" w:lastRow="0" w:firstColumn="0" w:lastColumn="0" w:oddVBand="0" w:evenVBand="0" w:oddHBand="1" w:evenHBand="0" w:firstRowFirstColumn="0" w:firstRowLastColumn="0" w:lastRowFirstColumn="0" w:lastRowLastColumn="0"/>
              <w:rPr>
                <w:b/>
                <w:bCs/>
              </w:rPr>
            </w:pPr>
          </w:p>
        </w:tc>
        <w:tc>
          <w:tcPr>
            <w:cnfStyle w:val="000000000000" w:firstRow="0" w:lastRow="0" w:firstColumn="0" w:lastColumn="0" w:oddVBand="0" w:evenVBand="0" w:oddHBand="0" w:evenHBand="0" w:firstRowFirstColumn="0" w:firstRowLastColumn="0" w:lastRowFirstColumn="0" w:lastRowLastColumn="0"/>
            <w:tcW w:w="1178" w:type="pct"/>
            <w:tcMar/>
          </w:tcPr>
          <w:p w:rsidR="55623017" w:rsidP="55623017" w:rsidRDefault="55623017" w14:paraId="584D8FD4" w14:textId="1A78FA91">
            <w:pPr>
              <w:jc w:val="center"/>
              <w:cnfStyle w:val="000000100000" w:firstRow="0" w:lastRow="0" w:firstColumn="0" w:lastColumn="0" w:oddVBand="0" w:evenVBand="0" w:oddHBand="1" w:evenHBand="0" w:firstRowFirstColumn="0" w:firstRowLastColumn="0" w:lastRowFirstColumn="0" w:lastRowLastColumn="0"/>
              <w:rPr>
                <w:b/>
                <w:bCs/>
              </w:rPr>
            </w:pPr>
          </w:p>
        </w:tc>
      </w:tr>
      <w:tr w:rsidR="55623017" w:rsidTr="1C62CFB0" w14:paraId="31277E4B" w14:textId="77777777">
        <w:trPr>
          <w:trHeight w:val="300"/>
        </w:trPr>
        <w:tc>
          <w:tcPr>
            <w:cnfStyle w:val="001000000000" w:firstRow="0" w:lastRow="0" w:firstColumn="1" w:lastColumn="0" w:oddVBand="0" w:evenVBand="0" w:oddHBand="0" w:evenHBand="0" w:firstRowFirstColumn="0" w:firstRowLastColumn="0" w:lastRowFirstColumn="0" w:lastRowLastColumn="0"/>
            <w:tcW w:w="1554" w:type="pct"/>
            <w:tcMar/>
          </w:tcPr>
          <w:p w:rsidR="662DB9AF" w:rsidP="55623017" w:rsidRDefault="662DB9AF" w14:paraId="752663F9" w14:textId="2D8881BD">
            <w:r>
              <w:t>Estimated</w:t>
            </w:r>
            <w:r w:rsidR="3BE702C1">
              <w:t xml:space="preserve"> Annual</w:t>
            </w:r>
            <w:r>
              <w:t xml:space="preserve"> </w:t>
            </w:r>
            <w:r w:rsidR="38CE436B">
              <w:t>Expenses</w:t>
            </w:r>
            <w:r w:rsidR="7A6F8E6D">
              <w:t xml:space="preserve"> (excluding infrastructure maintenance/upgrade projects)</w:t>
            </w:r>
          </w:p>
        </w:tc>
        <w:tc>
          <w:tcPr>
            <w:cnfStyle w:val="000000000000" w:firstRow="0" w:lastRow="0" w:firstColumn="0" w:lastColumn="0" w:oddVBand="0" w:evenVBand="0" w:oddHBand="0" w:evenHBand="0" w:firstRowFirstColumn="0" w:firstRowLastColumn="0" w:lastRowFirstColumn="0" w:lastRowLastColumn="0"/>
            <w:tcW w:w="1098" w:type="pct"/>
            <w:tcMar/>
          </w:tcPr>
          <w:p w:rsidR="32876F30" w:rsidP="55623017" w:rsidRDefault="32876F30" w14:paraId="06F2B7D8" w14:textId="6B2136D4">
            <w:pPr>
              <w:jc w:val="center"/>
              <w:cnfStyle w:val="000000000000" w:firstRow="0" w:lastRow="0" w:firstColumn="0" w:lastColumn="0" w:oddVBand="0" w:evenVBand="0" w:oddHBand="0" w:evenHBand="0" w:firstRowFirstColumn="0" w:firstRowLastColumn="0" w:lastRowFirstColumn="0" w:lastRowLastColumn="0"/>
              <w:rPr>
                <w:b/>
                <w:bCs/>
              </w:rPr>
            </w:pPr>
            <w:r w:rsidRPr="55623017">
              <w:rPr>
                <w:b/>
                <w:bCs/>
              </w:rPr>
              <w:t>$60,000</w:t>
            </w:r>
          </w:p>
        </w:tc>
        <w:tc>
          <w:tcPr>
            <w:cnfStyle w:val="000000000000" w:firstRow="0" w:lastRow="0" w:firstColumn="0" w:lastColumn="0" w:oddVBand="0" w:evenVBand="0" w:oddHBand="0" w:evenHBand="0" w:firstRowFirstColumn="0" w:firstRowLastColumn="0" w:lastRowFirstColumn="0" w:lastRowLastColumn="0"/>
            <w:tcW w:w="1170" w:type="pct"/>
            <w:tcMar/>
          </w:tcPr>
          <w:p w:rsidR="32876F30" w:rsidP="55623017" w:rsidRDefault="32876F30" w14:paraId="05038982" w14:textId="5CDEBF43">
            <w:pPr>
              <w:jc w:val="center"/>
              <w:cnfStyle w:val="000000000000" w:firstRow="0" w:lastRow="0" w:firstColumn="0" w:lastColumn="0" w:oddVBand="0" w:evenVBand="0" w:oddHBand="0" w:evenHBand="0" w:firstRowFirstColumn="0" w:firstRowLastColumn="0" w:lastRowFirstColumn="0" w:lastRowLastColumn="0"/>
              <w:rPr>
                <w:b/>
                <w:bCs/>
              </w:rPr>
            </w:pPr>
            <w:r w:rsidRPr="55623017">
              <w:rPr>
                <w:b/>
                <w:bCs/>
              </w:rPr>
              <w:t>$60,000</w:t>
            </w:r>
          </w:p>
        </w:tc>
        <w:tc>
          <w:tcPr>
            <w:cnfStyle w:val="000000000000" w:firstRow="0" w:lastRow="0" w:firstColumn="0" w:lastColumn="0" w:oddVBand="0" w:evenVBand="0" w:oddHBand="0" w:evenHBand="0" w:firstRowFirstColumn="0" w:firstRowLastColumn="0" w:lastRowFirstColumn="0" w:lastRowLastColumn="0"/>
            <w:tcW w:w="1178" w:type="pct"/>
            <w:tcMar/>
          </w:tcPr>
          <w:p w:rsidR="32876F30" w:rsidP="55623017" w:rsidRDefault="32876F30" w14:paraId="19A9F5E9" w14:textId="4AC44D3A">
            <w:pPr>
              <w:jc w:val="center"/>
              <w:cnfStyle w:val="000000000000" w:firstRow="0" w:lastRow="0" w:firstColumn="0" w:lastColumn="0" w:oddVBand="0" w:evenVBand="0" w:oddHBand="0" w:evenHBand="0" w:firstRowFirstColumn="0" w:firstRowLastColumn="0" w:lastRowFirstColumn="0" w:lastRowLastColumn="0"/>
              <w:rPr>
                <w:b/>
                <w:bCs/>
              </w:rPr>
            </w:pPr>
            <w:r w:rsidRPr="55623017">
              <w:rPr>
                <w:b/>
                <w:bCs/>
              </w:rPr>
              <w:t>$0</w:t>
            </w:r>
          </w:p>
        </w:tc>
      </w:tr>
      <w:tr w:rsidR="55623017" w:rsidTr="1C62CFB0" w14:paraId="16B585B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4" w:type="pct"/>
            <w:tcMar/>
          </w:tcPr>
          <w:p w:rsidR="55623017" w:rsidP="55623017" w:rsidRDefault="55623017" w14:paraId="75A23794" w14:textId="558B8F6D"/>
        </w:tc>
        <w:tc>
          <w:tcPr>
            <w:cnfStyle w:val="000000000000" w:firstRow="0" w:lastRow="0" w:firstColumn="0" w:lastColumn="0" w:oddVBand="0" w:evenVBand="0" w:oddHBand="0" w:evenHBand="0" w:firstRowFirstColumn="0" w:firstRowLastColumn="0" w:lastRowFirstColumn="0" w:lastRowLastColumn="0"/>
            <w:tcW w:w="1098" w:type="pct"/>
            <w:tcMar/>
          </w:tcPr>
          <w:p w:rsidR="55623017" w:rsidP="55623017" w:rsidRDefault="55623017" w14:paraId="59FA2CDB" w14:textId="6BFDFCA7">
            <w:pPr>
              <w:jc w:val="center"/>
              <w:cnfStyle w:val="000000100000" w:firstRow="0" w:lastRow="0" w:firstColumn="0" w:lastColumn="0" w:oddVBand="0" w:evenVBand="0" w:oddHBand="1" w:evenHBand="0" w:firstRowFirstColumn="0" w:firstRowLastColumn="0" w:lastRowFirstColumn="0" w:lastRowLastColumn="0"/>
              <w:rPr>
                <w:b/>
                <w:bCs/>
              </w:rPr>
            </w:pPr>
          </w:p>
        </w:tc>
        <w:tc>
          <w:tcPr>
            <w:cnfStyle w:val="000000000000" w:firstRow="0" w:lastRow="0" w:firstColumn="0" w:lastColumn="0" w:oddVBand="0" w:evenVBand="0" w:oddHBand="0" w:evenHBand="0" w:firstRowFirstColumn="0" w:firstRowLastColumn="0" w:lastRowFirstColumn="0" w:lastRowLastColumn="0"/>
            <w:tcW w:w="1170" w:type="pct"/>
            <w:tcMar/>
          </w:tcPr>
          <w:p w:rsidR="55623017" w:rsidP="55623017" w:rsidRDefault="55623017" w14:paraId="707BBE23" w14:textId="598DA347">
            <w:pPr>
              <w:jc w:val="center"/>
              <w:cnfStyle w:val="000000100000" w:firstRow="0" w:lastRow="0" w:firstColumn="0" w:lastColumn="0" w:oddVBand="0" w:evenVBand="0" w:oddHBand="1" w:evenHBand="0" w:firstRowFirstColumn="0" w:firstRowLastColumn="0" w:lastRowFirstColumn="0" w:lastRowLastColumn="0"/>
              <w:rPr>
                <w:b/>
                <w:bCs/>
              </w:rPr>
            </w:pPr>
          </w:p>
        </w:tc>
        <w:tc>
          <w:tcPr>
            <w:cnfStyle w:val="000000000000" w:firstRow="0" w:lastRow="0" w:firstColumn="0" w:lastColumn="0" w:oddVBand="0" w:evenVBand="0" w:oddHBand="0" w:evenHBand="0" w:firstRowFirstColumn="0" w:firstRowLastColumn="0" w:lastRowFirstColumn="0" w:lastRowLastColumn="0"/>
            <w:tcW w:w="1178" w:type="pct"/>
            <w:tcMar/>
          </w:tcPr>
          <w:p w:rsidR="55623017" w:rsidP="55623017" w:rsidRDefault="55623017" w14:paraId="2E65FC02" w14:textId="50B36013">
            <w:pPr>
              <w:jc w:val="center"/>
              <w:cnfStyle w:val="000000100000" w:firstRow="0" w:lastRow="0" w:firstColumn="0" w:lastColumn="0" w:oddVBand="0" w:evenVBand="0" w:oddHBand="1" w:evenHBand="0" w:firstRowFirstColumn="0" w:firstRowLastColumn="0" w:lastRowFirstColumn="0" w:lastRowLastColumn="0"/>
              <w:rPr>
                <w:b/>
                <w:bCs/>
              </w:rPr>
            </w:pPr>
          </w:p>
        </w:tc>
      </w:tr>
      <w:tr w:rsidR="55623017" w:rsidTr="1C62CFB0" w14:paraId="487B038C" w14:textId="77777777">
        <w:trPr>
          <w:trHeight w:val="300"/>
        </w:trPr>
        <w:tc>
          <w:tcPr>
            <w:cnfStyle w:val="001000000000" w:firstRow="0" w:lastRow="0" w:firstColumn="1" w:lastColumn="0" w:oddVBand="0" w:evenVBand="0" w:oddHBand="0" w:evenHBand="0" w:firstRowFirstColumn="0" w:firstRowLastColumn="0" w:lastRowFirstColumn="0" w:lastRowLastColumn="0"/>
            <w:tcW w:w="1554" w:type="pct"/>
            <w:tcMar/>
          </w:tcPr>
          <w:p w:rsidR="32876F30" w:rsidP="55623017" w:rsidRDefault="32876F30" w14:paraId="4DC48880" w14:textId="036CA3A2">
            <w:r>
              <w:t xml:space="preserve">Estimated </w:t>
            </w:r>
            <w:r w:rsidR="03A8AC95">
              <w:t xml:space="preserve">Annual </w:t>
            </w:r>
            <w:r>
              <w:t>Net Income</w:t>
            </w:r>
          </w:p>
        </w:tc>
        <w:tc>
          <w:tcPr>
            <w:cnfStyle w:val="000000000000" w:firstRow="0" w:lastRow="0" w:firstColumn="0" w:lastColumn="0" w:oddVBand="0" w:evenVBand="0" w:oddHBand="0" w:evenHBand="0" w:firstRowFirstColumn="0" w:firstRowLastColumn="0" w:lastRowFirstColumn="0" w:lastRowLastColumn="0"/>
            <w:tcW w:w="1098" w:type="pct"/>
            <w:tcMar/>
          </w:tcPr>
          <w:p w:rsidR="32876F30" w:rsidP="55623017" w:rsidRDefault="32876F30" w14:paraId="089C3A14" w14:textId="201B6086">
            <w:pPr>
              <w:jc w:val="center"/>
              <w:cnfStyle w:val="000000000000" w:firstRow="0" w:lastRow="0" w:firstColumn="0" w:lastColumn="0" w:oddVBand="0" w:evenVBand="0" w:oddHBand="0" w:evenHBand="0" w:firstRowFirstColumn="0" w:firstRowLastColumn="0" w:lastRowFirstColumn="0" w:lastRowLastColumn="0"/>
              <w:rPr>
                <w:b/>
                <w:bCs/>
              </w:rPr>
            </w:pPr>
            <w:r w:rsidRPr="55623017">
              <w:rPr>
                <w:b/>
                <w:bCs/>
              </w:rPr>
              <w:t>$47,000</w:t>
            </w:r>
          </w:p>
        </w:tc>
        <w:tc>
          <w:tcPr>
            <w:cnfStyle w:val="000000000000" w:firstRow="0" w:lastRow="0" w:firstColumn="0" w:lastColumn="0" w:oddVBand="0" w:evenVBand="0" w:oddHBand="0" w:evenHBand="0" w:firstRowFirstColumn="0" w:firstRowLastColumn="0" w:lastRowFirstColumn="0" w:lastRowLastColumn="0"/>
            <w:tcW w:w="1170" w:type="pct"/>
            <w:tcMar/>
          </w:tcPr>
          <w:p w:rsidR="32876F30" w:rsidP="55623017" w:rsidRDefault="32876F30" w14:paraId="1EF7BDC7" w14:textId="67182CC3">
            <w:pPr>
              <w:jc w:val="center"/>
              <w:cnfStyle w:val="000000000000" w:firstRow="0" w:lastRow="0" w:firstColumn="0" w:lastColumn="0" w:oddVBand="0" w:evenVBand="0" w:oddHBand="0" w:evenHBand="0" w:firstRowFirstColumn="0" w:firstRowLastColumn="0" w:lastRowFirstColumn="0" w:lastRowLastColumn="0"/>
              <w:rPr>
                <w:b/>
                <w:bCs/>
              </w:rPr>
            </w:pPr>
            <w:r w:rsidRPr="55623017">
              <w:rPr>
                <w:b/>
                <w:bCs/>
              </w:rPr>
              <w:t>$7</w:t>
            </w:r>
            <w:r w:rsidRPr="55623017" w:rsidR="5E9359AE">
              <w:rPr>
                <w:b/>
                <w:bCs/>
              </w:rPr>
              <w:t>0</w:t>
            </w:r>
            <w:r w:rsidRPr="55623017">
              <w:rPr>
                <w:b/>
                <w:bCs/>
              </w:rPr>
              <w:t>,000</w:t>
            </w:r>
          </w:p>
        </w:tc>
        <w:tc>
          <w:tcPr>
            <w:cnfStyle w:val="000000000000" w:firstRow="0" w:lastRow="0" w:firstColumn="0" w:lastColumn="0" w:oddVBand="0" w:evenVBand="0" w:oddHBand="0" w:evenHBand="0" w:firstRowFirstColumn="0" w:firstRowLastColumn="0" w:lastRowFirstColumn="0" w:lastRowLastColumn="0"/>
            <w:tcW w:w="1178" w:type="pct"/>
            <w:tcMar/>
          </w:tcPr>
          <w:p w:rsidR="721EC92F" w:rsidP="55623017" w:rsidRDefault="721EC92F" w14:paraId="07420C89" w14:textId="06611F71">
            <w:pPr>
              <w:jc w:val="center"/>
              <w:cnfStyle w:val="000000000000" w:firstRow="0" w:lastRow="0" w:firstColumn="0" w:lastColumn="0" w:oddVBand="0" w:evenVBand="0" w:oddHBand="0" w:evenHBand="0" w:firstRowFirstColumn="0" w:firstRowLastColumn="0" w:lastRowFirstColumn="0" w:lastRowLastColumn="0"/>
              <w:rPr>
                <w:b/>
                <w:bCs/>
              </w:rPr>
            </w:pPr>
            <w:r w:rsidRPr="55623017">
              <w:rPr>
                <w:b/>
                <w:bCs/>
              </w:rPr>
              <w:t>$2</w:t>
            </w:r>
            <w:r w:rsidRPr="55623017" w:rsidR="122C8208">
              <w:rPr>
                <w:b/>
                <w:bCs/>
              </w:rPr>
              <w:t>3</w:t>
            </w:r>
            <w:r w:rsidRPr="55623017">
              <w:rPr>
                <w:b/>
                <w:bCs/>
              </w:rPr>
              <w:t>,000</w:t>
            </w:r>
          </w:p>
        </w:tc>
      </w:tr>
    </w:tbl>
    <w:p w:rsidR="55623017" w:rsidP="55623017" w:rsidRDefault="55623017" w14:paraId="23696EE1" w14:textId="069D66B3"/>
    <w:p w:rsidR="64ABD41F" w:rsidP="55623017" w:rsidRDefault="64ABD41F" w14:paraId="4B68C3E0" w14:textId="44D6D880">
      <w:pPr>
        <w:pStyle w:val="Heading2"/>
      </w:pPr>
      <w:r>
        <w:t xml:space="preserve">Near-Term </w:t>
      </w:r>
      <w:r w:rsidR="409DC1A0">
        <w:t>Water System Infrastructure Improvement Projects Under Consideration</w:t>
      </w:r>
    </w:p>
    <w:p w:rsidR="409DC1A0" w:rsidP="55623017" w:rsidRDefault="409DC1A0" w14:paraId="79F0AAB7" w14:textId="37FB0CAA">
      <w:pPr>
        <w:pStyle w:val="ListParagraph"/>
        <w:numPr>
          <w:ilvl w:val="0"/>
          <w:numId w:val="7"/>
        </w:numPr>
      </w:pPr>
      <w:r w:rsidRPr="55623017">
        <w:t>Engineering evaluation of entire system to assess infrastructure status and determine project prioritization</w:t>
      </w:r>
      <w:r w:rsidRPr="55623017" w:rsidR="6343CF0C">
        <w:t xml:space="preserve"> (Est. $15K-25K)</w:t>
      </w:r>
    </w:p>
    <w:p w:rsidR="457CA873" w:rsidP="55623017" w:rsidRDefault="457CA873" w14:paraId="72E686CE" w14:textId="47DEF6DE">
      <w:pPr>
        <w:pStyle w:val="ListParagraph"/>
        <w:numPr>
          <w:ilvl w:val="0"/>
          <w:numId w:val="7"/>
        </w:numPr>
      </w:pPr>
      <w:r w:rsidRPr="55623017">
        <w:t>Project</w:t>
      </w:r>
      <w:r w:rsidRPr="55623017" w:rsidR="5537995F">
        <w:t>s</w:t>
      </w:r>
      <w:r w:rsidRPr="55623017">
        <w:t xml:space="preserve"> that </w:t>
      </w:r>
      <w:r w:rsidRPr="55623017" w:rsidR="13B42B70">
        <w:t xml:space="preserve">are </w:t>
      </w:r>
      <w:r w:rsidRPr="55623017">
        <w:t>likely</w:t>
      </w:r>
      <w:r w:rsidRPr="55623017" w:rsidR="5E75086C">
        <w:t xml:space="preserve"> to</w:t>
      </w:r>
      <w:r w:rsidRPr="55623017">
        <w:t xml:space="preserve"> be prioritized</w:t>
      </w:r>
      <w:r w:rsidRPr="55623017" w:rsidR="16E94172">
        <w:t xml:space="preserve"> (and very rough estimates for each)</w:t>
      </w:r>
      <w:r w:rsidRPr="55623017" w:rsidR="011C40ED">
        <w:t>:</w:t>
      </w:r>
    </w:p>
    <w:p w:rsidR="409DC1A0" w:rsidP="55623017" w:rsidRDefault="409DC1A0" w14:paraId="477E0AF7" w14:textId="2B7597A3">
      <w:pPr>
        <w:pStyle w:val="ListParagraph"/>
        <w:numPr>
          <w:ilvl w:val="1"/>
          <w:numId w:val="7"/>
        </w:numPr>
      </w:pPr>
      <w:r w:rsidRPr="55623017">
        <w:t>Construction of above-ground pumping and treatment facility for safety and OSHA compliance</w:t>
      </w:r>
      <w:r w:rsidRPr="55623017" w:rsidR="03C8B305">
        <w:t xml:space="preserve"> (Est. $15K-20K)</w:t>
      </w:r>
    </w:p>
    <w:p w:rsidR="409DC1A0" w:rsidP="55623017" w:rsidRDefault="409DC1A0" w14:paraId="3353CB94" w14:textId="2BD4E667">
      <w:pPr>
        <w:pStyle w:val="ListParagraph"/>
        <w:numPr>
          <w:ilvl w:val="1"/>
          <w:numId w:val="7"/>
        </w:numPr>
      </w:pPr>
      <w:r w:rsidRPr="55623017">
        <w:t>Installation of access ports into storage tanks that would allow for cleaning and maintenance</w:t>
      </w:r>
      <w:r w:rsidRPr="55623017" w:rsidR="13A8F4E1">
        <w:t xml:space="preserve"> (Est. $25K-40K)</w:t>
      </w:r>
    </w:p>
    <w:p w:rsidR="3E6F2910" w:rsidP="55623017" w:rsidRDefault="3E6F2910" w14:paraId="09198966" w14:textId="7FD214DD">
      <w:pPr>
        <w:pStyle w:val="ListParagraph"/>
        <w:numPr>
          <w:ilvl w:val="1"/>
          <w:numId w:val="7"/>
        </w:numPr>
      </w:pPr>
      <w:r w:rsidRPr="55623017">
        <w:t xml:space="preserve">Replacement of most at-risk section of </w:t>
      </w:r>
      <w:r w:rsidRPr="55623017" w:rsidR="33E6351A">
        <w:t xml:space="preserve">water </w:t>
      </w:r>
      <w:r w:rsidRPr="55623017">
        <w:t>distribution pipe</w:t>
      </w:r>
      <w:r w:rsidRPr="55623017" w:rsidR="22FFB756">
        <w:t xml:space="preserve"> (Est. $150K+, depending on length of section to be replaced)</w:t>
      </w:r>
    </w:p>
    <w:p w:rsidR="000C3512" w:rsidRDefault="000C3512" w14:paraId="44F35A7A" w14:textId="77777777">
      <w:pPr>
        <w:rPr>
          <w:rFonts w:asciiTheme="majorHAnsi" w:hAnsiTheme="majorHAnsi" w:eastAsiaTheme="majorEastAsia" w:cstheme="majorBidi"/>
          <w:color w:val="0F4761" w:themeColor="accent1" w:themeShade="BF"/>
          <w:sz w:val="40"/>
          <w:szCs w:val="40"/>
        </w:rPr>
      </w:pPr>
      <w:r>
        <w:br w:type="page"/>
      </w:r>
    </w:p>
    <w:p w:rsidR="65D5F2A9" w:rsidP="55623017" w:rsidRDefault="65D5F2A9" w14:paraId="4D08D397" w14:textId="3DE99484">
      <w:pPr>
        <w:pStyle w:val="Heading1"/>
      </w:pPr>
      <w:r>
        <w:lastRenderedPageBreak/>
        <w:t>WWWUA Funds Management</w:t>
      </w:r>
    </w:p>
    <w:p w:rsidR="623B0649" w:rsidP="55623017" w:rsidRDefault="623B0649" w14:paraId="238282DB" w14:textId="3CB4C953">
      <w:pPr>
        <w:pStyle w:val="Heading2"/>
      </w:pPr>
      <w:r>
        <w:t>Operating Fund</w:t>
      </w:r>
    </w:p>
    <w:p w:rsidR="623B0649" w:rsidP="55623017" w:rsidRDefault="623B0649" w14:paraId="7065EB90" w14:textId="65A51CF0">
      <w:pPr>
        <w:pStyle w:val="ListParagraph"/>
        <w:numPr>
          <w:ilvl w:val="0"/>
          <w:numId w:val="2"/>
        </w:numPr>
      </w:pPr>
      <w:r>
        <w:t>Plan to maintain an Operating Fund of $15,000, equal to approximately three months of operating expenses.</w:t>
      </w:r>
    </w:p>
    <w:p w:rsidR="623B0649" w:rsidP="55623017" w:rsidRDefault="623B0649" w14:paraId="7C61F51E" w14:textId="267F52C5">
      <w:pPr>
        <w:pStyle w:val="ListParagraph"/>
        <w:numPr>
          <w:ilvl w:val="1"/>
          <w:numId w:val="2"/>
        </w:numPr>
      </w:pPr>
      <w:r>
        <w:t>Three months was chosen because WWWUA has in place a reliable monthly revenue stream based on customer billing and is not dependent on irregular donations as is common with many 501(c)(3) non-profit organizations.</w:t>
      </w:r>
    </w:p>
    <w:p w:rsidR="623B0649" w:rsidP="55623017" w:rsidRDefault="623B0649" w14:paraId="4F824A8B" w14:textId="58CFE264">
      <w:pPr>
        <w:pStyle w:val="ListParagraph"/>
        <w:numPr>
          <w:ilvl w:val="0"/>
          <w:numId w:val="2"/>
        </w:numPr>
      </w:pPr>
      <w:r>
        <w:t>The Operating Fund would be used to pay for day-to-day, recurring expenses of the Association.</w:t>
      </w:r>
    </w:p>
    <w:p w:rsidR="623B0649" w:rsidP="55623017" w:rsidRDefault="623B0649" w14:paraId="34E028AD" w14:textId="26B14665">
      <w:pPr>
        <w:pStyle w:val="ListParagraph"/>
        <w:numPr>
          <w:ilvl w:val="0"/>
          <w:numId w:val="2"/>
        </w:numPr>
      </w:pPr>
      <w:r>
        <w:t>The Operating Fund should be liquid and therefore should be maintained in checking and/or savings accounts.</w:t>
      </w:r>
    </w:p>
    <w:p w:rsidR="0F025D55" w:rsidP="55623017" w:rsidRDefault="0F025D55" w14:paraId="321F3970" w14:textId="64DE7961">
      <w:pPr>
        <w:pStyle w:val="Heading2"/>
        <w:rPr>
          <w:sz w:val="24"/>
          <w:szCs w:val="24"/>
        </w:rPr>
      </w:pPr>
      <w:r>
        <w:t>Reserve Fund</w:t>
      </w:r>
    </w:p>
    <w:p w:rsidR="0F025D55" w:rsidP="55623017" w:rsidRDefault="0F025D55" w14:paraId="69CF9B56" w14:textId="1660FEEC">
      <w:pPr>
        <w:pStyle w:val="ListParagraph"/>
        <w:numPr>
          <w:ilvl w:val="0"/>
          <w:numId w:val="1"/>
        </w:numPr>
      </w:pPr>
      <w:r>
        <w:t>Plan to establish and maintain a dedicated Reserve Fund where all WWWUA funds exceeding $15,000 are held.</w:t>
      </w:r>
    </w:p>
    <w:p w:rsidR="0F025D55" w:rsidP="55623017" w:rsidRDefault="0F025D55" w14:paraId="5ED59D78" w14:textId="34D502CE">
      <w:pPr>
        <w:pStyle w:val="ListParagraph"/>
        <w:numPr>
          <w:ilvl w:val="0"/>
          <w:numId w:val="1"/>
        </w:numPr>
      </w:pPr>
      <w:r>
        <w:t xml:space="preserve">Within the Reserve Fund, WWWUA should hold in liquid accounts (e.g., savings, checking, Money Market, </w:t>
      </w:r>
      <w:proofErr w:type="spellStart"/>
      <w:r>
        <w:t>etc</w:t>
      </w:r>
      <w:proofErr w:type="spellEnd"/>
      <w:r>
        <w:t xml:space="preserve">) an amount equal to the cost of a one-month supply of purchased water to serve the community at current usage volume. </w:t>
      </w:r>
      <w:proofErr w:type="gramStart"/>
      <w:r>
        <w:t>At this time</w:t>
      </w:r>
      <w:proofErr w:type="gramEnd"/>
      <w:r>
        <w:t xml:space="preserve"> (2025), that equals approximately $35,000.</w:t>
      </w:r>
    </w:p>
    <w:p w:rsidR="0F025D55" w:rsidP="55623017" w:rsidRDefault="0F025D55" w14:paraId="45E189F9" w14:textId="7A1E379D">
      <w:pPr>
        <w:pStyle w:val="ListParagraph"/>
        <w:numPr>
          <w:ilvl w:val="0"/>
          <w:numId w:val="1"/>
        </w:numPr>
      </w:pPr>
      <w:r>
        <w:t>Any additional funds should be held in conservative, interest-bearing financial instruments. These funds should be used for:</w:t>
      </w:r>
    </w:p>
    <w:p w:rsidR="0F025D55" w:rsidP="55623017" w:rsidRDefault="0F025D55" w14:paraId="404214A1" w14:textId="6503ECD9">
      <w:pPr>
        <w:pStyle w:val="ListParagraph"/>
        <w:numPr>
          <w:ilvl w:val="1"/>
          <w:numId w:val="1"/>
        </w:numPr>
      </w:pPr>
      <w:r>
        <w:t>Planned infrastructure maintenance/upgrade projects</w:t>
      </w:r>
    </w:p>
    <w:p w:rsidR="0F025D55" w:rsidP="55623017" w:rsidRDefault="0F025D55" w14:paraId="2D635B79" w14:textId="6517D0BB">
      <w:pPr>
        <w:pStyle w:val="ListParagraph"/>
        <w:numPr>
          <w:ilvl w:val="1"/>
          <w:numId w:val="1"/>
        </w:numPr>
      </w:pPr>
      <w:r>
        <w:t>Emergency</w:t>
      </w:r>
    </w:p>
    <w:p w:rsidR="0F025D55" w:rsidP="55623017" w:rsidRDefault="0F025D55" w14:paraId="7E29AFE5" w14:textId="7F59ACF0">
      <w:pPr>
        <w:pStyle w:val="ListParagraph"/>
        <w:numPr>
          <w:ilvl w:val="2"/>
          <w:numId w:val="1"/>
        </w:numPr>
      </w:pPr>
      <w:r>
        <w:t>I.e., an expense of greater than $35K (i.e., greater than the liquid amount held in the reserve fund) that must be undertaken to prevent or mitigate disruption of water service to members.</w:t>
      </w:r>
    </w:p>
    <w:p w:rsidR="55623017" w:rsidP="55623017" w:rsidRDefault="55623017" w14:paraId="5B1A5735" w14:textId="07A3A65A"/>
    <w:p w:rsidR="55623017" w:rsidP="55623017" w:rsidRDefault="55623017" w14:paraId="5DE57639" w14:textId="0D9B8F72"/>
    <w:sectPr w:rsidR="5562301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E6098"/>
    <w:multiLevelType w:val="hybridMultilevel"/>
    <w:tmpl w:val="F47838FA"/>
    <w:lvl w:ilvl="0" w:tplc="21B20774">
      <w:start w:val="1"/>
      <w:numFmt w:val="bullet"/>
      <w:lvlText w:val=""/>
      <w:lvlJc w:val="left"/>
      <w:pPr>
        <w:ind w:left="720" w:hanging="360"/>
      </w:pPr>
      <w:rPr>
        <w:rFonts w:hint="default" w:ascii="Symbol" w:hAnsi="Symbol"/>
      </w:rPr>
    </w:lvl>
    <w:lvl w:ilvl="1" w:tplc="66B223B8">
      <w:start w:val="1"/>
      <w:numFmt w:val="bullet"/>
      <w:lvlText w:val="o"/>
      <w:lvlJc w:val="left"/>
      <w:pPr>
        <w:ind w:left="1440" w:hanging="360"/>
      </w:pPr>
      <w:rPr>
        <w:rFonts w:hint="default" w:ascii="Courier New" w:hAnsi="Courier New"/>
      </w:rPr>
    </w:lvl>
    <w:lvl w:ilvl="2" w:tplc="CA967B7C">
      <w:start w:val="1"/>
      <w:numFmt w:val="bullet"/>
      <w:lvlText w:val=""/>
      <w:lvlJc w:val="left"/>
      <w:pPr>
        <w:ind w:left="2160" w:hanging="360"/>
      </w:pPr>
      <w:rPr>
        <w:rFonts w:hint="default" w:ascii="Wingdings" w:hAnsi="Wingdings"/>
      </w:rPr>
    </w:lvl>
    <w:lvl w:ilvl="3" w:tplc="A7B69A44">
      <w:start w:val="1"/>
      <w:numFmt w:val="bullet"/>
      <w:lvlText w:val=""/>
      <w:lvlJc w:val="left"/>
      <w:pPr>
        <w:ind w:left="2880" w:hanging="360"/>
      </w:pPr>
      <w:rPr>
        <w:rFonts w:hint="default" w:ascii="Symbol" w:hAnsi="Symbol"/>
      </w:rPr>
    </w:lvl>
    <w:lvl w:ilvl="4" w:tplc="BA3C28CA">
      <w:start w:val="1"/>
      <w:numFmt w:val="bullet"/>
      <w:lvlText w:val="o"/>
      <w:lvlJc w:val="left"/>
      <w:pPr>
        <w:ind w:left="3600" w:hanging="360"/>
      </w:pPr>
      <w:rPr>
        <w:rFonts w:hint="default" w:ascii="Courier New" w:hAnsi="Courier New"/>
      </w:rPr>
    </w:lvl>
    <w:lvl w:ilvl="5" w:tplc="29E47D8E">
      <w:start w:val="1"/>
      <w:numFmt w:val="bullet"/>
      <w:lvlText w:val=""/>
      <w:lvlJc w:val="left"/>
      <w:pPr>
        <w:ind w:left="4320" w:hanging="360"/>
      </w:pPr>
      <w:rPr>
        <w:rFonts w:hint="default" w:ascii="Wingdings" w:hAnsi="Wingdings"/>
      </w:rPr>
    </w:lvl>
    <w:lvl w:ilvl="6" w:tplc="3C7E2E5C">
      <w:start w:val="1"/>
      <w:numFmt w:val="bullet"/>
      <w:lvlText w:val=""/>
      <w:lvlJc w:val="left"/>
      <w:pPr>
        <w:ind w:left="5040" w:hanging="360"/>
      </w:pPr>
      <w:rPr>
        <w:rFonts w:hint="default" w:ascii="Symbol" w:hAnsi="Symbol"/>
      </w:rPr>
    </w:lvl>
    <w:lvl w:ilvl="7" w:tplc="F53E015C">
      <w:start w:val="1"/>
      <w:numFmt w:val="bullet"/>
      <w:lvlText w:val="o"/>
      <w:lvlJc w:val="left"/>
      <w:pPr>
        <w:ind w:left="5760" w:hanging="360"/>
      </w:pPr>
      <w:rPr>
        <w:rFonts w:hint="default" w:ascii="Courier New" w:hAnsi="Courier New"/>
      </w:rPr>
    </w:lvl>
    <w:lvl w:ilvl="8" w:tplc="97B6AE20">
      <w:start w:val="1"/>
      <w:numFmt w:val="bullet"/>
      <w:lvlText w:val=""/>
      <w:lvlJc w:val="left"/>
      <w:pPr>
        <w:ind w:left="6480" w:hanging="360"/>
      </w:pPr>
      <w:rPr>
        <w:rFonts w:hint="default" w:ascii="Wingdings" w:hAnsi="Wingdings"/>
      </w:rPr>
    </w:lvl>
  </w:abstractNum>
  <w:abstractNum w:abstractNumId="1" w15:restartNumberingAfterBreak="0">
    <w:nsid w:val="171F41CE"/>
    <w:multiLevelType w:val="hybridMultilevel"/>
    <w:tmpl w:val="DB0E248E"/>
    <w:lvl w:ilvl="0" w:tplc="BF2EFE46">
      <w:start w:val="1"/>
      <w:numFmt w:val="bullet"/>
      <w:lvlText w:val=""/>
      <w:lvlJc w:val="left"/>
      <w:pPr>
        <w:ind w:left="720" w:hanging="360"/>
      </w:pPr>
      <w:rPr>
        <w:rFonts w:hint="default" w:ascii="Symbol" w:hAnsi="Symbol"/>
      </w:rPr>
    </w:lvl>
    <w:lvl w:ilvl="1" w:tplc="6CC685EE">
      <w:start w:val="1"/>
      <w:numFmt w:val="bullet"/>
      <w:lvlText w:val="o"/>
      <w:lvlJc w:val="left"/>
      <w:pPr>
        <w:ind w:left="1440" w:hanging="360"/>
      </w:pPr>
      <w:rPr>
        <w:rFonts w:hint="default" w:ascii="Courier New" w:hAnsi="Courier New"/>
      </w:rPr>
    </w:lvl>
    <w:lvl w:ilvl="2" w:tplc="8766E3EC">
      <w:start w:val="1"/>
      <w:numFmt w:val="bullet"/>
      <w:lvlText w:val=""/>
      <w:lvlJc w:val="left"/>
      <w:pPr>
        <w:ind w:left="2160" w:hanging="360"/>
      </w:pPr>
      <w:rPr>
        <w:rFonts w:hint="default" w:ascii="Wingdings" w:hAnsi="Wingdings"/>
      </w:rPr>
    </w:lvl>
    <w:lvl w:ilvl="3" w:tplc="67802362">
      <w:start w:val="1"/>
      <w:numFmt w:val="bullet"/>
      <w:lvlText w:val=""/>
      <w:lvlJc w:val="left"/>
      <w:pPr>
        <w:ind w:left="2880" w:hanging="360"/>
      </w:pPr>
      <w:rPr>
        <w:rFonts w:hint="default" w:ascii="Symbol" w:hAnsi="Symbol"/>
      </w:rPr>
    </w:lvl>
    <w:lvl w:ilvl="4" w:tplc="C8A27590">
      <w:start w:val="1"/>
      <w:numFmt w:val="bullet"/>
      <w:lvlText w:val="o"/>
      <w:lvlJc w:val="left"/>
      <w:pPr>
        <w:ind w:left="3600" w:hanging="360"/>
      </w:pPr>
      <w:rPr>
        <w:rFonts w:hint="default" w:ascii="Courier New" w:hAnsi="Courier New"/>
      </w:rPr>
    </w:lvl>
    <w:lvl w:ilvl="5" w:tplc="A3D842C6">
      <w:start w:val="1"/>
      <w:numFmt w:val="bullet"/>
      <w:lvlText w:val=""/>
      <w:lvlJc w:val="left"/>
      <w:pPr>
        <w:ind w:left="4320" w:hanging="360"/>
      </w:pPr>
      <w:rPr>
        <w:rFonts w:hint="default" w:ascii="Wingdings" w:hAnsi="Wingdings"/>
      </w:rPr>
    </w:lvl>
    <w:lvl w:ilvl="6" w:tplc="16BED7BE">
      <w:start w:val="1"/>
      <w:numFmt w:val="bullet"/>
      <w:lvlText w:val=""/>
      <w:lvlJc w:val="left"/>
      <w:pPr>
        <w:ind w:left="5040" w:hanging="360"/>
      </w:pPr>
      <w:rPr>
        <w:rFonts w:hint="default" w:ascii="Symbol" w:hAnsi="Symbol"/>
      </w:rPr>
    </w:lvl>
    <w:lvl w:ilvl="7" w:tplc="1108DFE6">
      <w:start w:val="1"/>
      <w:numFmt w:val="bullet"/>
      <w:lvlText w:val="o"/>
      <w:lvlJc w:val="left"/>
      <w:pPr>
        <w:ind w:left="5760" w:hanging="360"/>
      </w:pPr>
      <w:rPr>
        <w:rFonts w:hint="default" w:ascii="Courier New" w:hAnsi="Courier New"/>
      </w:rPr>
    </w:lvl>
    <w:lvl w:ilvl="8" w:tplc="32786D42">
      <w:start w:val="1"/>
      <w:numFmt w:val="bullet"/>
      <w:lvlText w:val=""/>
      <w:lvlJc w:val="left"/>
      <w:pPr>
        <w:ind w:left="6480" w:hanging="360"/>
      </w:pPr>
      <w:rPr>
        <w:rFonts w:hint="default" w:ascii="Wingdings" w:hAnsi="Wingdings"/>
      </w:rPr>
    </w:lvl>
  </w:abstractNum>
  <w:abstractNum w:abstractNumId="2" w15:restartNumberingAfterBreak="0">
    <w:nsid w:val="180DD898"/>
    <w:multiLevelType w:val="hybridMultilevel"/>
    <w:tmpl w:val="1384FB3C"/>
    <w:lvl w:ilvl="0" w:tplc="D20E0D26">
      <w:start w:val="1"/>
      <w:numFmt w:val="bullet"/>
      <w:lvlText w:val=""/>
      <w:lvlJc w:val="left"/>
      <w:pPr>
        <w:ind w:left="720" w:hanging="360"/>
      </w:pPr>
      <w:rPr>
        <w:rFonts w:hint="default" w:ascii="Symbol" w:hAnsi="Symbol"/>
      </w:rPr>
    </w:lvl>
    <w:lvl w:ilvl="1" w:tplc="D422D99E">
      <w:start w:val="1"/>
      <w:numFmt w:val="lowerLetter"/>
      <w:lvlText w:val="%2."/>
      <w:lvlJc w:val="left"/>
      <w:pPr>
        <w:ind w:left="1440" w:hanging="360"/>
      </w:pPr>
    </w:lvl>
    <w:lvl w:ilvl="2" w:tplc="0C94D512">
      <w:start w:val="1"/>
      <w:numFmt w:val="lowerRoman"/>
      <w:lvlText w:val="%3."/>
      <w:lvlJc w:val="right"/>
      <w:pPr>
        <w:ind w:left="2160" w:hanging="180"/>
      </w:pPr>
    </w:lvl>
    <w:lvl w:ilvl="3" w:tplc="C45213EC">
      <w:start w:val="1"/>
      <w:numFmt w:val="decimal"/>
      <w:lvlText w:val="%4."/>
      <w:lvlJc w:val="left"/>
      <w:pPr>
        <w:ind w:left="2880" w:hanging="360"/>
      </w:pPr>
    </w:lvl>
    <w:lvl w:ilvl="4" w:tplc="A2F64F56">
      <w:start w:val="1"/>
      <w:numFmt w:val="lowerLetter"/>
      <w:lvlText w:val="%5."/>
      <w:lvlJc w:val="left"/>
      <w:pPr>
        <w:ind w:left="3600" w:hanging="360"/>
      </w:pPr>
    </w:lvl>
    <w:lvl w:ilvl="5" w:tplc="0B94A7AE">
      <w:start w:val="1"/>
      <w:numFmt w:val="lowerRoman"/>
      <w:lvlText w:val="%6."/>
      <w:lvlJc w:val="right"/>
      <w:pPr>
        <w:ind w:left="4320" w:hanging="180"/>
      </w:pPr>
    </w:lvl>
    <w:lvl w:ilvl="6" w:tplc="2C9A81DE">
      <w:start w:val="1"/>
      <w:numFmt w:val="decimal"/>
      <w:lvlText w:val="%7."/>
      <w:lvlJc w:val="left"/>
      <w:pPr>
        <w:ind w:left="5040" w:hanging="360"/>
      </w:pPr>
    </w:lvl>
    <w:lvl w:ilvl="7" w:tplc="ABD0F5B2">
      <w:start w:val="1"/>
      <w:numFmt w:val="lowerLetter"/>
      <w:lvlText w:val="%8."/>
      <w:lvlJc w:val="left"/>
      <w:pPr>
        <w:ind w:left="5760" w:hanging="360"/>
      </w:pPr>
    </w:lvl>
    <w:lvl w:ilvl="8" w:tplc="62001254">
      <w:start w:val="1"/>
      <w:numFmt w:val="lowerRoman"/>
      <w:lvlText w:val="%9."/>
      <w:lvlJc w:val="right"/>
      <w:pPr>
        <w:ind w:left="6480" w:hanging="180"/>
      </w:pPr>
    </w:lvl>
  </w:abstractNum>
  <w:abstractNum w:abstractNumId="3" w15:restartNumberingAfterBreak="0">
    <w:nsid w:val="2AB7E775"/>
    <w:multiLevelType w:val="hybridMultilevel"/>
    <w:tmpl w:val="BB7C3510"/>
    <w:lvl w:ilvl="0" w:tplc="2C369606">
      <w:start w:val="1"/>
      <w:numFmt w:val="bullet"/>
      <w:lvlText w:val=""/>
      <w:lvlJc w:val="left"/>
      <w:pPr>
        <w:ind w:left="720" w:hanging="360"/>
      </w:pPr>
      <w:rPr>
        <w:rFonts w:hint="default" w:ascii="Symbol" w:hAnsi="Symbol"/>
      </w:rPr>
    </w:lvl>
    <w:lvl w:ilvl="1" w:tplc="E0C453BC">
      <w:start w:val="1"/>
      <w:numFmt w:val="bullet"/>
      <w:lvlText w:val="o"/>
      <w:lvlJc w:val="left"/>
      <w:pPr>
        <w:ind w:left="1440" w:hanging="360"/>
      </w:pPr>
      <w:rPr>
        <w:rFonts w:hint="default" w:ascii="Courier New" w:hAnsi="Courier New"/>
      </w:rPr>
    </w:lvl>
    <w:lvl w:ilvl="2" w:tplc="E4367EEA">
      <w:start w:val="1"/>
      <w:numFmt w:val="bullet"/>
      <w:lvlText w:val=""/>
      <w:lvlJc w:val="left"/>
      <w:pPr>
        <w:ind w:left="2160" w:hanging="360"/>
      </w:pPr>
      <w:rPr>
        <w:rFonts w:hint="default" w:ascii="Wingdings" w:hAnsi="Wingdings"/>
      </w:rPr>
    </w:lvl>
    <w:lvl w:ilvl="3" w:tplc="4A3C4CB8">
      <w:start w:val="1"/>
      <w:numFmt w:val="bullet"/>
      <w:lvlText w:val=""/>
      <w:lvlJc w:val="left"/>
      <w:pPr>
        <w:ind w:left="2880" w:hanging="360"/>
      </w:pPr>
      <w:rPr>
        <w:rFonts w:hint="default" w:ascii="Symbol" w:hAnsi="Symbol"/>
      </w:rPr>
    </w:lvl>
    <w:lvl w:ilvl="4" w:tplc="C068CEB6">
      <w:start w:val="1"/>
      <w:numFmt w:val="bullet"/>
      <w:lvlText w:val="o"/>
      <w:lvlJc w:val="left"/>
      <w:pPr>
        <w:ind w:left="3600" w:hanging="360"/>
      </w:pPr>
      <w:rPr>
        <w:rFonts w:hint="default" w:ascii="Courier New" w:hAnsi="Courier New"/>
      </w:rPr>
    </w:lvl>
    <w:lvl w:ilvl="5" w:tplc="CF707F0A">
      <w:start w:val="1"/>
      <w:numFmt w:val="bullet"/>
      <w:lvlText w:val=""/>
      <w:lvlJc w:val="left"/>
      <w:pPr>
        <w:ind w:left="4320" w:hanging="360"/>
      </w:pPr>
      <w:rPr>
        <w:rFonts w:hint="default" w:ascii="Wingdings" w:hAnsi="Wingdings"/>
      </w:rPr>
    </w:lvl>
    <w:lvl w:ilvl="6" w:tplc="2ED070A2">
      <w:start w:val="1"/>
      <w:numFmt w:val="bullet"/>
      <w:lvlText w:val=""/>
      <w:lvlJc w:val="left"/>
      <w:pPr>
        <w:ind w:left="5040" w:hanging="360"/>
      </w:pPr>
      <w:rPr>
        <w:rFonts w:hint="default" w:ascii="Symbol" w:hAnsi="Symbol"/>
      </w:rPr>
    </w:lvl>
    <w:lvl w:ilvl="7" w:tplc="6DC6E60A">
      <w:start w:val="1"/>
      <w:numFmt w:val="bullet"/>
      <w:lvlText w:val="o"/>
      <w:lvlJc w:val="left"/>
      <w:pPr>
        <w:ind w:left="5760" w:hanging="360"/>
      </w:pPr>
      <w:rPr>
        <w:rFonts w:hint="default" w:ascii="Courier New" w:hAnsi="Courier New"/>
      </w:rPr>
    </w:lvl>
    <w:lvl w:ilvl="8" w:tplc="C032E5D0">
      <w:start w:val="1"/>
      <w:numFmt w:val="bullet"/>
      <w:lvlText w:val=""/>
      <w:lvlJc w:val="left"/>
      <w:pPr>
        <w:ind w:left="6480" w:hanging="360"/>
      </w:pPr>
      <w:rPr>
        <w:rFonts w:hint="default" w:ascii="Wingdings" w:hAnsi="Wingdings"/>
      </w:rPr>
    </w:lvl>
  </w:abstractNum>
  <w:abstractNum w:abstractNumId="4" w15:restartNumberingAfterBreak="0">
    <w:nsid w:val="2C11D199"/>
    <w:multiLevelType w:val="hybridMultilevel"/>
    <w:tmpl w:val="7AD82F7E"/>
    <w:lvl w:ilvl="0" w:tplc="59B630A6">
      <w:start w:val="1"/>
      <w:numFmt w:val="bullet"/>
      <w:lvlText w:val=""/>
      <w:lvlJc w:val="left"/>
      <w:pPr>
        <w:ind w:left="720" w:hanging="360"/>
      </w:pPr>
      <w:rPr>
        <w:rFonts w:hint="default" w:ascii="Symbol" w:hAnsi="Symbol"/>
      </w:rPr>
    </w:lvl>
    <w:lvl w:ilvl="1" w:tplc="A31CDD5C">
      <w:start w:val="1"/>
      <w:numFmt w:val="bullet"/>
      <w:lvlText w:val="o"/>
      <w:lvlJc w:val="left"/>
      <w:pPr>
        <w:ind w:left="1440" w:hanging="360"/>
      </w:pPr>
      <w:rPr>
        <w:rFonts w:hint="default" w:ascii="Courier New" w:hAnsi="Courier New"/>
      </w:rPr>
    </w:lvl>
    <w:lvl w:ilvl="2" w:tplc="8E48F110">
      <w:start w:val="1"/>
      <w:numFmt w:val="bullet"/>
      <w:lvlText w:val=""/>
      <w:lvlJc w:val="left"/>
      <w:pPr>
        <w:ind w:left="2160" w:hanging="360"/>
      </w:pPr>
      <w:rPr>
        <w:rFonts w:hint="default" w:ascii="Wingdings" w:hAnsi="Wingdings"/>
      </w:rPr>
    </w:lvl>
    <w:lvl w:ilvl="3" w:tplc="BB4CEE74">
      <w:start w:val="1"/>
      <w:numFmt w:val="bullet"/>
      <w:lvlText w:val=""/>
      <w:lvlJc w:val="left"/>
      <w:pPr>
        <w:ind w:left="2880" w:hanging="360"/>
      </w:pPr>
      <w:rPr>
        <w:rFonts w:hint="default" w:ascii="Symbol" w:hAnsi="Symbol"/>
      </w:rPr>
    </w:lvl>
    <w:lvl w:ilvl="4" w:tplc="6C347F20">
      <w:start w:val="1"/>
      <w:numFmt w:val="bullet"/>
      <w:lvlText w:val="o"/>
      <w:lvlJc w:val="left"/>
      <w:pPr>
        <w:ind w:left="3600" w:hanging="360"/>
      </w:pPr>
      <w:rPr>
        <w:rFonts w:hint="default" w:ascii="Courier New" w:hAnsi="Courier New"/>
      </w:rPr>
    </w:lvl>
    <w:lvl w:ilvl="5" w:tplc="81201708">
      <w:start w:val="1"/>
      <w:numFmt w:val="bullet"/>
      <w:lvlText w:val=""/>
      <w:lvlJc w:val="left"/>
      <w:pPr>
        <w:ind w:left="4320" w:hanging="360"/>
      </w:pPr>
      <w:rPr>
        <w:rFonts w:hint="default" w:ascii="Wingdings" w:hAnsi="Wingdings"/>
      </w:rPr>
    </w:lvl>
    <w:lvl w:ilvl="6" w:tplc="E0BE6C94">
      <w:start w:val="1"/>
      <w:numFmt w:val="bullet"/>
      <w:lvlText w:val=""/>
      <w:lvlJc w:val="left"/>
      <w:pPr>
        <w:ind w:left="5040" w:hanging="360"/>
      </w:pPr>
      <w:rPr>
        <w:rFonts w:hint="default" w:ascii="Symbol" w:hAnsi="Symbol"/>
      </w:rPr>
    </w:lvl>
    <w:lvl w:ilvl="7" w:tplc="C07493A0">
      <w:start w:val="1"/>
      <w:numFmt w:val="bullet"/>
      <w:lvlText w:val="o"/>
      <w:lvlJc w:val="left"/>
      <w:pPr>
        <w:ind w:left="5760" w:hanging="360"/>
      </w:pPr>
      <w:rPr>
        <w:rFonts w:hint="default" w:ascii="Courier New" w:hAnsi="Courier New"/>
      </w:rPr>
    </w:lvl>
    <w:lvl w:ilvl="8" w:tplc="DC4E2A28">
      <w:start w:val="1"/>
      <w:numFmt w:val="bullet"/>
      <w:lvlText w:val=""/>
      <w:lvlJc w:val="left"/>
      <w:pPr>
        <w:ind w:left="6480" w:hanging="360"/>
      </w:pPr>
      <w:rPr>
        <w:rFonts w:hint="default" w:ascii="Wingdings" w:hAnsi="Wingdings"/>
      </w:rPr>
    </w:lvl>
  </w:abstractNum>
  <w:abstractNum w:abstractNumId="5" w15:restartNumberingAfterBreak="0">
    <w:nsid w:val="5036B80C"/>
    <w:multiLevelType w:val="hybridMultilevel"/>
    <w:tmpl w:val="CC0696E4"/>
    <w:lvl w:ilvl="0" w:tplc="54187CEC">
      <w:start w:val="1"/>
      <w:numFmt w:val="bullet"/>
      <w:lvlText w:val=""/>
      <w:lvlJc w:val="left"/>
      <w:pPr>
        <w:ind w:left="720" w:hanging="360"/>
      </w:pPr>
      <w:rPr>
        <w:rFonts w:hint="default" w:ascii="Symbol" w:hAnsi="Symbol"/>
      </w:rPr>
    </w:lvl>
    <w:lvl w:ilvl="1" w:tplc="0C4E882C">
      <w:start w:val="1"/>
      <w:numFmt w:val="bullet"/>
      <w:lvlText w:val="o"/>
      <w:lvlJc w:val="left"/>
      <w:pPr>
        <w:ind w:left="1440" w:hanging="360"/>
      </w:pPr>
      <w:rPr>
        <w:rFonts w:hint="default" w:ascii="Courier New" w:hAnsi="Courier New"/>
      </w:rPr>
    </w:lvl>
    <w:lvl w:ilvl="2" w:tplc="6234FBBC">
      <w:start w:val="1"/>
      <w:numFmt w:val="bullet"/>
      <w:lvlText w:val=""/>
      <w:lvlJc w:val="left"/>
      <w:pPr>
        <w:ind w:left="2160" w:hanging="360"/>
      </w:pPr>
      <w:rPr>
        <w:rFonts w:hint="default" w:ascii="Wingdings" w:hAnsi="Wingdings"/>
      </w:rPr>
    </w:lvl>
    <w:lvl w:ilvl="3" w:tplc="16F6235E">
      <w:start w:val="1"/>
      <w:numFmt w:val="bullet"/>
      <w:lvlText w:val=""/>
      <w:lvlJc w:val="left"/>
      <w:pPr>
        <w:ind w:left="2880" w:hanging="360"/>
      </w:pPr>
      <w:rPr>
        <w:rFonts w:hint="default" w:ascii="Symbol" w:hAnsi="Symbol"/>
      </w:rPr>
    </w:lvl>
    <w:lvl w:ilvl="4" w:tplc="1DAE2006">
      <w:start w:val="1"/>
      <w:numFmt w:val="bullet"/>
      <w:lvlText w:val="o"/>
      <w:lvlJc w:val="left"/>
      <w:pPr>
        <w:ind w:left="3600" w:hanging="360"/>
      </w:pPr>
      <w:rPr>
        <w:rFonts w:hint="default" w:ascii="Courier New" w:hAnsi="Courier New"/>
      </w:rPr>
    </w:lvl>
    <w:lvl w:ilvl="5" w:tplc="F1C8501C">
      <w:start w:val="1"/>
      <w:numFmt w:val="bullet"/>
      <w:lvlText w:val=""/>
      <w:lvlJc w:val="left"/>
      <w:pPr>
        <w:ind w:left="4320" w:hanging="360"/>
      </w:pPr>
      <w:rPr>
        <w:rFonts w:hint="default" w:ascii="Wingdings" w:hAnsi="Wingdings"/>
      </w:rPr>
    </w:lvl>
    <w:lvl w:ilvl="6" w:tplc="DAD23E12">
      <w:start w:val="1"/>
      <w:numFmt w:val="bullet"/>
      <w:lvlText w:val=""/>
      <w:lvlJc w:val="left"/>
      <w:pPr>
        <w:ind w:left="5040" w:hanging="360"/>
      </w:pPr>
      <w:rPr>
        <w:rFonts w:hint="default" w:ascii="Symbol" w:hAnsi="Symbol"/>
      </w:rPr>
    </w:lvl>
    <w:lvl w:ilvl="7" w:tplc="BF3AAB3A">
      <w:start w:val="1"/>
      <w:numFmt w:val="bullet"/>
      <w:lvlText w:val="o"/>
      <w:lvlJc w:val="left"/>
      <w:pPr>
        <w:ind w:left="5760" w:hanging="360"/>
      </w:pPr>
      <w:rPr>
        <w:rFonts w:hint="default" w:ascii="Courier New" w:hAnsi="Courier New"/>
      </w:rPr>
    </w:lvl>
    <w:lvl w:ilvl="8" w:tplc="429CD116">
      <w:start w:val="1"/>
      <w:numFmt w:val="bullet"/>
      <w:lvlText w:val=""/>
      <w:lvlJc w:val="left"/>
      <w:pPr>
        <w:ind w:left="6480" w:hanging="360"/>
      </w:pPr>
      <w:rPr>
        <w:rFonts w:hint="default" w:ascii="Wingdings" w:hAnsi="Wingdings"/>
      </w:rPr>
    </w:lvl>
  </w:abstractNum>
  <w:abstractNum w:abstractNumId="6" w15:restartNumberingAfterBreak="0">
    <w:nsid w:val="54F3862F"/>
    <w:multiLevelType w:val="hybridMultilevel"/>
    <w:tmpl w:val="34D8B9AE"/>
    <w:lvl w:ilvl="0" w:tplc="ED8A69D8">
      <w:start w:val="1"/>
      <w:numFmt w:val="bullet"/>
      <w:lvlText w:val=""/>
      <w:lvlJc w:val="left"/>
      <w:pPr>
        <w:ind w:left="720" w:hanging="360"/>
      </w:pPr>
      <w:rPr>
        <w:rFonts w:hint="default" w:ascii="Symbol" w:hAnsi="Symbol"/>
      </w:rPr>
    </w:lvl>
    <w:lvl w:ilvl="1" w:tplc="E3B4103C">
      <w:start w:val="1"/>
      <w:numFmt w:val="bullet"/>
      <w:lvlText w:val="o"/>
      <w:lvlJc w:val="left"/>
      <w:pPr>
        <w:ind w:left="1440" w:hanging="360"/>
      </w:pPr>
      <w:rPr>
        <w:rFonts w:hint="default" w:ascii="Courier New" w:hAnsi="Courier New"/>
      </w:rPr>
    </w:lvl>
    <w:lvl w:ilvl="2" w:tplc="4C1C6574">
      <w:start w:val="1"/>
      <w:numFmt w:val="bullet"/>
      <w:lvlText w:val=""/>
      <w:lvlJc w:val="left"/>
      <w:pPr>
        <w:ind w:left="2160" w:hanging="360"/>
      </w:pPr>
      <w:rPr>
        <w:rFonts w:hint="default" w:ascii="Wingdings" w:hAnsi="Wingdings"/>
      </w:rPr>
    </w:lvl>
    <w:lvl w:ilvl="3" w:tplc="86C48C08">
      <w:start w:val="1"/>
      <w:numFmt w:val="bullet"/>
      <w:lvlText w:val=""/>
      <w:lvlJc w:val="left"/>
      <w:pPr>
        <w:ind w:left="2880" w:hanging="360"/>
      </w:pPr>
      <w:rPr>
        <w:rFonts w:hint="default" w:ascii="Symbol" w:hAnsi="Symbol"/>
      </w:rPr>
    </w:lvl>
    <w:lvl w:ilvl="4" w:tplc="A5F2CC30">
      <w:start w:val="1"/>
      <w:numFmt w:val="bullet"/>
      <w:lvlText w:val="o"/>
      <w:lvlJc w:val="left"/>
      <w:pPr>
        <w:ind w:left="3600" w:hanging="360"/>
      </w:pPr>
      <w:rPr>
        <w:rFonts w:hint="default" w:ascii="Courier New" w:hAnsi="Courier New"/>
      </w:rPr>
    </w:lvl>
    <w:lvl w:ilvl="5" w:tplc="F8ACA81C">
      <w:start w:val="1"/>
      <w:numFmt w:val="bullet"/>
      <w:lvlText w:val=""/>
      <w:lvlJc w:val="left"/>
      <w:pPr>
        <w:ind w:left="4320" w:hanging="360"/>
      </w:pPr>
      <w:rPr>
        <w:rFonts w:hint="default" w:ascii="Wingdings" w:hAnsi="Wingdings"/>
      </w:rPr>
    </w:lvl>
    <w:lvl w:ilvl="6" w:tplc="DF3A7222">
      <w:start w:val="1"/>
      <w:numFmt w:val="bullet"/>
      <w:lvlText w:val=""/>
      <w:lvlJc w:val="left"/>
      <w:pPr>
        <w:ind w:left="5040" w:hanging="360"/>
      </w:pPr>
      <w:rPr>
        <w:rFonts w:hint="default" w:ascii="Symbol" w:hAnsi="Symbol"/>
      </w:rPr>
    </w:lvl>
    <w:lvl w:ilvl="7" w:tplc="EF983048">
      <w:start w:val="1"/>
      <w:numFmt w:val="bullet"/>
      <w:lvlText w:val="o"/>
      <w:lvlJc w:val="left"/>
      <w:pPr>
        <w:ind w:left="5760" w:hanging="360"/>
      </w:pPr>
      <w:rPr>
        <w:rFonts w:hint="default" w:ascii="Courier New" w:hAnsi="Courier New"/>
      </w:rPr>
    </w:lvl>
    <w:lvl w:ilvl="8" w:tplc="B3B47568">
      <w:start w:val="1"/>
      <w:numFmt w:val="bullet"/>
      <w:lvlText w:val=""/>
      <w:lvlJc w:val="left"/>
      <w:pPr>
        <w:ind w:left="6480" w:hanging="360"/>
      </w:pPr>
      <w:rPr>
        <w:rFonts w:hint="default" w:ascii="Wingdings" w:hAnsi="Wingdings"/>
      </w:rPr>
    </w:lvl>
  </w:abstractNum>
  <w:abstractNum w:abstractNumId="7" w15:restartNumberingAfterBreak="0">
    <w:nsid w:val="5F0B667D"/>
    <w:multiLevelType w:val="hybridMultilevel"/>
    <w:tmpl w:val="98800F08"/>
    <w:lvl w:ilvl="0" w:tplc="0A189AD6">
      <w:start w:val="1"/>
      <w:numFmt w:val="bullet"/>
      <w:lvlText w:val=""/>
      <w:lvlJc w:val="left"/>
      <w:pPr>
        <w:ind w:left="720" w:hanging="360"/>
      </w:pPr>
      <w:rPr>
        <w:rFonts w:hint="default" w:ascii="Symbol" w:hAnsi="Symbol"/>
      </w:rPr>
    </w:lvl>
    <w:lvl w:ilvl="1" w:tplc="75026408">
      <w:start w:val="1"/>
      <w:numFmt w:val="bullet"/>
      <w:lvlText w:val="o"/>
      <w:lvlJc w:val="left"/>
      <w:pPr>
        <w:ind w:left="1440" w:hanging="360"/>
      </w:pPr>
      <w:rPr>
        <w:rFonts w:hint="default" w:ascii="Courier New" w:hAnsi="Courier New"/>
      </w:rPr>
    </w:lvl>
    <w:lvl w:ilvl="2" w:tplc="08AAA1CC">
      <w:start w:val="1"/>
      <w:numFmt w:val="bullet"/>
      <w:lvlText w:val=""/>
      <w:lvlJc w:val="left"/>
      <w:pPr>
        <w:ind w:left="2160" w:hanging="360"/>
      </w:pPr>
      <w:rPr>
        <w:rFonts w:hint="default" w:ascii="Wingdings" w:hAnsi="Wingdings"/>
      </w:rPr>
    </w:lvl>
    <w:lvl w:ilvl="3" w:tplc="99A4B4CA">
      <w:start w:val="1"/>
      <w:numFmt w:val="bullet"/>
      <w:lvlText w:val=""/>
      <w:lvlJc w:val="left"/>
      <w:pPr>
        <w:ind w:left="2880" w:hanging="360"/>
      </w:pPr>
      <w:rPr>
        <w:rFonts w:hint="default" w:ascii="Symbol" w:hAnsi="Symbol"/>
      </w:rPr>
    </w:lvl>
    <w:lvl w:ilvl="4" w:tplc="2042FC12">
      <w:start w:val="1"/>
      <w:numFmt w:val="bullet"/>
      <w:lvlText w:val="o"/>
      <w:lvlJc w:val="left"/>
      <w:pPr>
        <w:ind w:left="3600" w:hanging="360"/>
      </w:pPr>
      <w:rPr>
        <w:rFonts w:hint="default" w:ascii="Courier New" w:hAnsi="Courier New"/>
      </w:rPr>
    </w:lvl>
    <w:lvl w:ilvl="5" w:tplc="F34C5FC4">
      <w:start w:val="1"/>
      <w:numFmt w:val="bullet"/>
      <w:lvlText w:val=""/>
      <w:lvlJc w:val="left"/>
      <w:pPr>
        <w:ind w:left="4320" w:hanging="360"/>
      </w:pPr>
      <w:rPr>
        <w:rFonts w:hint="default" w:ascii="Wingdings" w:hAnsi="Wingdings"/>
      </w:rPr>
    </w:lvl>
    <w:lvl w:ilvl="6" w:tplc="3870A5AE">
      <w:start w:val="1"/>
      <w:numFmt w:val="bullet"/>
      <w:lvlText w:val=""/>
      <w:lvlJc w:val="left"/>
      <w:pPr>
        <w:ind w:left="5040" w:hanging="360"/>
      </w:pPr>
      <w:rPr>
        <w:rFonts w:hint="default" w:ascii="Symbol" w:hAnsi="Symbol"/>
      </w:rPr>
    </w:lvl>
    <w:lvl w:ilvl="7" w:tplc="9F867622">
      <w:start w:val="1"/>
      <w:numFmt w:val="bullet"/>
      <w:lvlText w:val="o"/>
      <w:lvlJc w:val="left"/>
      <w:pPr>
        <w:ind w:left="5760" w:hanging="360"/>
      </w:pPr>
      <w:rPr>
        <w:rFonts w:hint="default" w:ascii="Courier New" w:hAnsi="Courier New"/>
      </w:rPr>
    </w:lvl>
    <w:lvl w:ilvl="8" w:tplc="8C0AEF2E">
      <w:start w:val="1"/>
      <w:numFmt w:val="bullet"/>
      <w:lvlText w:val=""/>
      <w:lvlJc w:val="left"/>
      <w:pPr>
        <w:ind w:left="6480" w:hanging="360"/>
      </w:pPr>
      <w:rPr>
        <w:rFonts w:hint="default" w:ascii="Wingdings" w:hAnsi="Wingdings"/>
      </w:rPr>
    </w:lvl>
  </w:abstractNum>
  <w:abstractNum w:abstractNumId="8" w15:restartNumberingAfterBreak="0">
    <w:nsid w:val="67B4F0B8"/>
    <w:multiLevelType w:val="hybridMultilevel"/>
    <w:tmpl w:val="53E4CD3C"/>
    <w:lvl w:ilvl="0" w:tplc="04520E1C">
      <w:start w:val="1"/>
      <w:numFmt w:val="bullet"/>
      <w:lvlText w:val=""/>
      <w:lvlJc w:val="left"/>
      <w:pPr>
        <w:ind w:left="360" w:hanging="360"/>
      </w:pPr>
      <w:rPr>
        <w:rFonts w:hint="default" w:ascii="Wingdings" w:hAnsi="Wingdings"/>
      </w:rPr>
    </w:lvl>
    <w:lvl w:ilvl="1" w:tplc="B89A9D96">
      <w:start w:val="1"/>
      <w:numFmt w:val="bullet"/>
      <w:lvlText w:val="o"/>
      <w:lvlJc w:val="left"/>
      <w:pPr>
        <w:ind w:left="1080" w:hanging="360"/>
      </w:pPr>
      <w:rPr>
        <w:rFonts w:hint="default" w:ascii="Courier New" w:hAnsi="Courier New"/>
      </w:rPr>
    </w:lvl>
    <w:lvl w:ilvl="2" w:tplc="07A8114C">
      <w:start w:val="1"/>
      <w:numFmt w:val="bullet"/>
      <w:lvlText w:val=""/>
      <w:lvlJc w:val="left"/>
      <w:pPr>
        <w:ind w:left="1800" w:hanging="360"/>
      </w:pPr>
      <w:rPr>
        <w:rFonts w:hint="default" w:ascii="Wingdings" w:hAnsi="Wingdings"/>
      </w:rPr>
    </w:lvl>
    <w:lvl w:ilvl="3" w:tplc="E76E13BA">
      <w:start w:val="1"/>
      <w:numFmt w:val="bullet"/>
      <w:lvlText w:val=""/>
      <w:lvlJc w:val="left"/>
      <w:pPr>
        <w:ind w:left="2520" w:hanging="360"/>
      </w:pPr>
      <w:rPr>
        <w:rFonts w:hint="default" w:ascii="Symbol" w:hAnsi="Symbol"/>
      </w:rPr>
    </w:lvl>
    <w:lvl w:ilvl="4" w:tplc="477842B0">
      <w:start w:val="1"/>
      <w:numFmt w:val="bullet"/>
      <w:lvlText w:val="o"/>
      <w:lvlJc w:val="left"/>
      <w:pPr>
        <w:ind w:left="3240" w:hanging="360"/>
      </w:pPr>
      <w:rPr>
        <w:rFonts w:hint="default" w:ascii="Courier New" w:hAnsi="Courier New"/>
      </w:rPr>
    </w:lvl>
    <w:lvl w:ilvl="5" w:tplc="BEC4FAC8">
      <w:start w:val="1"/>
      <w:numFmt w:val="bullet"/>
      <w:lvlText w:val=""/>
      <w:lvlJc w:val="left"/>
      <w:pPr>
        <w:ind w:left="3960" w:hanging="360"/>
      </w:pPr>
      <w:rPr>
        <w:rFonts w:hint="default" w:ascii="Wingdings" w:hAnsi="Wingdings"/>
      </w:rPr>
    </w:lvl>
    <w:lvl w:ilvl="6" w:tplc="637E3F0C">
      <w:start w:val="1"/>
      <w:numFmt w:val="bullet"/>
      <w:lvlText w:val=""/>
      <w:lvlJc w:val="left"/>
      <w:pPr>
        <w:ind w:left="4680" w:hanging="360"/>
      </w:pPr>
      <w:rPr>
        <w:rFonts w:hint="default" w:ascii="Symbol" w:hAnsi="Symbol"/>
      </w:rPr>
    </w:lvl>
    <w:lvl w:ilvl="7" w:tplc="3DBCA950">
      <w:start w:val="1"/>
      <w:numFmt w:val="bullet"/>
      <w:lvlText w:val="o"/>
      <w:lvlJc w:val="left"/>
      <w:pPr>
        <w:ind w:left="5400" w:hanging="360"/>
      </w:pPr>
      <w:rPr>
        <w:rFonts w:hint="default" w:ascii="Courier New" w:hAnsi="Courier New"/>
      </w:rPr>
    </w:lvl>
    <w:lvl w:ilvl="8" w:tplc="D50E1C20">
      <w:start w:val="1"/>
      <w:numFmt w:val="bullet"/>
      <w:lvlText w:val=""/>
      <w:lvlJc w:val="left"/>
      <w:pPr>
        <w:ind w:left="6120" w:hanging="360"/>
      </w:pPr>
      <w:rPr>
        <w:rFonts w:hint="default" w:ascii="Wingdings" w:hAnsi="Wingdings"/>
      </w:rPr>
    </w:lvl>
  </w:abstractNum>
  <w:num w:numId="1" w16cid:durableId="458718420">
    <w:abstractNumId w:val="4"/>
  </w:num>
  <w:num w:numId="2" w16cid:durableId="1638027448">
    <w:abstractNumId w:val="7"/>
  </w:num>
  <w:num w:numId="3" w16cid:durableId="1703359762">
    <w:abstractNumId w:val="8"/>
  </w:num>
  <w:num w:numId="4" w16cid:durableId="2063600769">
    <w:abstractNumId w:val="3"/>
  </w:num>
  <w:num w:numId="5" w16cid:durableId="1373383699">
    <w:abstractNumId w:val="1"/>
  </w:num>
  <w:num w:numId="6" w16cid:durableId="1562205047">
    <w:abstractNumId w:val="0"/>
  </w:num>
  <w:num w:numId="7" w16cid:durableId="1795714166">
    <w:abstractNumId w:val="2"/>
  </w:num>
  <w:num w:numId="8" w16cid:durableId="1936207095">
    <w:abstractNumId w:val="6"/>
  </w:num>
  <w:num w:numId="9" w16cid:durableId="2147355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567560"/>
    <w:rsid w:val="000444A9"/>
    <w:rsid w:val="00051B3A"/>
    <w:rsid w:val="000C3512"/>
    <w:rsid w:val="000C451D"/>
    <w:rsid w:val="00251B71"/>
    <w:rsid w:val="002772D4"/>
    <w:rsid w:val="002E4A85"/>
    <w:rsid w:val="0032B02B"/>
    <w:rsid w:val="00425D62"/>
    <w:rsid w:val="004B1BA7"/>
    <w:rsid w:val="00582AC2"/>
    <w:rsid w:val="005A1426"/>
    <w:rsid w:val="005D7304"/>
    <w:rsid w:val="00615C1D"/>
    <w:rsid w:val="006948FD"/>
    <w:rsid w:val="006C60EE"/>
    <w:rsid w:val="006C6A1B"/>
    <w:rsid w:val="00745166"/>
    <w:rsid w:val="0076390D"/>
    <w:rsid w:val="007B0870"/>
    <w:rsid w:val="007C3F9D"/>
    <w:rsid w:val="008A1874"/>
    <w:rsid w:val="00906B6F"/>
    <w:rsid w:val="00967713"/>
    <w:rsid w:val="00A87803"/>
    <w:rsid w:val="00B05F9A"/>
    <w:rsid w:val="00C02E1A"/>
    <w:rsid w:val="00CC0990"/>
    <w:rsid w:val="00E034F8"/>
    <w:rsid w:val="00E84580"/>
    <w:rsid w:val="011C40ED"/>
    <w:rsid w:val="011FCB14"/>
    <w:rsid w:val="0142E91C"/>
    <w:rsid w:val="018C877E"/>
    <w:rsid w:val="019F0797"/>
    <w:rsid w:val="01A78B76"/>
    <w:rsid w:val="01D9575F"/>
    <w:rsid w:val="01E94D7D"/>
    <w:rsid w:val="029DD6BB"/>
    <w:rsid w:val="02D99403"/>
    <w:rsid w:val="03601BA6"/>
    <w:rsid w:val="036BE8AC"/>
    <w:rsid w:val="03A8AC95"/>
    <w:rsid w:val="03C8B305"/>
    <w:rsid w:val="04048AE0"/>
    <w:rsid w:val="0511AE4D"/>
    <w:rsid w:val="056D42EE"/>
    <w:rsid w:val="058369AC"/>
    <w:rsid w:val="05BFEF00"/>
    <w:rsid w:val="065D11B9"/>
    <w:rsid w:val="068468F8"/>
    <w:rsid w:val="07256FFE"/>
    <w:rsid w:val="07B2104E"/>
    <w:rsid w:val="07CF157F"/>
    <w:rsid w:val="095C8017"/>
    <w:rsid w:val="09ED1D2E"/>
    <w:rsid w:val="0A0C2CC0"/>
    <w:rsid w:val="0B9DF6F5"/>
    <w:rsid w:val="0BE9882A"/>
    <w:rsid w:val="0C506AFB"/>
    <w:rsid w:val="0C7A7399"/>
    <w:rsid w:val="0CA4C7BA"/>
    <w:rsid w:val="0D14980D"/>
    <w:rsid w:val="0D2A92F2"/>
    <w:rsid w:val="0E9F5370"/>
    <w:rsid w:val="0EB65273"/>
    <w:rsid w:val="0ECC6DD5"/>
    <w:rsid w:val="0F025D55"/>
    <w:rsid w:val="0F6DA321"/>
    <w:rsid w:val="0FCE68B0"/>
    <w:rsid w:val="0FE7430A"/>
    <w:rsid w:val="0FF0B773"/>
    <w:rsid w:val="104B5111"/>
    <w:rsid w:val="113476B3"/>
    <w:rsid w:val="122C8208"/>
    <w:rsid w:val="1254F06C"/>
    <w:rsid w:val="1287C3AD"/>
    <w:rsid w:val="12D4562D"/>
    <w:rsid w:val="12DAADDB"/>
    <w:rsid w:val="13592214"/>
    <w:rsid w:val="136DB5D8"/>
    <w:rsid w:val="13A8F4E1"/>
    <w:rsid w:val="13B42B70"/>
    <w:rsid w:val="13B6D6F0"/>
    <w:rsid w:val="14D93CB1"/>
    <w:rsid w:val="15D5E43C"/>
    <w:rsid w:val="16E94172"/>
    <w:rsid w:val="17AC0467"/>
    <w:rsid w:val="183F2B1C"/>
    <w:rsid w:val="1902E0BF"/>
    <w:rsid w:val="19634128"/>
    <w:rsid w:val="1982D1F8"/>
    <w:rsid w:val="199EC0A2"/>
    <w:rsid w:val="19C76FDE"/>
    <w:rsid w:val="19DAAA7B"/>
    <w:rsid w:val="1A03301A"/>
    <w:rsid w:val="1A4368D9"/>
    <w:rsid w:val="1A73AF33"/>
    <w:rsid w:val="1A7885DB"/>
    <w:rsid w:val="1B101368"/>
    <w:rsid w:val="1BE15C5C"/>
    <w:rsid w:val="1C32CB6D"/>
    <w:rsid w:val="1C62CFB0"/>
    <w:rsid w:val="1C83C41D"/>
    <w:rsid w:val="1CA58F51"/>
    <w:rsid w:val="1D96FE77"/>
    <w:rsid w:val="1DD5234D"/>
    <w:rsid w:val="1E466572"/>
    <w:rsid w:val="1E466FD4"/>
    <w:rsid w:val="1EA6092F"/>
    <w:rsid w:val="1EF26015"/>
    <w:rsid w:val="1F7F5256"/>
    <w:rsid w:val="2003456D"/>
    <w:rsid w:val="20165212"/>
    <w:rsid w:val="209D8A5F"/>
    <w:rsid w:val="20E585E3"/>
    <w:rsid w:val="213143BE"/>
    <w:rsid w:val="217284B4"/>
    <w:rsid w:val="21DC7928"/>
    <w:rsid w:val="21F76AF5"/>
    <w:rsid w:val="224E758B"/>
    <w:rsid w:val="22FFB756"/>
    <w:rsid w:val="2317F9AB"/>
    <w:rsid w:val="23226813"/>
    <w:rsid w:val="232C15DB"/>
    <w:rsid w:val="23340DA3"/>
    <w:rsid w:val="24929262"/>
    <w:rsid w:val="24D4D835"/>
    <w:rsid w:val="24DC0F1C"/>
    <w:rsid w:val="25197459"/>
    <w:rsid w:val="251A09A9"/>
    <w:rsid w:val="251AF6AE"/>
    <w:rsid w:val="25C05823"/>
    <w:rsid w:val="25D64825"/>
    <w:rsid w:val="261DE632"/>
    <w:rsid w:val="267C6CF8"/>
    <w:rsid w:val="27F28ECD"/>
    <w:rsid w:val="28245ECD"/>
    <w:rsid w:val="282DE5C0"/>
    <w:rsid w:val="288D7D21"/>
    <w:rsid w:val="29163475"/>
    <w:rsid w:val="293E1BA7"/>
    <w:rsid w:val="2966638A"/>
    <w:rsid w:val="2A14DD4C"/>
    <w:rsid w:val="2A46BFA2"/>
    <w:rsid w:val="2A59825D"/>
    <w:rsid w:val="2AB38592"/>
    <w:rsid w:val="2B4EF1D0"/>
    <w:rsid w:val="2C48CBAF"/>
    <w:rsid w:val="2C4A2F00"/>
    <w:rsid w:val="2C5DF191"/>
    <w:rsid w:val="2CB80306"/>
    <w:rsid w:val="2D2BB1EA"/>
    <w:rsid w:val="2D42ADF3"/>
    <w:rsid w:val="2DD539A7"/>
    <w:rsid w:val="2E882085"/>
    <w:rsid w:val="2EA74871"/>
    <w:rsid w:val="2EB2AF52"/>
    <w:rsid w:val="2EB9095B"/>
    <w:rsid w:val="2F1A53F0"/>
    <w:rsid w:val="2F3895C3"/>
    <w:rsid w:val="2F717F28"/>
    <w:rsid w:val="2F95BCF8"/>
    <w:rsid w:val="2FFDF294"/>
    <w:rsid w:val="304C9D76"/>
    <w:rsid w:val="30E84B67"/>
    <w:rsid w:val="3181B3B6"/>
    <w:rsid w:val="31D96CF5"/>
    <w:rsid w:val="31E8F9E3"/>
    <w:rsid w:val="326BFD37"/>
    <w:rsid w:val="32876F30"/>
    <w:rsid w:val="32AE07F1"/>
    <w:rsid w:val="333D51C5"/>
    <w:rsid w:val="3347C51C"/>
    <w:rsid w:val="33765FB0"/>
    <w:rsid w:val="337A0E70"/>
    <w:rsid w:val="338F6F20"/>
    <w:rsid w:val="33D6DD9E"/>
    <w:rsid w:val="33E6351A"/>
    <w:rsid w:val="34093DAE"/>
    <w:rsid w:val="345FC45F"/>
    <w:rsid w:val="347286C4"/>
    <w:rsid w:val="34F2A445"/>
    <w:rsid w:val="350CF29D"/>
    <w:rsid w:val="358EA028"/>
    <w:rsid w:val="35EEE809"/>
    <w:rsid w:val="364C66FE"/>
    <w:rsid w:val="368987D8"/>
    <w:rsid w:val="37C786B1"/>
    <w:rsid w:val="37D741F8"/>
    <w:rsid w:val="37D9C9D6"/>
    <w:rsid w:val="389BC94F"/>
    <w:rsid w:val="38A9EF11"/>
    <w:rsid w:val="38CE436B"/>
    <w:rsid w:val="3912B4EA"/>
    <w:rsid w:val="3A230612"/>
    <w:rsid w:val="3A315DD5"/>
    <w:rsid w:val="3AA4B654"/>
    <w:rsid w:val="3BE702C1"/>
    <w:rsid w:val="3C6EEA30"/>
    <w:rsid w:val="3CBDAFE8"/>
    <w:rsid w:val="3DB0CD70"/>
    <w:rsid w:val="3DB6BDBD"/>
    <w:rsid w:val="3DE20215"/>
    <w:rsid w:val="3DFCA581"/>
    <w:rsid w:val="3E409E1E"/>
    <w:rsid w:val="3E470C23"/>
    <w:rsid w:val="3E6F2910"/>
    <w:rsid w:val="3EB28CB2"/>
    <w:rsid w:val="3ED25B3B"/>
    <w:rsid w:val="3ED935C1"/>
    <w:rsid w:val="3F3A7FCF"/>
    <w:rsid w:val="3FB6C3F0"/>
    <w:rsid w:val="409DC1A0"/>
    <w:rsid w:val="40E55AA1"/>
    <w:rsid w:val="41011706"/>
    <w:rsid w:val="41819594"/>
    <w:rsid w:val="41A6BE43"/>
    <w:rsid w:val="41C38AB6"/>
    <w:rsid w:val="423CF094"/>
    <w:rsid w:val="423DB5ED"/>
    <w:rsid w:val="43552DAB"/>
    <w:rsid w:val="4409EC12"/>
    <w:rsid w:val="44F93ECC"/>
    <w:rsid w:val="457CA873"/>
    <w:rsid w:val="466545E9"/>
    <w:rsid w:val="468B8185"/>
    <w:rsid w:val="46E03BF1"/>
    <w:rsid w:val="46E1BC5C"/>
    <w:rsid w:val="47238775"/>
    <w:rsid w:val="47876FC0"/>
    <w:rsid w:val="47B75DA0"/>
    <w:rsid w:val="47F02EF2"/>
    <w:rsid w:val="4864C5B7"/>
    <w:rsid w:val="4988E2EE"/>
    <w:rsid w:val="49ED66BC"/>
    <w:rsid w:val="4A30FA75"/>
    <w:rsid w:val="4A4DAD40"/>
    <w:rsid w:val="4A6E7FDB"/>
    <w:rsid w:val="4A831595"/>
    <w:rsid w:val="4A978E03"/>
    <w:rsid w:val="4A9A17F2"/>
    <w:rsid w:val="4AD84AC4"/>
    <w:rsid w:val="4B52C427"/>
    <w:rsid w:val="4BC1F3EC"/>
    <w:rsid w:val="4C18662B"/>
    <w:rsid w:val="4CB63875"/>
    <w:rsid w:val="4CCB86ED"/>
    <w:rsid w:val="4CECAD5D"/>
    <w:rsid w:val="4D73798C"/>
    <w:rsid w:val="4DDF03DD"/>
    <w:rsid w:val="4E1F6405"/>
    <w:rsid w:val="4E91F497"/>
    <w:rsid w:val="4EE04F42"/>
    <w:rsid w:val="4EE4EBA6"/>
    <w:rsid w:val="4F10E214"/>
    <w:rsid w:val="4F916272"/>
    <w:rsid w:val="4FCBC8BC"/>
    <w:rsid w:val="4FF1E32C"/>
    <w:rsid w:val="5060FF40"/>
    <w:rsid w:val="50881EF5"/>
    <w:rsid w:val="5098CE9D"/>
    <w:rsid w:val="5134BB59"/>
    <w:rsid w:val="51F60F4E"/>
    <w:rsid w:val="525D987E"/>
    <w:rsid w:val="52CA34B8"/>
    <w:rsid w:val="52E8F923"/>
    <w:rsid w:val="5420CD15"/>
    <w:rsid w:val="542DD8E8"/>
    <w:rsid w:val="5479C520"/>
    <w:rsid w:val="5487258D"/>
    <w:rsid w:val="54AA3FDC"/>
    <w:rsid w:val="54B1BEDD"/>
    <w:rsid w:val="54EC9316"/>
    <w:rsid w:val="54FB916D"/>
    <w:rsid w:val="5537995F"/>
    <w:rsid w:val="554DEC2E"/>
    <w:rsid w:val="55623017"/>
    <w:rsid w:val="558029B6"/>
    <w:rsid w:val="55B00265"/>
    <w:rsid w:val="55D38E87"/>
    <w:rsid w:val="55E8369E"/>
    <w:rsid w:val="561F8F3D"/>
    <w:rsid w:val="562A36E1"/>
    <w:rsid w:val="572DF574"/>
    <w:rsid w:val="577E777D"/>
    <w:rsid w:val="57896E0F"/>
    <w:rsid w:val="58015DFC"/>
    <w:rsid w:val="581EC3B1"/>
    <w:rsid w:val="5837D71B"/>
    <w:rsid w:val="5860EE28"/>
    <w:rsid w:val="592DAFBD"/>
    <w:rsid w:val="5966C71B"/>
    <w:rsid w:val="5A2B7B82"/>
    <w:rsid w:val="5A750232"/>
    <w:rsid w:val="5ACCC40A"/>
    <w:rsid w:val="5B33BA4C"/>
    <w:rsid w:val="5BAC1495"/>
    <w:rsid w:val="5BB03F38"/>
    <w:rsid w:val="5BB63FB3"/>
    <w:rsid w:val="5BD436B2"/>
    <w:rsid w:val="5BDF784E"/>
    <w:rsid w:val="5C079132"/>
    <w:rsid w:val="5C197A86"/>
    <w:rsid w:val="5C212ECD"/>
    <w:rsid w:val="5C7D9581"/>
    <w:rsid w:val="5CE7A094"/>
    <w:rsid w:val="5D5FEDA4"/>
    <w:rsid w:val="5DF127C8"/>
    <w:rsid w:val="5E26F408"/>
    <w:rsid w:val="5E75086C"/>
    <w:rsid w:val="5E9359AE"/>
    <w:rsid w:val="5F2B4D1B"/>
    <w:rsid w:val="5F425047"/>
    <w:rsid w:val="5F99DCF3"/>
    <w:rsid w:val="6096EDBC"/>
    <w:rsid w:val="6195F49D"/>
    <w:rsid w:val="61ADA1A7"/>
    <w:rsid w:val="623B0649"/>
    <w:rsid w:val="62CF803C"/>
    <w:rsid w:val="6318CE41"/>
    <w:rsid w:val="63384C86"/>
    <w:rsid w:val="6343CF0C"/>
    <w:rsid w:val="63666E86"/>
    <w:rsid w:val="638A1B79"/>
    <w:rsid w:val="6396D633"/>
    <w:rsid w:val="644AE0E8"/>
    <w:rsid w:val="64ABD41F"/>
    <w:rsid w:val="64E2BFDC"/>
    <w:rsid w:val="656544E3"/>
    <w:rsid w:val="65D5F2A9"/>
    <w:rsid w:val="65E4EE65"/>
    <w:rsid w:val="66058F18"/>
    <w:rsid w:val="6622A31B"/>
    <w:rsid w:val="662DB9AF"/>
    <w:rsid w:val="663DE85A"/>
    <w:rsid w:val="66505A08"/>
    <w:rsid w:val="66F5B1B7"/>
    <w:rsid w:val="671705A9"/>
    <w:rsid w:val="67D08056"/>
    <w:rsid w:val="6805898C"/>
    <w:rsid w:val="684406C0"/>
    <w:rsid w:val="68567560"/>
    <w:rsid w:val="6872DE10"/>
    <w:rsid w:val="688540F1"/>
    <w:rsid w:val="696F3D1B"/>
    <w:rsid w:val="697B36C1"/>
    <w:rsid w:val="69F78EAF"/>
    <w:rsid w:val="6A5619FB"/>
    <w:rsid w:val="6A983405"/>
    <w:rsid w:val="6AA9B4E3"/>
    <w:rsid w:val="6AC77624"/>
    <w:rsid w:val="6AF6E591"/>
    <w:rsid w:val="6B1BB58A"/>
    <w:rsid w:val="6B9234FA"/>
    <w:rsid w:val="6BA8F78F"/>
    <w:rsid w:val="6D09360B"/>
    <w:rsid w:val="6D70E48E"/>
    <w:rsid w:val="6E320F9C"/>
    <w:rsid w:val="6E9AF679"/>
    <w:rsid w:val="6F11B5B2"/>
    <w:rsid w:val="6FB1D87E"/>
    <w:rsid w:val="6FC40EA1"/>
    <w:rsid w:val="700D8313"/>
    <w:rsid w:val="705BF6A4"/>
    <w:rsid w:val="70BD04CF"/>
    <w:rsid w:val="70CE0A6A"/>
    <w:rsid w:val="70E7CFDA"/>
    <w:rsid w:val="716942CC"/>
    <w:rsid w:val="71A0A7D5"/>
    <w:rsid w:val="71B9257F"/>
    <w:rsid w:val="71D9441A"/>
    <w:rsid w:val="721EC92F"/>
    <w:rsid w:val="72219F1D"/>
    <w:rsid w:val="723463D8"/>
    <w:rsid w:val="733E1CE0"/>
    <w:rsid w:val="7363FB06"/>
    <w:rsid w:val="7373F54E"/>
    <w:rsid w:val="73D5F74A"/>
    <w:rsid w:val="742959B2"/>
    <w:rsid w:val="743E00F6"/>
    <w:rsid w:val="744127CD"/>
    <w:rsid w:val="760079B3"/>
    <w:rsid w:val="763E79A0"/>
    <w:rsid w:val="77466221"/>
    <w:rsid w:val="7777273A"/>
    <w:rsid w:val="77B67518"/>
    <w:rsid w:val="77DF3C28"/>
    <w:rsid w:val="78FF2D02"/>
    <w:rsid w:val="790FF8FE"/>
    <w:rsid w:val="79138EC0"/>
    <w:rsid w:val="79154BD8"/>
    <w:rsid w:val="7A5850FD"/>
    <w:rsid w:val="7A6F8E6D"/>
    <w:rsid w:val="7A77DCD6"/>
    <w:rsid w:val="7B23F4E4"/>
    <w:rsid w:val="7B737D0D"/>
    <w:rsid w:val="7C1BF78B"/>
    <w:rsid w:val="7C57C4B6"/>
    <w:rsid w:val="7C59141D"/>
    <w:rsid w:val="7C877238"/>
    <w:rsid w:val="7C8C721C"/>
    <w:rsid w:val="7CA99EC6"/>
    <w:rsid w:val="7CEB2165"/>
    <w:rsid w:val="7D4CE6D8"/>
    <w:rsid w:val="7D6D7E3A"/>
    <w:rsid w:val="7D7CBC38"/>
    <w:rsid w:val="7D8462C4"/>
    <w:rsid w:val="7DEEB1BC"/>
    <w:rsid w:val="7E3326FF"/>
    <w:rsid w:val="7EF0E6D6"/>
    <w:rsid w:val="7F0C25CA"/>
    <w:rsid w:val="7F45AA6B"/>
    <w:rsid w:val="7F52FEA0"/>
    <w:rsid w:val="7F57F6FC"/>
    <w:rsid w:val="7F7A3172"/>
    <w:rsid w:val="7F89E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7560"/>
  <w15:chartTrackingRefBased/>
  <w15:docId w15:val="{67065F33-8AB1-4951-A079-3CE4535E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5623017"/>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5Dark-Accent1">
    <w:name w:val="Grid Table 5 Dark Accent 1"/>
    <w:basedOn w:val="TableNormal"/>
    <w:uiPriority w:val="5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1E4F5"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56082"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56082"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56082"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ListTable7Colorful-Accent1">
    <w:name w:val="List Table 7 Colorful Accent 1"/>
    <w:basedOn w:val="TableNormal"/>
    <w:uiPriority w:val="52"/>
    <w:rsid w:val="00251B71"/>
    <w:pPr>
      <w:spacing w:after="0" w:line="240" w:lineRule="auto"/>
    </w:pPr>
    <w:rPr>
      <w:color w:val="0F4761"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56082"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56082"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56082"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56082" w:themeColor="accent1" w:sz="4" w:space="0"/>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1">
    <w:name w:val="Grid Table 7 Colorful Accent 1"/>
    <w:basedOn w:val="TableNormal"/>
    <w:uiPriority w:val="52"/>
    <w:rsid w:val="00C02E1A"/>
    <w:pPr>
      <w:spacing w:after="0" w:line="240" w:lineRule="auto"/>
    </w:pPr>
    <w:rPr>
      <w:color w:val="0F4761" w:themeColor="accent1" w:themeShade="BF"/>
    </w:rPr>
    <w:tblPr>
      <w:tblStyleRowBandSize w:val="1"/>
      <w:tblStyleColBandSize w:val="1"/>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color="45B0E1" w:themeColor="accent1" w:themeTint="99" w:sz="4" w:space="0"/>
        </w:tcBorders>
      </w:tcPr>
    </w:tblStylePr>
    <w:tblStylePr w:type="nwCell">
      <w:tblPr/>
      <w:tcPr>
        <w:tcBorders>
          <w:bottom w:val="single" w:color="45B0E1" w:themeColor="accent1" w:themeTint="99" w:sz="4" w:space="0"/>
        </w:tcBorders>
      </w:tcPr>
    </w:tblStylePr>
    <w:tblStylePr w:type="seCell">
      <w:tblPr/>
      <w:tcPr>
        <w:tcBorders>
          <w:top w:val="single" w:color="45B0E1" w:themeColor="accent1" w:themeTint="99" w:sz="4" w:space="0"/>
        </w:tcBorders>
      </w:tcPr>
    </w:tblStylePr>
    <w:tblStylePr w:type="swCell">
      <w:tblPr/>
      <w:tcPr>
        <w:tcBorders>
          <w:top w:val="single" w:color="45B0E1" w:themeColor="accent1" w:themeTint="99" w:sz="4" w:space="0"/>
        </w:tcBorders>
      </w:tcPr>
    </w:tblStylePr>
  </w:style>
  <w:style w:type="table" w:styleId="PlainTable3">
    <w:name w:val="Plain Table 3"/>
    <w:basedOn w:val="TableNormal"/>
    <w:uiPriority w:val="43"/>
    <w:rsid w:val="00C02E1A"/>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7C3F9D"/>
    <w:pPr>
      <w:spacing w:after="0" w:line="240" w:lineRule="auto"/>
    </w:pPr>
    <w:tblPr>
      <w:tblStyleRowBandSize w:val="1"/>
      <w:tblStyleColBandSize w:val="1"/>
      <w:tblBorders>
        <w:top w:val="single" w:color="45B0E1" w:themeColor="accent1" w:themeTint="99" w:sz="2" w:space="0"/>
        <w:bottom w:val="single" w:color="45B0E1" w:themeColor="accent1" w:themeTint="99" w:sz="2" w:space="0"/>
        <w:insideH w:val="single" w:color="45B0E1" w:themeColor="accent1" w:themeTint="99" w:sz="2" w:space="0"/>
        <w:insideV w:val="single" w:color="45B0E1" w:themeColor="accent1" w:themeTint="99" w:sz="2" w:space="0"/>
      </w:tblBorders>
    </w:tblPr>
    <w:tblStylePr w:type="firstRow">
      <w:rPr>
        <w:b/>
        <w:bCs/>
      </w:rPr>
      <w:tblPr/>
      <w:tcPr>
        <w:tcBorders>
          <w:top w:val="nil"/>
          <w:bottom w:val="single" w:color="45B0E1" w:themeColor="accent1" w:themeTint="99" w:sz="12" w:space="0"/>
          <w:insideH w:val="nil"/>
          <w:insideV w:val="nil"/>
        </w:tcBorders>
        <w:shd w:val="clear" w:color="auto" w:fill="FFFFFF" w:themeFill="background1"/>
      </w:tcPr>
    </w:tblStylePr>
    <w:tblStylePr w:type="lastRow">
      <w:rPr>
        <w:b/>
        <w:bCs/>
      </w:rPr>
      <w:tblPr/>
      <w:tcPr>
        <w:tcBorders>
          <w:top w:val="double" w:color="45B0E1"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3-Accent1">
    <w:name w:val="Grid Table 3 Accent 1"/>
    <w:basedOn w:val="TableNormal"/>
    <w:uiPriority w:val="48"/>
    <w:rsid w:val="005D7304"/>
    <w:pPr>
      <w:spacing w:after="0" w:line="240" w:lineRule="auto"/>
    </w:pPr>
    <w:tblPr>
      <w:tblStyleRowBandSize w:val="1"/>
      <w:tblStyleColBandSize w:val="1"/>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color="45B0E1" w:themeColor="accent1" w:themeTint="99" w:sz="4" w:space="0"/>
        </w:tcBorders>
      </w:tcPr>
    </w:tblStylePr>
    <w:tblStylePr w:type="nwCell">
      <w:tblPr/>
      <w:tcPr>
        <w:tcBorders>
          <w:bottom w:val="single" w:color="45B0E1" w:themeColor="accent1" w:themeTint="99" w:sz="4" w:space="0"/>
        </w:tcBorders>
      </w:tcPr>
    </w:tblStylePr>
    <w:tblStylePr w:type="seCell">
      <w:tblPr/>
      <w:tcPr>
        <w:tcBorders>
          <w:top w:val="single" w:color="45B0E1" w:themeColor="accent1" w:themeTint="99" w:sz="4" w:space="0"/>
        </w:tcBorders>
      </w:tcPr>
    </w:tblStylePr>
    <w:tblStylePr w:type="swCell">
      <w:tblPr/>
      <w:tcPr>
        <w:tcBorders>
          <w:top w:val="single" w:color="45B0E1" w:themeColor="accent1" w:themeTint="99" w:sz="4" w:space="0"/>
        </w:tcBorders>
      </w:tcPr>
    </w:tblStylePr>
  </w:style>
  <w:style w:type="table" w:styleId="GridTable4-Accent1">
    <w:name w:val="Grid Table 4 Accent 1"/>
    <w:basedOn w:val="TableNormal"/>
    <w:uiPriority w:val="49"/>
    <w:rsid w:val="005D7304"/>
    <w:pPr>
      <w:spacing w:after="0" w:line="240" w:lineRule="auto"/>
    </w:pPr>
    <w:tblPr>
      <w:tblStyleRowBandSize w:val="1"/>
      <w:tblStyleColBandSize w:val="1"/>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color w:val="FFFFFF" w:themeColor="background1"/>
      </w:rPr>
      <w:tblPr/>
      <w:tcPr>
        <w:tcBorders>
          <w:top w:val="single" w:color="156082" w:themeColor="accent1" w:sz="4" w:space="0"/>
          <w:left w:val="single" w:color="156082" w:themeColor="accent1" w:sz="4" w:space="0"/>
          <w:bottom w:val="single" w:color="156082" w:themeColor="accent1" w:sz="4" w:space="0"/>
          <w:right w:val="single" w:color="156082" w:themeColor="accent1" w:sz="4" w:space="0"/>
          <w:insideH w:val="nil"/>
          <w:insideV w:val="nil"/>
        </w:tcBorders>
        <w:shd w:val="clear" w:color="auto" w:fill="156082" w:themeFill="accent1"/>
      </w:tcPr>
    </w:tblStylePr>
    <w:tblStylePr w:type="lastRow">
      <w:rPr>
        <w:b/>
        <w:bCs/>
      </w:rPr>
      <w:tblPr/>
      <w:tcPr>
        <w:tcBorders>
          <w:top w:val="double" w:color="156082" w:themeColor="accent1" w:sz="4" w:space="0"/>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WWWUA Admin</dc:creator>
  <keywords/>
  <dc:description/>
  <lastModifiedBy>WWWUA Admin</lastModifiedBy>
  <revision>26</revision>
  <dcterms:created xsi:type="dcterms:W3CDTF">2025-07-20T16:58:00.0000000Z</dcterms:created>
  <dcterms:modified xsi:type="dcterms:W3CDTF">2025-08-25T14:07:42.2521109Z</dcterms:modified>
</coreProperties>
</file>