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="240" w:lineRule="auto"/>
        <w:rPr>
          <w:rFonts w:ascii="Cambria" w:cs="Cambria" w:eastAsia="Cambria" w:hAnsi="Cambria"/>
        </w:rPr>
      </w:pPr>
      <w:bookmarkStart w:colFirst="0" w:colLast="0" w:name="_l2ikd16cxmsf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Ryan P. Martin </w:t>
      </w:r>
    </w:p>
    <w:p w:rsidR="00000000" w:rsidDel="00000000" w:rsidP="00000000" w:rsidRDefault="00000000" w:rsidRPr="00000000" w14:paraId="00000002">
      <w:pPr>
        <w:pStyle w:val="Subtitle"/>
        <w:spacing w:after="240" w:before="240" w:line="240" w:lineRule="auto"/>
        <w:rPr>
          <w:rFonts w:ascii="Cambria" w:cs="Cambria" w:eastAsia="Cambria" w:hAnsi="Cambria"/>
        </w:rPr>
      </w:pPr>
      <w:bookmarkStart w:colFirst="0" w:colLast="0" w:name="_n58d9bfzz6on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Nonprofit Executive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Certified Fundraising Executive (CFRE)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CFRE International, Expected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M.S. Sustainable Food Systems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Green Mountain College, May 2016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B.S. Environmental Studies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University of Maine at Machias, May 2012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sre65wk6ze7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md3u91302rat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Leadership Experience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Executive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Michael Fields Agricultural Institute – 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Oct 2023 – Present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Lead a nationally recognized nonprofit focused on food/agriculture research, education, and policy.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Oversee $2.6M in USDA-funded programs and manage a multi-state team of 10+ staff and dozens of contractors.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 and implement long-term strategies with the Board to support mission growth and impact.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Represent the organization publicly, build strategic partnerships, and guide communications and development.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Lead all aspects of operations, including HR, finance, and grants administration.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Executive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Viles Arboretum – Augusta,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June 2020 – Dec 2023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Directed one of Maine’s largest public nature centers, a 220-acre hub for agroforestry, permaculture, education, and climate adaptation.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Increased revenue by 42% through strategic fundraising, donor engagement, and coalition building.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partnerships across government, nonprofit, and academic sectors to expand reach and impact.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Oversaw HR, finance, and operations in collaboration with the Board and small staff team.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City Councilor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Hallowell,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Nov 2022 – Sept 2024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Elected on a platform of environmental sustainability and good governance.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Co-authored and led the passage of a pioneering municipal ban on cosmetic pesticide use.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Chair of the Recreation Commission; also served on Public Lands and Health &amp; Wellness Committees.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Director, Summer Institute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Tilton School – Tilton, NH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Feb 2019 – 2020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a global STEAM program focused on sustainability, design, and agriculture.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Recruited faculty and students internationally and coordinated travel, curriculum, and partnerships.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Reported directly to the CEO; oversaw budgeting, team coaching, and communications.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bookmarkStart w:colFirst="0" w:colLast="0" w:name="_e1af992e916s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Consulting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Windsor Fair Education Association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April 2025 - Present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Raising funding for an agricultural education center using state, federal, and private funding. Assisting with the development of a statewide program approach.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Cultivating Community – Portland,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Feb 2022 – Aug 2023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Supported operations, staff development, and grant strategy for an agricultural justice nonprofit serving asylum seekers and low-income families.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Bold ReUse – Portland, 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Jan 2022 – Mar 2023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Provided grant writing and partnership support for a systems-change initiative focused on reusable food ware across the Pacific Northwest.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Lexicon of Sustainability – Petaluma, CA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June – Nov 2016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curriculum content for a national educational initiative promoting local sustainability and civic engagement.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9n21kwob5ns7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Teaching &amp; Education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Horticulture/Agriculture Teacher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Midcoast School of Technology – Rockland,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Aug 2012 – Jan 2019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Created and taught a CTE-certified agriculture program integrating theory and hands-on farming.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instruction across aquaponics, greenhouse management, fruit and vegetable production, livestock, and business operations.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Recognized for curriculum innovation and student engagement.</w:t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Program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Maine Trust for Education in Conservation – Sullivan,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Summers 2007 – 2012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youth environmental education programming on a working farm.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Integrated sustainability, food systems, and design thinking into outdoor experiential learning.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b3tkslhowcv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sz w:val="20"/>
          <w:szCs w:val="20"/>
        </w:rPr>
      </w:pPr>
      <w:bookmarkStart w:colFirst="0" w:colLast="0" w:name="_r1ucxvct8x2m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Volunteer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Director,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Kennebec County Cooperative Extension Executive Board - 2026 - Present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Interim President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Maineshare – 2021</w:t>
        <w:br w:type="textWrapping"/>
        <w:t xml:space="preserve"> Assisted in organizational transition and acquisition by Maine Initiatives.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Vice President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Waldo County UMaine Cooperative Extension Council – 2014–2015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Chair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Islesboro Farmers Market – 2014–2015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dgfq66ghjfjq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Awards &amp; Recognition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“The Teacher: Islesboro Central School” –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Portland Press Herald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Spring 2016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Maine Community Foundation Policy Scholar – 2010–2011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Maine Campus Compact Award for Environmental Civic Engagement – 2009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Student Senate – University of Maine at Machias, 2008–2009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p9vo58h5nkdp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Fundraising Summary </w:t>
      </w:r>
    </w:p>
    <w:p w:rsidR="00000000" w:rsidDel="00000000" w:rsidP="00000000" w:rsidRDefault="00000000" w:rsidRPr="00000000" w14:paraId="00000043">
      <w:pPr>
        <w:spacing w:after="240" w:before="240"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Over the last 24 months, developed, managed, or supported 89 grant proposals and funding opportunities representing more than $10.1M in documented request volume, including a major federal Congressionally Directed Spending request. Prior grant development experience is not included in this total.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0" w:firstLine="0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