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14BD9" w14:textId="77777777" w:rsidR="006B6AF9" w:rsidRPr="006B6AF9" w:rsidRDefault="006B6AF9" w:rsidP="006B6AF9">
      <w:pPr>
        <w:jc w:val="center"/>
        <w:rPr>
          <w:b/>
          <w:bCs/>
        </w:rPr>
      </w:pPr>
      <w:r w:rsidRPr="006B6AF9">
        <w:rPr>
          <w:b/>
          <w:bCs/>
          <w:i/>
          <w:iCs/>
        </w:rPr>
        <w:t>A Continuation of the Emotional Intelligence Framework</w:t>
      </w:r>
    </w:p>
    <w:p w14:paraId="4757852B" w14:textId="188A0CAF" w:rsidR="006B6AF9" w:rsidRPr="006B6AF9" w:rsidRDefault="006B6AF9" w:rsidP="006B6AF9">
      <w:pPr>
        <w:jc w:val="center"/>
      </w:pPr>
      <w:r w:rsidRPr="006B6AF9">
        <w:t>Assuming you’ve explored the explanations and foundations of Polarization and Emotional Intelligence we've offered here—and/or have added your own research and reflections— and you're ready to operate on Faith with the presumption that the Emotional Intelligence of a Democratic society is key to its success. We should take a moment to notice that the teachings of Christ, like “Do unto others” and “turn the other cheek,” were so ahead of their time—and aligned with emotional intelligence theory, that one should at least appreciate the probability that they were divinely inspired from similar sources. We'll move forward with the understanding that whether our inspiration comes from Faith in Christ, or faith in reason guided by science and education being utilized to bring about 'Liberty and Justice for All' (aka, the 'Do unto others' Golden Rule), OR BOTH, the real challenge is simple:</w:t>
      </w:r>
    </w:p>
    <w:p w14:paraId="2C6A12AD" w14:textId="25515154" w:rsidR="006B6AF9" w:rsidRPr="006B6AF9" w:rsidRDefault="006B6AF9" w:rsidP="006B6AF9">
      <w:pPr>
        <w:jc w:val="center"/>
      </w:pPr>
      <w:r w:rsidRPr="006B6AF9">
        <w:t>how do we live these principles every day?</w:t>
      </w:r>
    </w:p>
    <w:p w14:paraId="7C5B3DA7" w14:textId="244B9040" w:rsidR="006B6AF9" w:rsidRPr="006B6AF9" w:rsidRDefault="006B6AF9" w:rsidP="006B6AF9">
      <w:pPr>
        <w:jc w:val="center"/>
      </w:pPr>
      <w:r w:rsidRPr="006B6AF9">
        <w:t xml:space="preserve">Here are concrete examples, perhaps particularly curated to address current events, of how to put </w:t>
      </w:r>
      <w:r w:rsidR="00166E61">
        <w:t>our</w:t>
      </w:r>
      <w:r w:rsidRPr="006B6AF9">
        <w:t xml:space="preserve"> faith</w:t>
      </w:r>
      <w:r w:rsidR="00166E61">
        <w:t xml:space="preserve"> in Emotional Intelligence </w:t>
      </w:r>
      <w:r w:rsidRPr="006B6AF9">
        <w:t>into action</w:t>
      </w:r>
    </w:p>
    <w:p w14:paraId="1D8BC6D6" w14:textId="7D3C2DA2" w:rsidR="006B6AF9" w:rsidRDefault="006B6AF9" w:rsidP="00DB0D52">
      <w:pPr>
        <w:spacing w:line="240" w:lineRule="auto"/>
        <w:contextualSpacing/>
        <w:jc w:val="center"/>
        <w:rPr>
          <w:b/>
          <w:bCs/>
        </w:rPr>
      </w:pPr>
      <w:r w:rsidRPr="006B6AF9">
        <w:rPr>
          <w:b/>
          <w:bCs/>
        </w:rPr>
        <w:t>Staying Grounded in Reality While Avoiding Amplifying Questionable Claims</w:t>
      </w:r>
    </w:p>
    <w:p w14:paraId="4FDFE6C7" w14:textId="20E38087" w:rsidR="006C14AA" w:rsidRDefault="006F6FAD" w:rsidP="00DB0D52">
      <w:pPr>
        <w:spacing w:line="240" w:lineRule="auto"/>
        <w:contextualSpacing/>
        <w:jc w:val="center"/>
        <w:rPr>
          <w:b/>
          <w:bCs/>
          <w:sz w:val="22"/>
          <w:szCs w:val="22"/>
        </w:rPr>
      </w:pPr>
      <w:r w:rsidRPr="006C14AA">
        <w:rPr>
          <w:b/>
          <w:bCs/>
          <w:sz w:val="22"/>
          <w:szCs w:val="22"/>
        </w:rPr>
        <w:t xml:space="preserve">(examples of </w:t>
      </w:r>
      <w:r w:rsidR="00E75D02" w:rsidRPr="006C14AA">
        <w:rPr>
          <w:b/>
          <w:bCs/>
          <w:sz w:val="22"/>
          <w:szCs w:val="22"/>
        </w:rPr>
        <w:t>inquiring about specific</w:t>
      </w:r>
      <w:r w:rsidR="00B54971" w:rsidRPr="006C14AA">
        <w:rPr>
          <w:b/>
          <w:bCs/>
          <w:sz w:val="22"/>
          <w:szCs w:val="22"/>
        </w:rPr>
        <w:t xml:space="preserve"> </w:t>
      </w:r>
      <w:r w:rsidR="006C14AA" w:rsidRPr="006C14AA">
        <w:rPr>
          <w:b/>
          <w:bCs/>
          <w:sz w:val="22"/>
          <w:szCs w:val="22"/>
        </w:rPr>
        <w:t>claims made and the available supporting evidence)</w:t>
      </w:r>
    </w:p>
    <w:p w14:paraId="0E13410B" w14:textId="77777777" w:rsidR="00DB0D52" w:rsidRPr="006C14AA" w:rsidRDefault="00DB0D52" w:rsidP="00DB0D52">
      <w:pPr>
        <w:spacing w:line="240" w:lineRule="auto"/>
        <w:contextualSpacing/>
        <w:jc w:val="center"/>
        <w:rPr>
          <w:b/>
          <w:bCs/>
          <w:sz w:val="22"/>
          <w:szCs w:val="22"/>
        </w:rPr>
      </w:pPr>
    </w:p>
    <w:p w14:paraId="52EF841E" w14:textId="5BA54D50" w:rsidR="00DE25D8" w:rsidRDefault="00DE25D8" w:rsidP="00825B0C">
      <w:pPr>
        <w:pStyle w:val="ListParagraph"/>
        <w:numPr>
          <w:ilvl w:val="0"/>
          <w:numId w:val="16"/>
        </w:numPr>
      </w:pPr>
      <w:r w:rsidRPr="00DE25D8">
        <w:t>“When everyone</w:t>
      </w:r>
      <w:r>
        <w:t>’s</w:t>
      </w:r>
      <w:r w:rsidRPr="00DE25D8">
        <w:t xml:space="preserve"> skirt</w:t>
      </w:r>
      <w:r>
        <w:t>ing</w:t>
      </w:r>
      <w:r w:rsidRPr="00DE25D8">
        <w:t xml:space="preserve"> the truth, the impact is felt most where honesty matters </w:t>
      </w:r>
      <w:r w:rsidR="001B24CC">
        <w:t xml:space="preserve">the </w:t>
      </w:r>
      <w:r w:rsidRPr="00DE25D8">
        <w:t xml:space="preserve">most—leadership. </w:t>
      </w:r>
      <w:r w:rsidR="00BF71D2">
        <w:t xml:space="preserve"> </w:t>
      </w:r>
      <w:r w:rsidRPr="00DE25D8">
        <w:t xml:space="preserve">Wales’ reforms </w:t>
      </w:r>
      <w:r w:rsidR="00425516">
        <w:t>acknowledge th</w:t>
      </w:r>
      <w:r w:rsidR="00F863BA">
        <w:t>is</w:t>
      </w:r>
      <w:r w:rsidR="00425516">
        <w:t xml:space="preserve"> link:</w:t>
      </w:r>
      <w:r w:rsidRPr="00DE25D8">
        <w:t xml:space="preserve"> holding leaders accountable </w:t>
      </w:r>
      <w:r w:rsidR="00D3528A">
        <w:t xml:space="preserve">for deliberately misleading voters </w:t>
      </w:r>
      <w:r w:rsidRPr="00DE25D8">
        <w:t>protects law, order, and human dignity, reminding us that truth is the foundation of a fair society.”</w:t>
      </w:r>
    </w:p>
    <w:p w14:paraId="1657BB8A" w14:textId="7669C676" w:rsidR="006B6AF9" w:rsidRPr="006B6AF9" w:rsidRDefault="006B6AF9" w:rsidP="006B6AF9">
      <w:pPr>
        <w:numPr>
          <w:ilvl w:val="0"/>
          <w:numId w:val="16"/>
        </w:numPr>
      </w:pPr>
      <w:r w:rsidRPr="006B6AF9">
        <w:t>“Extraordinary claims require evidence. If the evidence isn’t there, the claim should be set aside—not circulated.”</w:t>
      </w:r>
    </w:p>
    <w:p w14:paraId="78E3EA19" w14:textId="77777777" w:rsidR="00B54971" w:rsidRDefault="00A34ABC" w:rsidP="006B6AF9">
      <w:pPr>
        <w:numPr>
          <w:ilvl w:val="0"/>
          <w:numId w:val="16"/>
        </w:numPr>
      </w:pPr>
      <w:r>
        <w:t>“</w:t>
      </w:r>
      <w:r w:rsidR="006B6AF9" w:rsidRPr="006B6AF9">
        <w:t xml:space="preserve">Yes, I get the frustration, and I don’t disagree that some parts of the system are failing us. I’m just </w:t>
      </w:r>
      <w:r w:rsidR="009A6E4A">
        <w:t>becoming</w:t>
      </w:r>
      <w:r w:rsidR="006B6AF9" w:rsidRPr="006B6AF9">
        <w:t xml:space="preserve"> a systems thinker </w:t>
      </w:r>
      <w:r w:rsidR="003F5652">
        <w:t>who</w:t>
      </w:r>
      <w:r w:rsidR="006B6AF9" w:rsidRPr="006B6AF9">
        <w:t xml:space="preserve"> believes that evidence-based consensus building is what makes our democracy grea</w:t>
      </w:r>
      <w:r w:rsidR="00B54971">
        <w:t>t.”</w:t>
      </w:r>
    </w:p>
    <w:p w14:paraId="3EC24EA9" w14:textId="45CD56A4" w:rsidR="006B6AF9" w:rsidRPr="006B6AF9" w:rsidRDefault="00B54971" w:rsidP="006B6AF9">
      <w:pPr>
        <w:numPr>
          <w:ilvl w:val="0"/>
          <w:numId w:val="16"/>
        </w:numPr>
      </w:pPr>
      <w:r>
        <w:t>“</w:t>
      </w:r>
      <w:r w:rsidR="006B6AF9" w:rsidRPr="006B6AF9">
        <w:t xml:space="preserve">I try to look at which parts </w:t>
      </w:r>
      <w:r>
        <w:t xml:space="preserve">of our system </w:t>
      </w:r>
      <w:r w:rsidR="006B6AF9" w:rsidRPr="006B6AF9">
        <w:t>aren’t working and which ones still are, because ignoring the function</w:t>
      </w:r>
      <w:r w:rsidR="0027378F">
        <w:t>ing</w:t>
      </w:r>
      <w:r w:rsidR="006B6AF9" w:rsidRPr="006B6AF9">
        <w:t xml:space="preserve"> pieces can be just as damaging , or more so, than just focusing on specific points of weakness. I feel skepticism is useful when it leads to investigation and reform, not so much when it throws out the baby with the bathwater.</w:t>
      </w:r>
      <w:r w:rsidR="00A34ABC">
        <w:t>”</w:t>
      </w:r>
      <w:r w:rsidR="006B6AF9" w:rsidRPr="006B6AF9">
        <w:t xml:space="preserve"> </w:t>
      </w:r>
    </w:p>
    <w:p w14:paraId="52AD2C2A" w14:textId="77777777" w:rsidR="00A36CBF" w:rsidRDefault="006B6AF9" w:rsidP="003120A5">
      <w:pPr>
        <w:numPr>
          <w:ilvl w:val="0"/>
          <w:numId w:val="16"/>
        </w:numPr>
      </w:pPr>
      <w:r w:rsidRPr="006B6AF9">
        <w:t>“Claims don’t become credible through repetition. They become credible through verification.”</w:t>
      </w:r>
    </w:p>
    <w:p w14:paraId="69F946F9" w14:textId="307D5185" w:rsidR="008F4278" w:rsidRDefault="008F4278" w:rsidP="003120A5">
      <w:pPr>
        <w:numPr>
          <w:ilvl w:val="0"/>
          <w:numId w:val="16"/>
        </w:numPr>
      </w:pPr>
      <w:r>
        <w:lastRenderedPageBreak/>
        <w:t>“</w:t>
      </w:r>
      <w:r w:rsidRPr="008F4278">
        <w:t xml:space="preserve">Calling today’s </w:t>
      </w:r>
      <w:r w:rsidR="00A34ABC">
        <w:t xml:space="preserve">peaceful </w:t>
      </w:r>
      <w:r w:rsidRPr="008F4278">
        <w:t>protesters ‘agitators’ or ‘anti–law and order’ isn't supported by the overall evidence—MLK’s civil rights movement was branded the same way, even as history proved it was the moral defense of law and democracy. History tells us that ‘law and order’ rhetoric often appears when society is asked to confront uncomfortable truths.</w:t>
      </w:r>
      <w:r w:rsidR="002D788D">
        <w:t>”</w:t>
      </w:r>
    </w:p>
    <w:p w14:paraId="0F264234" w14:textId="0C09AB32" w:rsidR="006B6AF9" w:rsidRPr="006B6AF9" w:rsidRDefault="006B6AF9" w:rsidP="006B6AF9">
      <w:pPr>
        <w:numPr>
          <w:ilvl w:val="0"/>
          <w:numId w:val="16"/>
        </w:numPr>
      </w:pPr>
      <w:r w:rsidRPr="006B6AF9">
        <w:t>“Before we treat this as real, we need independently verifiable evidence—not interpretations or suspicions.”</w:t>
      </w:r>
    </w:p>
    <w:p w14:paraId="49C68960" w14:textId="77777777" w:rsidR="006B6AF9" w:rsidRPr="006B6AF9" w:rsidRDefault="006B6AF9" w:rsidP="006B6AF9">
      <w:pPr>
        <w:numPr>
          <w:ilvl w:val="0"/>
          <w:numId w:val="16"/>
        </w:numPr>
      </w:pPr>
      <w:r w:rsidRPr="006B6AF9">
        <w:t>“At this point, this is an allegation, not a finding. Those are very different things.”</w:t>
      </w:r>
    </w:p>
    <w:p w14:paraId="60910276" w14:textId="77777777" w:rsidR="006B6AF9" w:rsidRPr="008D1AC5" w:rsidRDefault="006B6AF9" w:rsidP="006B6AF9">
      <w:pPr>
        <w:rPr>
          <w:b/>
          <w:bCs/>
        </w:rPr>
      </w:pPr>
      <w:r w:rsidRPr="008D1AC5">
        <w:rPr>
          <w:b/>
          <w:bCs/>
        </w:rPr>
        <w:t>Slowing Escalation and Refusing Urgency</w:t>
      </w:r>
    </w:p>
    <w:p w14:paraId="361859DC" w14:textId="77777777" w:rsidR="006B6AF9" w:rsidRPr="006B6AF9" w:rsidRDefault="006B6AF9" w:rsidP="006B6AF9">
      <w:pPr>
        <w:numPr>
          <w:ilvl w:val="0"/>
          <w:numId w:val="17"/>
        </w:numPr>
      </w:pPr>
      <w:r w:rsidRPr="006B6AF9">
        <w:t>“I’m not comfortable reacting to this until credible sources confirm it.”</w:t>
      </w:r>
    </w:p>
    <w:p w14:paraId="5F3C2376" w14:textId="77777777" w:rsidR="006B6AF9" w:rsidRPr="006B6AF9" w:rsidRDefault="006B6AF9" w:rsidP="006B6AF9">
      <w:pPr>
        <w:numPr>
          <w:ilvl w:val="0"/>
          <w:numId w:val="17"/>
        </w:numPr>
      </w:pPr>
      <w:r w:rsidRPr="006B6AF9">
        <w:t>“Strong emotions don’t substitute for substantiated facts.”</w:t>
      </w:r>
    </w:p>
    <w:p w14:paraId="21295E34" w14:textId="77777777" w:rsidR="006B6AF9" w:rsidRPr="006B6AF9" w:rsidRDefault="006B6AF9" w:rsidP="006B6AF9">
      <w:pPr>
        <w:numPr>
          <w:ilvl w:val="0"/>
          <w:numId w:val="17"/>
        </w:numPr>
      </w:pPr>
      <w:r w:rsidRPr="006B6AF9">
        <w:t>“Urgency can make mistakes feel necessary. I’d rather be accurate than fast.”</w:t>
      </w:r>
    </w:p>
    <w:p w14:paraId="4B0FBFCA" w14:textId="77777777" w:rsidR="006B6AF9" w:rsidRPr="006B6AF9" w:rsidRDefault="006B6AF9" w:rsidP="006B6AF9">
      <w:pPr>
        <w:numPr>
          <w:ilvl w:val="0"/>
          <w:numId w:val="17"/>
        </w:numPr>
      </w:pPr>
      <w:r w:rsidRPr="006B6AF9">
        <w:t>“If this were as widespread as suggested, there would be consistent evidence across multiple systems—not isolated anecdotes.”</w:t>
      </w:r>
    </w:p>
    <w:p w14:paraId="363D8C7D" w14:textId="77777777" w:rsidR="006B6AF9" w:rsidRPr="008D1AC5" w:rsidRDefault="006B6AF9" w:rsidP="006B6AF9">
      <w:pPr>
        <w:rPr>
          <w:b/>
          <w:bCs/>
        </w:rPr>
      </w:pPr>
      <w:r w:rsidRPr="008D1AC5">
        <w:rPr>
          <w:b/>
          <w:bCs/>
        </w:rPr>
        <w:t>Separating Concern From False Conclusions</w:t>
      </w:r>
    </w:p>
    <w:p w14:paraId="724364A9" w14:textId="77777777" w:rsidR="006B6AF9" w:rsidRPr="006B6AF9" w:rsidRDefault="006B6AF9" w:rsidP="006B6AF9">
      <w:pPr>
        <w:numPr>
          <w:ilvl w:val="0"/>
          <w:numId w:val="18"/>
        </w:numPr>
      </w:pPr>
      <w:r w:rsidRPr="006B6AF9">
        <w:t>“It’s reasonable to want election systems to be secure. It’s not reasonable to assume fraud without evidence.”</w:t>
      </w:r>
    </w:p>
    <w:p w14:paraId="1E798BA7" w14:textId="77777777" w:rsidR="006B6AF9" w:rsidRPr="006B6AF9" w:rsidRDefault="006B6AF9" w:rsidP="006B6AF9">
      <w:pPr>
        <w:numPr>
          <w:ilvl w:val="0"/>
          <w:numId w:val="18"/>
        </w:numPr>
      </w:pPr>
      <w:r w:rsidRPr="006B6AF9">
        <w:t>“Caring about system integrity (i.e. our voting system) doesn’t require accepting unproven claims.”</w:t>
      </w:r>
    </w:p>
    <w:p w14:paraId="37EF3AA5" w14:textId="77777777" w:rsidR="006B6AF9" w:rsidRPr="006B6AF9" w:rsidRDefault="006B6AF9" w:rsidP="006B6AF9">
      <w:pPr>
        <w:numPr>
          <w:ilvl w:val="0"/>
          <w:numId w:val="18"/>
        </w:numPr>
      </w:pPr>
      <w:r w:rsidRPr="006B6AF9">
        <w:t>“We can support transparency without endorsing conclusions that haven’t been demonstrated.”</w:t>
      </w:r>
    </w:p>
    <w:p w14:paraId="6FA98F86" w14:textId="77777777" w:rsidR="006B6AF9" w:rsidRDefault="006B6AF9" w:rsidP="006B6AF9">
      <w:pPr>
        <w:numPr>
          <w:ilvl w:val="0"/>
          <w:numId w:val="18"/>
        </w:numPr>
      </w:pPr>
      <w:r w:rsidRPr="006B6AF9">
        <w:t>“Asking questions is healthy. Treating unanswered questions as proof is not.”</w:t>
      </w:r>
    </w:p>
    <w:p w14:paraId="4A016F74" w14:textId="391A3596" w:rsidR="000E7EF4" w:rsidRPr="00BF04C9" w:rsidRDefault="00382B30" w:rsidP="00F9110D">
      <w:pPr>
        <w:pStyle w:val="ListParagraph"/>
        <w:numPr>
          <w:ilvl w:val="0"/>
          <w:numId w:val="18"/>
        </w:numPr>
        <w:spacing w:after="0" w:line="240" w:lineRule="auto"/>
        <w:rPr>
          <w:rFonts w:eastAsia="Times New Roman" w:cs="Times New Roman"/>
          <w:kern w:val="0"/>
          <w14:ligatures w14:val="none"/>
        </w:rPr>
      </w:pPr>
      <w:r>
        <w:rPr>
          <w:rFonts w:eastAsia="Times New Roman" w:cs="Arial"/>
          <w:color w:val="000000"/>
          <w:spacing w:val="-5"/>
          <w:kern w:val="0"/>
          <w:shd w:val="clear" w:color="auto" w:fill="FFFFFF"/>
          <w14:ligatures w14:val="none"/>
        </w:rPr>
        <w:t>“</w:t>
      </w:r>
      <w:r w:rsidR="000E7EF4" w:rsidRPr="00F9110D">
        <w:rPr>
          <w:rFonts w:eastAsia="Times New Roman" w:cs="Arial"/>
          <w:color w:val="000000"/>
          <w:spacing w:val="-5"/>
          <w:kern w:val="0"/>
          <w:shd w:val="clear" w:color="auto" w:fill="FFFFFF"/>
          <w14:ligatures w14:val="none"/>
        </w:rPr>
        <w:t>Everybody is against illegal migrants voting in Federal elections and everybody is for election integrity. </w:t>
      </w:r>
      <w:r>
        <w:rPr>
          <w:rFonts w:eastAsia="Times New Roman" w:cs="Arial"/>
          <w:color w:val="000000"/>
          <w:spacing w:val="-5"/>
          <w:kern w:val="0"/>
          <w:shd w:val="clear" w:color="auto" w:fill="FFFFFF"/>
          <w14:ligatures w14:val="none"/>
        </w:rPr>
        <w:t xml:space="preserve"> </w:t>
      </w:r>
      <w:r w:rsidR="000E7EF4" w:rsidRPr="00F9110D">
        <w:rPr>
          <w:rFonts w:eastAsia="Times New Roman" w:cs="Arial"/>
          <w:color w:val="000000"/>
          <w:spacing w:val="-5"/>
          <w:kern w:val="0"/>
          <w14:ligatures w14:val="none"/>
        </w:rPr>
        <w:t xml:space="preserve">Its alarming when the false narratives saying otherwise aren't </w:t>
      </w:r>
      <w:r w:rsidR="00AD2936">
        <w:rPr>
          <w:rFonts w:eastAsia="Times New Roman" w:cs="Arial"/>
          <w:color w:val="000000"/>
          <w:spacing w:val="-5"/>
          <w:kern w:val="0"/>
          <w14:ligatures w14:val="none"/>
        </w:rPr>
        <w:t>treated</w:t>
      </w:r>
      <w:r w:rsidR="000E7EF4" w:rsidRPr="00F9110D">
        <w:rPr>
          <w:rFonts w:eastAsia="Times New Roman" w:cs="Arial"/>
          <w:color w:val="000000"/>
          <w:spacing w:val="-5"/>
          <w:kern w:val="0"/>
          <w14:ligatures w14:val="none"/>
        </w:rPr>
        <w:t xml:space="preserve"> with due diligence. </w:t>
      </w:r>
      <w:r>
        <w:rPr>
          <w:rFonts w:eastAsia="Times New Roman" w:cs="Arial"/>
          <w:color w:val="000000"/>
          <w:spacing w:val="-5"/>
          <w:kern w:val="0"/>
          <w14:ligatures w14:val="none"/>
        </w:rPr>
        <w:t xml:space="preserve"> </w:t>
      </w:r>
      <w:r w:rsidR="000E7EF4" w:rsidRPr="00F9110D">
        <w:rPr>
          <w:rFonts w:eastAsia="Times New Roman" w:cs="Arial"/>
          <w:color w:val="000000"/>
          <w:spacing w:val="-5"/>
          <w:kern w:val="0"/>
          <w14:ligatures w14:val="none"/>
        </w:rPr>
        <w:t xml:space="preserve">It's alarming when the </w:t>
      </w:r>
      <w:r w:rsidR="00AD2936">
        <w:rPr>
          <w:rFonts w:eastAsia="Times New Roman" w:cs="Arial"/>
          <w:color w:val="000000"/>
          <w:spacing w:val="-5"/>
          <w:kern w:val="0"/>
          <w14:ligatures w14:val="none"/>
        </w:rPr>
        <w:t>experts</w:t>
      </w:r>
      <w:r w:rsidR="000E7EF4" w:rsidRPr="00F9110D">
        <w:rPr>
          <w:rFonts w:eastAsia="Times New Roman" w:cs="Arial"/>
          <w:color w:val="000000"/>
          <w:spacing w:val="-5"/>
          <w:kern w:val="0"/>
          <w14:ligatures w14:val="none"/>
        </w:rPr>
        <w:t xml:space="preserve"> who have done the audits and the verifying investigations that have double checked election results and ensured we're only counting legal votes aren't believed.</w:t>
      </w:r>
      <w:r w:rsidR="003F2D0B">
        <w:rPr>
          <w:rFonts w:eastAsia="Times New Roman" w:cs="Arial"/>
          <w:color w:val="000000"/>
          <w:spacing w:val="-5"/>
          <w:kern w:val="0"/>
          <w14:ligatures w14:val="none"/>
        </w:rPr>
        <w:t>”</w:t>
      </w:r>
      <w:r w:rsidR="000E7EF4" w:rsidRPr="00F9110D">
        <w:rPr>
          <w:rFonts w:eastAsia="Times New Roman" w:cs="Arial"/>
          <w:color w:val="000000"/>
          <w:spacing w:val="-5"/>
          <w:kern w:val="0"/>
          <w14:ligatures w14:val="none"/>
        </w:rPr>
        <w:t> </w:t>
      </w:r>
    </w:p>
    <w:p w14:paraId="7763003F" w14:textId="77777777" w:rsidR="00BF04C9" w:rsidRPr="00F9110D" w:rsidRDefault="00BF04C9" w:rsidP="00BF04C9">
      <w:pPr>
        <w:pStyle w:val="ListParagraph"/>
        <w:spacing w:after="0" w:line="240" w:lineRule="auto"/>
        <w:rPr>
          <w:rFonts w:eastAsia="Times New Roman" w:cs="Times New Roman"/>
          <w:kern w:val="0"/>
          <w14:ligatures w14:val="none"/>
        </w:rPr>
      </w:pPr>
    </w:p>
    <w:p w14:paraId="2B7B5C3A" w14:textId="2CBC860B" w:rsidR="00382B30" w:rsidRDefault="003F2D0B" w:rsidP="00382B30">
      <w:pPr>
        <w:numPr>
          <w:ilvl w:val="0"/>
          <w:numId w:val="18"/>
        </w:numPr>
      </w:pPr>
      <w:r>
        <w:t>“</w:t>
      </w:r>
      <w:r w:rsidR="00BF04C9" w:rsidRPr="00BF04C9">
        <w:t xml:space="preserve">Bipartisan AGREEMENT shouldn't be this difficult in a </w:t>
      </w:r>
      <w:r w:rsidR="008D1AC5">
        <w:t>D</w:t>
      </w:r>
      <w:r w:rsidR="00BF04C9" w:rsidRPr="00BF04C9">
        <w:t>emocracy, under what circumstances are YOU okay with the other side insisting you didn't win an election that Due Process results and Court decisions say YOU did win?</w:t>
      </w:r>
      <w:r>
        <w:t>”</w:t>
      </w:r>
    </w:p>
    <w:p w14:paraId="064F4013" w14:textId="77777777" w:rsidR="00C53E52" w:rsidRDefault="00C53E52" w:rsidP="00C53E52">
      <w:pPr>
        <w:pStyle w:val="ListParagraph"/>
      </w:pPr>
    </w:p>
    <w:p w14:paraId="56F401BD" w14:textId="5E74848A" w:rsidR="006B6AF9" w:rsidRPr="00C53E52" w:rsidRDefault="006B6AF9" w:rsidP="00C53E52">
      <w:pPr>
        <w:rPr>
          <w:b/>
          <w:bCs/>
        </w:rPr>
      </w:pPr>
      <w:r w:rsidRPr="00C53E52">
        <w:rPr>
          <w:b/>
          <w:bCs/>
        </w:rPr>
        <w:lastRenderedPageBreak/>
        <w:t>Naming the Standard Calmly</w:t>
      </w:r>
    </w:p>
    <w:p w14:paraId="69F38573" w14:textId="77777777" w:rsidR="006B6AF9" w:rsidRPr="006B6AF9" w:rsidRDefault="006B6AF9" w:rsidP="006B6AF9">
      <w:pPr>
        <w:numPr>
          <w:ilvl w:val="0"/>
          <w:numId w:val="19"/>
        </w:numPr>
      </w:pPr>
      <w:r w:rsidRPr="006B6AF9">
        <w:t>“What standard of evidence would actually change your mind here?”</w:t>
      </w:r>
    </w:p>
    <w:p w14:paraId="3E538C28" w14:textId="77777777" w:rsidR="006B6AF9" w:rsidRPr="006B6AF9" w:rsidRDefault="006B6AF9" w:rsidP="006B6AF9">
      <w:pPr>
        <w:numPr>
          <w:ilvl w:val="0"/>
          <w:numId w:val="19"/>
        </w:numPr>
      </w:pPr>
      <w:r w:rsidRPr="006B6AF9">
        <w:t>“If this claim were false, what would we expect the evidence to look like?”</w:t>
      </w:r>
    </w:p>
    <w:p w14:paraId="2634AC48" w14:textId="77777777" w:rsidR="006B6AF9" w:rsidRPr="006B6AF9" w:rsidRDefault="006B6AF9" w:rsidP="006B6AF9">
      <w:pPr>
        <w:numPr>
          <w:ilvl w:val="0"/>
          <w:numId w:val="19"/>
        </w:numPr>
      </w:pPr>
      <w:r w:rsidRPr="006B6AF9">
        <w:t>“Courts, audits, and bipartisan officials all NEED to be using the same threshold: evidence that holds up under scrutiny.”</w:t>
      </w:r>
    </w:p>
    <w:p w14:paraId="4DC20026" w14:textId="77777777" w:rsidR="006B6AF9" w:rsidRPr="006B6AF9" w:rsidRDefault="006B6AF9" w:rsidP="006B6AF9">
      <w:pPr>
        <w:numPr>
          <w:ilvl w:val="0"/>
          <w:numId w:val="19"/>
        </w:numPr>
      </w:pPr>
      <w:r w:rsidRPr="006B6AF9">
        <w:t xml:space="preserve">“Assertions feel compelling, but reliable, credible systems rely on evidentiary support and professional best practices, not intuition. </w:t>
      </w:r>
    </w:p>
    <w:p w14:paraId="268CA246" w14:textId="2A34297A" w:rsidR="006B6AF9" w:rsidRPr="008D1AC5" w:rsidRDefault="006B6AF9" w:rsidP="006B6AF9">
      <w:pPr>
        <w:rPr>
          <w:b/>
          <w:bCs/>
        </w:rPr>
      </w:pPr>
      <w:r w:rsidRPr="008D1AC5">
        <w:rPr>
          <w:b/>
          <w:bCs/>
        </w:rPr>
        <w:t xml:space="preserve">Addressing Misinformation </w:t>
      </w:r>
      <w:r w:rsidR="0037609A" w:rsidRPr="008D1AC5">
        <w:rPr>
          <w:b/>
          <w:bCs/>
        </w:rPr>
        <w:t xml:space="preserve">and Character Assassinations </w:t>
      </w:r>
      <w:r w:rsidRPr="008D1AC5">
        <w:rPr>
          <w:b/>
          <w:bCs/>
        </w:rPr>
        <w:t>Without Shaming</w:t>
      </w:r>
    </w:p>
    <w:p w14:paraId="79555A71" w14:textId="1A165B0B" w:rsidR="00F6420B" w:rsidRDefault="00F6420B" w:rsidP="006B6AF9">
      <w:pPr>
        <w:numPr>
          <w:ilvl w:val="0"/>
          <w:numId w:val="20"/>
        </w:numPr>
      </w:pPr>
      <w:r>
        <w:t>“</w:t>
      </w:r>
      <w:r w:rsidRPr="00F6420B">
        <w:t>Th</w:t>
      </w:r>
      <w:r>
        <w:t>e</w:t>
      </w:r>
      <w:r w:rsidRPr="00F6420B">
        <w:t>s</w:t>
      </w:r>
      <w:r>
        <w:t>e</w:t>
      </w:r>
      <w:r w:rsidRPr="00F6420B">
        <w:t xml:space="preserve"> moment</w:t>
      </w:r>
      <w:r>
        <w:t>s</w:t>
      </w:r>
      <w:r w:rsidRPr="00F6420B">
        <w:t xml:space="preserve"> remind us that emotional intelligence is a core leadership competency. When leaders fail to model empathy</w:t>
      </w:r>
      <w:r w:rsidR="00451D14">
        <w:t>, fairness,</w:t>
      </w:r>
      <w:r w:rsidRPr="00F6420B">
        <w:t xml:space="preserve"> and self-regulation, they fail </w:t>
      </w:r>
      <w:r w:rsidR="00D60F1E">
        <w:t>a</w:t>
      </w:r>
      <w:r w:rsidRPr="00F6420B">
        <w:t xml:space="preserve"> shared ethical standard </w:t>
      </w:r>
      <w:r w:rsidR="00431AAD">
        <w:t xml:space="preserve">and leadership responsibility </w:t>
      </w:r>
      <w:r w:rsidR="00D60F1E">
        <w:t xml:space="preserve">by </w:t>
      </w:r>
      <w:r w:rsidR="00D60F1E" w:rsidRPr="00D60F1E">
        <w:t>normalizing behavior none of us would want directed at ourselves</w:t>
      </w:r>
      <w:r w:rsidRPr="00F6420B">
        <w:t>.</w:t>
      </w:r>
      <w:r w:rsidR="00431AAD">
        <w:t>”</w:t>
      </w:r>
    </w:p>
    <w:p w14:paraId="7C3A238E" w14:textId="68BEC340" w:rsidR="006B6AF9" w:rsidRPr="006B6AF9" w:rsidRDefault="006B6AF9" w:rsidP="006B6AF9">
      <w:pPr>
        <w:numPr>
          <w:ilvl w:val="0"/>
          <w:numId w:val="20"/>
        </w:numPr>
      </w:pPr>
      <w:r w:rsidRPr="006B6AF9">
        <w:t>“I don’t think this framing is accurate, and I’m concerned it may be misleading—even if that’s not the intent.”</w:t>
      </w:r>
    </w:p>
    <w:p w14:paraId="5D72ED67" w14:textId="77777777" w:rsidR="006B6AF9" w:rsidRPr="006B6AF9" w:rsidRDefault="006B6AF9" w:rsidP="006B6AF9">
      <w:pPr>
        <w:numPr>
          <w:ilvl w:val="0"/>
          <w:numId w:val="20"/>
        </w:numPr>
      </w:pPr>
      <w:r w:rsidRPr="006B6AF9">
        <w:t>“I’m going to be careful not to repeat claims that haven’t been substantiated.”</w:t>
      </w:r>
    </w:p>
    <w:p w14:paraId="1D0A7B23" w14:textId="77777777" w:rsidR="006B6AF9" w:rsidRPr="006B6AF9" w:rsidRDefault="006B6AF9" w:rsidP="006B6AF9">
      <w:pPr>
        <w:numPr>
          <w:ilvl w:val="0"/>
          <w:numId w:val="20"/>
        </w:numPr>
      </w:pPr>
      <w:r w:rsidRPr="006B6AF9">
        <w:t>“Sharing this as fact gives it weight it hasn’t earned.”</w:t>
      </w:r>
    </w:p>
    <w:p w14:paraId="3622A4B7" w14:textId="77777777" w:rsidR="006B6AF9" w:rsidRPr="006B6AF9" w:rsidRDefault="006B6AF9" w:rsidP="006B6AF9">
      <w:pPr>
        <w:numPr>
          <w:ilvl w:val="0"/>
          <w:numId w:val="20"/>
        </w:numPr>
      </w:pPr>
      <w:r w:rsidRPr="006B6AF9">
        <w:t>“It’s okay to say ‘we don’t know’ when the evidence doesn’t support a conclusion.”</w:t>
      </w:r>
    </w:p>
    <w:p w14:paraId="6A15C064" w14:textId="77777777" w:rsidR="006B6AF9" w:rsidRPr="008D1AC5" w:rsidRDefault="006B6AF9" w:rsidP="006B6AF9">
      <w:pPr>
        <w:rPr>
          <w:b/>
          <w:bCs/>
        </w:rPr>
      </w:pPr>
      <w:r w:rsidRPr="008D1AC5">
        <w:rPr>
          <w:b/>
          <w:bCs/>
        </w:rPr>
        <w:t>Re-Centering Institutions and Process (Without Blind Trust)</w:t>
      </w:r>
    </w:p>
    <w:p w14:paraId="5F82BA35" w14:textId="77777777" w:rsidR="006B6AF9" w:rsidRPr="006B6AF9" w:rsidRDefault="006B6AF9" w:rsidP="006B6AF9">
      <w:pPr>
        <w:numPr>
          <w:ilvl w:val="0"/>
          <w:numId w:val="21"/>
        </w:numPr>
      </w:pPr>
      <w:r w:rsidRPr="006B6AF9">
        <w:t>“Healthy skepticism examines evidence; it doesn’t discard every institution at once.”</w:t>
      </w:r>
    </w:p>
    <w:p w14:paraId="352E6317" w14:textId="77777777" w:rsidR="006B6AF9" w:rsidRPr="006B6AF9" w:rsidRDefault="006B6AF9" w:rsidP="006B6AF9">
      <w:pPr>
        <w:numPr>
          <w:ilvl w:val="0"/>
          <w:numId w:val="21"/>
        </w:numPr>
      </w:pPr>
      <w:r w:rsidRPr="006B6AF9">
        <w:t>“If every oversight body is assumed corrupt by default, no evidence could ever be sufficient.”</w:t>
      </w:r>
    </w:p>
    <w:p w14:paraId="4F9C290B" w14:textId="77777777" w:rsidR="006B6AF9" w:rsidRPr="006B6AF9" w:rsidRDefault="006B6AF9" w:rsidP="006B6AF9">
      <w:pPr>
        <w:numPr>
          <w:ilvl w:val="0"/>
          <w:numId w:val="21"/>
        </w:numPr>
      </w:pPr>
      <w:r w:rsidRPr="006B6AF9">
        <w:t>“Distrust alone isn’t proof. It’s a starting point for investigation—not an endpoint.”</w:t>
      </w:r>
    </w:p>
    <w:p w14:paraId="34DF73F9" w14:textId="5116BE55" w:rsidR="006B6AF9" w:rsidRPr="006B6AF9" w:rsidRDefault="006B6AF9" w:rsidP="006B6AF9">
      <w:pPr>
        <w:numPr>
          <w:ilvl w:val="0"/>
          <w:numId w:val="21"/>
        </w:numPr>
      </w:pPr>
      <w:r w:rsidRPr="006B6AF9">
        <w:t>“Systems aren’t perfect, but claims of systemic failure require proof.”</w:t>
      </w:r>
    </w:p>
    <w:p w14:paraId="7B70DD49" w14:textId="77777777" w:rsidR="006B6AF9" w:rsidRPr="008D1AC5" w:rsidRDefault="006B6AF9" w:rsidP="006B6AF9">
      <w:pPr>
        <w:rPr>
          <w:b/>
          <w:bCs/>
        </w:rPr>
      </w:pPr>
      <w:r w:rsidRPr="008D1AC5">
        <w:rPr>
          <w:b/>
          <w:bCs/>
        </w:rPr>
        <w:t>Gentle Exit Lines (When Dialogue Stops Being Productive)</w:t>
      </w:r>
    </w:p>
    <w:p w14:paraId="33E644D0" w14:textId="77777777" w:rsidR="006B6AF9" w:rsidRPr="006B6AF9" w:rsidRDefault="006B6AF9" w:rsidP="006B6AF9">
      <w:pPr>
        <w:numPr>
          <w:ilvl w:val="0"/>
          <w:numId w:val="22"/>
        </w:numPr>
      </w:pPr>
      <w:r w:rsidRPr="006B6AF9">
        <w:t>“I don’t think this conversation is moving toward clarity right now, so I’m going to step back.”</w:t>
      </w:r>
    </w:p>
    <w:p w14:paraId="23EAACD1" w14:textId="77777777" w:rsidR="006B6AF9" w:rsidRPr="006B6AF9" w:rsidRDefault="006B6AF9" w:rsidP="006B6AF9">
      <w:pPr>
        <w:numPr>
          <w:ilvl w:val="0"/>
          <w:numId w:val="22"/>
        </w:numPr>
      </w:pPr>
      <w:r w:rsidRPr="006B6AF9">
        <w:t>“We may have different standards for evidence, and that’s making this circular.”</w:t>
      </w:r>
    </w:p>
    <w:p w14:paraId="7CF48BD0" w14:textId="77777777" w:rsidR="006B6AF9" w:rsidRPr="006B6AF9" w:rsidRDefault="006B6AF9" w:rsidP="006B6AF9">
      <w:pPr>
        <w:numPr>
          <w:ilvl w:val="0"/>
          <w:numId w:val="22"/>
        </w:numPr>
      </w:pPr>
      <w:r w:rsidRPr="006B6AF9">
        <w:t>“I’m open to revisiting this if credible new information emerges.”</w:t>
      </w:r>
    </w:p>
    <w:p w14:paraId="4CA4AC1D" w14:textId="77777777" w:rsidR="006B6AF9" w:rsidRPr="006B6AF9" w:rsidRDefault="006B6AF9" w:rsidP="006B6AF9">
      <w:pPr>
        <w:numPr>
          <w:ilvl w:val="0"/>
          <w:numId w:val="22"/>
        </w:numPr>
      </w:pPr>
      <w:r w:rsidRPr="006B6AF9">
        <w:lastRenderedPageBreak/>
        <w:t>“Repeating this without evidence doesn’t feel responsible to me.”</w:t>
      </w:r>
    </w:p>
    <w:p w14:paraId="646BB09F" w14:textId="77777777" w:rsidR="006B6AF9" w:rsidRPr="006B6AF9" w:rsidRDefault="006B6AF9" w:rsidP="006B6AF9">
      <w:pPr>
        <w:jc w:val="center"/>
        <w:rPr>
          <w:b/>
          <w:bCs/>
        </w:rPr>
      </w:pPr>
      <w:r w:rsidRPr="006B6AF9">
        <w:rPr>
          <w:b/>
          <w:bCs/>
        </w:rPr>
        <w:t>A Quiet Meta-Frame You Can Hold Internally</w:t>
      </w:r>
    </w:p>
    <w:p w14:paraId="1263A6AC" w14:textId="77777777" w:rsidR="006B6AF9" w:rsidRPr="006B6AF9" w:rsidRDefault="006B6AF9" w:rsidP="006B6AF9">
      <w:r w:rsidRPr="006B6AF9">
        <w:t xml:space="preserve">You’re not trying to </w:t>
      </w:r>
      <w:r w:rsidRPr="006B6AF9">
        <w:rPr>
          <w:i/>
          <w:iCs/>
        </w:rPr>
        <w:t>win</w:t>
      </w:r>
      <w:r w:rsidRPr="006B6AF9">
        <w:t>. You’re trying to:</w:t>
      </w:r>
    </w:p>
    <w:p w14:paraId="13FDBEF9" w14:textId="77777777" w:rsidR="006B6AF9" w:rsidRPr="006B6AF9" w:rsidRDefault="006B6AF9" w:rsidP="006B6AF9">
      <w:pPr>
        <w:numPr>
          <w:ilvl w:val="0"/>
          <w:numId w:val="23"/>
        </w:numPr>
      </w:pPr>
      <w:r w:rsidRPr="006B6AF9">
        <w:t>avoid amplifying falsehoods</w:t>
      </w:r>
    </w:p>
    <w:p w14:paraId="08940990" w14:textId="77777777" w:rsidR="006B6AF9" w:rsidRPr="006B6AF9" w:rsidRDefault="006B6AF9" w:rsidP="006B6AF9">
      <w:pPr>
        <w:numPr>
          <w:ilvl w:val="0"/>
          <w:numId w:val="23"/>
        </w:numPr>
      </w:pPr>
      <w:r w:rsidRPr="006B6AF9">
        <w:t>keep emotional temperature down</w:t>
      </w:r>
    </w:p>
    <w:p w14:paraId="323F8825" w14:textId="77777777" w:rsidR="006B6AF9" w:rsidRPr="006B6AF9" w:rsidRDefault="006B6AF9" w:rsidP="006B6AF9">
      <w:pPr>
        <w:numPr>
          <w:ilvl w:val="0"/>
          <w:numId w:val="23"/>
        </w:numPr>
      </w:pPr>
      <w:r w:rsidRPr="006B6AF9">
        <w:t>preserve relationships where possible</w:t>
      </w:r>
    </w:p>
    <w:p w14:paraId="4A56BB13" w14:textId="77777777" w:rsidR="006B6AF9" w:rsidRPr="006B6AF9" w:rsidRDefault="006B6AF9" w:rsidP="006B6AF9">
      <w:pPr>
        <w:numPr>
          <w:ilvl w:val="0"/>
          <w:numId w:val="23"/>
        </w:numPr>
      </w:pPr>
      <w:r w:rsidRPr="006B6AF9">
        <w:t>model how truth is handled in a healthy system</w:t>
      </w:r>
    </w:p>
    <w:p w14:paraId="7C539440" w14:textId="77777777" w:rsidR="006B6AF9" w:rsidRPr="006B6AF9" w:rsidRDefault="006B6AF9" w:rsidP="006B6AF9">
      <w:pPr>
        <w:jc w:val="center"/>
        <w:rPr>
          <w:b/>
          <w:bCs/>
        </w:rPr>
      </w:pPr>
      <w:r w:rsidRPr="006B6AF9">
        <w:rPr>
          <w:b/>
          <w:bCs/>
        </w:rPr>
        <w:t>That alone is powerful.</w:t>
      </w:r>
    </w:p>
    <w:p w14:paraId="187A346D" w14:textId="77777777" w:rsidR="006B6AF9" w:rsidRDefault="006B6AF9">
      <w:r>
        <w:br w:type="page"/>
      </w:r>
    </w:p>
    <w:p w14:paraId="23C5BBD6" w14:textId="0E3F1690" w:rsidR="001449FC" w:rsidRPr="001449FC" w:rsidRDefault="001449FC" w:rsidP="001449FC">
      <w:r w:rsidRPr="001449FC">
        <w:lastRenderedPageBreak/>
        <w:t>Here’s a set of phrases you can use or adap</w:t>
      </w:r>
      <w:r w:rsidR="006B6AF9">
        <w:t>t to address the general tendency to scapegoat migrants</w:t>
      </w:r>
      <w:r w:rsidRPr="001449FC">
        <w:t>:</w:t>
      </w:r>
    </w:p>
    <w:p w14:paraId="73C3CAFE" w14:textId="77777777" w:rsidR="001449FC" w:rsidRPr="001449FC" w:rsidRDefault="00000000" w:rsidP="001449FC">
      <w:r>
        <w:pict w14:anchorId="52AC9725">
          <v:rect id="_x0000_i1025" style="width:0;height:1.5pt" o:hralign="center" o:hrstd="t" o:hr="t" fillcolor="#a0a0a0" stroked="f"/>
        </w:pict>
      </w:r>
    </w:p>
    <w:p w14:paraId="394F72B4" w14:textId="77777777" w:rsidR="001449FC" w:rsidRPr="001449FC" w:rsidRDefault="001449FC" w:rsidP="001449FC">
      <w:pPr>
        <w:rPr>
          <w:b/>
          <w:bCs/>
        </w:rPr>
      </w:pPr>
      <w:r w:rsidRPr="001449FC">
        <w:rPr>
          <w:b/>
          <w:bCs/>
        </w:rPr>
        <w:t>1. Humanizing Migrants</w:t>
      </w:r>
    </w:p>
    <w:p w14:paraId="37F023C1" w14:textId="77777777" w:rsidR="001449FC" w:rsidRPr="001449FC" w:rsidRDefault="001449FC" w:rsidP="001449FC">
      <w:pPr>
        <w:numPr>
          <w:ilvl w:val="0"/>
          <w:numId w:val="10"/>
        </w:numPr>
      </w:pPr>
      <w:r w:rsidRPr="001449FC">
        <w:t>“It’s important to separate individual actions from broad assumptions about entire communities.”</w:t>
      </w:r>
    </w:p>
    <w:p w14:paraId="12987E14" w14:textId="77777777" w:rsidR="001449FC" w:rsidRPr="001449FC" w:rsidRDefault="001449FC" w:rsidP="001449FC">
      <w:pPr>
        <w:numPr>
          <w:ilvl w:val="0"/>
          <w:numId w:val="10"/>
        </w:numPr>
      </w:pPr>
      <w:r w:rsidRPr="001449FC">
        <w:t>“Migrants are people with complex lives, not stand-ins for societal problems.”</w:t>
      </w:r>
    </w:p>
    <w:p w14:paraId="7F298C5E" w14:textId="77777777" w:rsidR="001449FC" w:rsidRPr="001449FC" w:rsidRDefault="001449FC" w:rsidP="001449FC">
      <w:pPr>
        <w:numPr>
          <w:ilvl w:val="0"/>
          <w:numId w:val="10"/>
        </w:numPr>
      </w:pPr>
      <w:r w:rsidRPr="001449FC">
        <w:t>“We can address challenges without making one group a scapegoat.”</w:t>
      </w:r>
    </w:p>
    <w:p w14:paraId="77FB00CF" w14:textId="77777777" w:rsidR="001449FC" w:rsidRPr="001449FC" w:rsidRDefault="001449FC" w:rsidP="001449FC">
      <w:pPr>
        <w:numPr>
          <w:ilvl w:val="0"/>
          <w:numId w:val="10"/>
        </w:numPr>
      </w:pPr>
      <w:r w:rsidRPr="001449FC">
        <w:t>“Framing migrants as the source of all issues ignores the broader social, economic, and political context.”</w:t>
      </w:r>
    </w:p>
    <w:p w14:paraId="735AFF68" w14:textId="77777777" w:rsidR="001449FC" w:rsidRPr="001449FC" w:rsidRDefault="00000000" w:rsidP="001449FC">
      <w:r>
        <w:pict w14:anchorId="422F508A">
          <v:rect id="_x0000_i1026" style="width:0;height:1.5pt" o:hralign="center" o:hrstd="t" o:hr="t" fillcolor="#a0a0a0" stroked="f"/>
        </w:pict>
      </w:r>
    </w:p>
    <w:p w14:paraId="05051C84" w14:textId="77777777" w:rsidR="001449FC" w:rsidRPr="001449FC" w:rsidRDefault="001449FC" w:rsidP="001449FC">
      <w:pPr>
        <w:rPr>
          <w:b/>
          <w:bCs/>
        </w:rPr>
      </w:pPr>
      <w:r w:rsidRPr="001449FC">
        <w:rPr>
          <w:b/>
          <w:bCs/>
        </w:rPr>
        <w:t>2. Correcting Misperceptions About Protests</w:t>
      </w:r>
    </w:p>
    <w:p w14:paraId="30239E70" w14:textId="77777777" w:rsidR="001449FC" w:rsidRPr="001449FC" w:rsidRDefault="001449FC" w:rsidP="001449FC">
      <w:pPr>
        <w:numPr>
          <w:ilvl w:val="0"/>
          <w:numId w:val="11"/>
        </w:numPr>
      </w:pPr>
      <w:r w:rsidRPr="001449FC">
        <w:t>“Most demonstrations are peaceful, with only a tiny fraction engaging in disruptive acts—and those should be addressed without painting everyone the same way.”</w:t>
      </w:r>
    </w:p>
    <w:p w14:paraId="61820826" w14:textId="77777777" w:rsidR="001449FC" w:rsidRPr="001449FC" w:rsidRDefault="001449FC" w:rsidP="001449FC">
      <w:pPr>
        <w:numPr>
          <w:ilvl w:val="0"/>
          <w:numId w:val="11"/>
        </w:numPr>
      </w:pPr>
      <w:r w:rsidRPr="001449FC">
        <w:t>“We shouldn’t judge a movement by the rare incidents; the majority of participants aim to be heard, not to cause harm.”</w:t>
      </w:r>
    </w:p>
    <w:p w14:paraId="547F955C" w14:textId="77777777" w:rsidR="001449FC" w:rsidRPr="001449FC" w:rsidRDefault="001449FC" w:rsidP="001449FC">
      <w:pPr>
        <w:numPr>
          <w:ilvl w:val="0"/>
          <w:numId w:val="11"/>
        </w:numPr>
      </w:pPr>
      <w:r w:rsidRPr="001449FC">
        <w:t>“Disruption does not equal violence. Mild civil disobedience is often a tool to draw attention to overlooked issues.”</w:t>
      </w:r>
    </w:p>
    <w:p w14:paraId="3D91D86B" w14:textId="77777777" w:rsidR="001449FC" w:rsidRPr="001449FC" w:rsidRDefault="001449FC" w:rsidP="001449FC">
      <w:pPr>
        <w:numPr>
          <w:ilvl w:val="0"/>
          <w:numId w:val="11"/>
        </w:numPr>
      </w:pPr>
      <w:r w:rsidRPr="001449FC">
        <w:t>“Focusing only on the outliers can distort our understanding of the movement as a whole.”</w:t>
      </w:r>
    </w:p>
    <w:p w14:paraId="1F284D3A" w14:textId="77777777" w:rsidR="001449FC" w:rsidRPr="001449FC" w:rsidRDefault="00000000" w:rsidP="001449FC">
      <w:r>
        <w:pict w14:anchorId="2C319FC4">
          <v:rect id="_x0000_i1027" style="width:0;height:1.5pt" o:hralign="center" o:hrstd="t" o:hr="t" fillcolor="#a0a0a0" stroked="f"/>
        </w:pict>
      </w:r>
    </w:p>
    <w:p w14:paraId="68276111" w14:textId="77777777" w:rsidR="001449FC" w:rsidRPr="001449FC" w:rsidRDefault="001449FC" w:rsidP="001449FC">
      <w:pPr>
        <w:rPr>
          <w:b/>
          <w:bCs/>
        </w:rPr>
      </w:pPr>
      <w:r w:rsidRPr="001449FC">
        <w:rPr>
          <w:b/>
          <w:bCs/>
        </w:rPr>
        <w:t>3. Balancing Concern With Evidence</w:t>
      </w:r>
    </w:p>
    <w:p w14:paraId="49C3AF74" w14:textId="77777777" w:rsidR="001449FC" w:rsidRPr="001449FC" w:rsidRDefault="001449FC" w:rsidP="001449FC">
      <w:pPr>
        <w:numPr>
          <w:ilvl w:val="0"/>
          <w:numId w:val="12"/>
        </w:numPr>
      </w:pPr>
      <w:r w:rsidRPr="001449FC">
        <w:t>“It’s natural to be concerned about public safety, but evidence shows that most participants act peacefully.”</w:t>
      </w:r>
    </w:p>
    <w:p w14:paraId="732ECCA7" w14:textId="77777777" w:rsidR="001449FC" w:rsidRPr="001449FC" w:rsidRDefault="001449FC" w:rsidP="001449FC">
      <w:pPr>
        <w:numPr>
          <w:ilvl w:val="0"/>
          <w:numId w:val="12"/>
        </w:numPr>
      </w:pPr>
      <w:r w:rsidRPr="001449FC">
        <w:t>“Before drawing conclusions about motives or outcomes, it helps to look at verified reports rather than anecdotes or viral clips.”</w:t>
      </w:r>
    </w:p>
    <w:p w14:paraId="656E28DD" w14:textId="77777777" w:rsidR="001449FC" w:rsidRPr="001449FC" w:rsidRDefault="001449FC" w:rsidP="001449FC">
      <w:pPr>
        <w:numPr>
          <w:ilvl w:val="0"/>
          <w:numId w:val="12"/>
        </w:numPr>
      </w:pPr>
      <w:r w:rsidRPr="001449FC">
        <w:t>“Extraordinary generalizations about any group should be treated with the same scrutiny as extraordinary claims anywhere else.”</w:t>
      </w:r>
    </w:p>
    <w:p w14:paraId="4E228C69" w14:textId="77777777" w:rsidR="001449FC" w:rsidRPr="001449FC" w:rsidRDefault="00000000" w:rsidP="001449FC">
      <w:r>
        <w:pict w14:anchorId="06CAEFAF">
          <v:rect id="_x0000_i1028" style="width:0;height:1.5pt" o:hralign="center" o:hrstd="t" o:hr="t" fillcolor="#a0a0a0" stroked="f"/>
        </w:pict>
      </w:r>
    </w:p>
    <w:p w14:paraId="1E718817" w14:textId="77777777" w:rsidR="001449FC" w:rsidRPr="001449FC" w:rsidRDefault="001449FC" w:rsidP="001449FC">
      <w:pPr>
        <w:rPr>
          <w:b/>
          <w:bCs/>
        </w:rPr>
      </w:pPr>
      <w:r w:rsidRPr="001449FC">
        <w:rPr>
          <w:b/>
          <w:bCs/>
        </w:rPr>
        <w:lastRenderedPageBreak/>
        <w:t>4. Framing Conversations Without Escalation</w:t>
      </w:r>
    </w:p>
    <w:p w14:paraId="047E9C12" w14:textId="77777777" w:rsidR="001449FC" w:rsidRPr="001449FC" w:rsidRDefault="001449FC" w:rsidP="001449FC">
      <w:pPr>
        <w:numPr>
          <w:ilvl w:val="0"/>
          <w:numId w:val="13"/>
        </w:numPr>
      </w:pPr>
      <w:r w:rsidRPr="001449FC">
        <w:t>“I hear your concerns, and it’s worth discussing. At the same time, it’s also true that most protesters are committed to nonviolent action.”</w:t>
      </w:r>
    </w:p>
    <w:p w14:paraId="08361D7C" w14:textId="77777777" w:rsidR="001449FC" w:rsidRPr="001449FC" w:rsidRDefault="001449FC" w:rsidP="001449FC">
      <w:pPr>
        <w:numPr>
          <w:ilvl w:val="0"/>
          <w:numId w:val="13"/>
        </w:numPr>
      </w:pPr>
      <w:r w:rsidRPr="001449FC">
        <w:t>“We can care about safety and security without blaming one community for societal issues.”</w:t>
      </w:r>
    </w:p>
    <w:p w14:paraId="1F15C157" w14:textId="77777777" w:rsidR="001449FC" w:rsidRPr="001449FC" w:rsidRDefault="001449FC" w:rsidP="001449FC">
      <w:pPr>
        <w:numPr>
          <w:ilvl w:val="0"/>
          <w:numId w:val="13"/>
        </w:numPr>
      </w:pPr>
      <w:r w:rsidRPr="001449FC">
        <w:t>“Let’s distinguish between the rare incidents and the widespread peaceful behavior—both deserve attention, but they’re not the same thing.”</w:t>
      </w:r>
    </w:p>
    <w:p w14:paraId="20A6EF4A" w14:textId="77777777" w:rsidR="001449FC" w:rsidRPr="001449FC" w:rsidRDefault="00000000" w:rsidP="001449FC">
      <w:r>
        <w:pict w14:anchorId="3259B902">
          <v:rect id="_x0000_i1029" style="width:0;height:1.5pt" o:hralign="center" o:hrstd="t" o:hr="t" fillcolor="#a0a0a0" stroked="f"/>
        </w:pict>
      </w:r>
    </w:p>
    <w:p w14:paraId="3F36A4B4" w14:textId="77777777" w:rsidR="001449FC" w:rsidRPr="001449FC" w:rsidRDefault="001449FC" w:rsidP="001449FC">
      <w:pPr>
        <w:rPr>
          <w:b/>
          <w:bCs/>
        </w:rPr>
      </w:pPr>
      <w:r w:rsidRPr="001449FC">
        <w:rPr>
          <w:b/>
          <w:bCs/>
        </w:rPr>
        <w:t>5. Gentle Redirects When Conversation Gets Heated</w:t>
      </w:r>
    </w:p>
    <w:p w14:paraId="2E59576C" w14:textId="77777777" w:rsidR="001449FC" w:rsidRPr="001449FC" w:rsidRDefault="001449FC" w:rsidP="001449FC">
      <w:pPr>
        <w:numPr>
          <w:ilvl w:val="0"/>
          <w:numId w:val="14"/>
        </w:numPr>
      </w:pPr>
      <w:r w:rsidRPr="001449FC">
        <w:t>“I’m concerned that repeating generalized claims about migrants or protesters may unintentionally amplify misinformation.”</w:t>
      </w:r>
    </w:p>
    <w:p w14:paraId="347B8F65" w14:textId="77777777" w:rsidR="001449FC" w:rsidRPr="001449FC" w:rsidRDefault="001449FC" w:rsidP="001449FC">
      <w:pPr>
        <w:numPr>
          <w:ilvl w:val="0"/>
          <w:numId w:val="14"/>
        </w:numPr>
      </w:pPr>
      <w:r w:rsidRPr="001449FC">
        <w:t>“If we focus on verified facts and patterns, we can have a more productive discussion.”</w:t>
      </w:r>
    </w:p>
    <w:p w14:paraId="0338E246" w14:textId="77777777" w:rsidR="001449FC" w:rsidRPr="001449FC" w:rsidRDefault="001449FC" w:rsidP="001449FC">
      <w:pPr>
        <w:numPr>
          <w:ilvl w:val="0"/>
          <w:numId w:val="14"/>
        </w:numPr>
      </w:pPr>
      <w:r w:rsidRPr="001449FC">
        <w:t>“Let’s step back from assumptions and consider what data actually shows about participation and intent.”</w:t>
      </w:r>
    </w:p>
    <w:p w14:paraId="384D3CF8" w14:textId="77777777" w:rsidR="001449FC" w:rsidRPr="001449FC" w:rsidRDefault="00000000" w:rsidP="001449FC">
      <w:r>
        <w:pict w14:anchorId="371B508D">
          <v:rect id="_x0000_i1030" style="width:0;height:1.5pt" o:hralign="center" o:hrstd="t" o:hr="t" fillcolor="#a0a0a0" stroked="f"/>
        </w:pict>
      </w:r>
    </w:p>
    <w:p w14:paraId="6B42CE8F" w14:textId="77777777" w:rsidR="004A3F4C" w:rsidRDefault="004A3F4C"/>
    <w:sectPr w:rsidR="004A3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5D75"/>
    <w:multiLevelType w:val="multilevel"/>
    <w:tmpl w:val="2A8C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D0C97"/>
    <w:multiLevelType w:val="multilevel"/>
    <w:tmpl w:val="7C3A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C083A"/>
    <w:multiLevelType w:val="multilevel"/>
    <w:tmpl w:val="8FEE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62622"/>
    <w:multiLevelType w:val="multilevel"/>
    <w:tmpl w:val="27CE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E20BA"/>
    <w:multiLevelType w:val="multilevel"/>
    <w:tmpl w:val="4EDE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51965"/>
    <w:multiLevelType w:val="multilevel"/>
    <w:tmpl w:val="C7A8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5B2C75"/>
    <w:multiLevelType w:val="multilevel"/>
    <w:tmpl w:val="6BA2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F0F4B"/>
    <w:multiLevelType w:val="multilevel"/>
    <w:tmpl w:val="C536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F57A7C"/>
    <w:multiLevelType w:val="multilevel"/>
    <w:tmpl w:val="64E0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7453A9"/>
    <w:multiLevelType w:val="multilevel"/>
    <w:tmpl w:val="688E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938F6"/>
    <w:multiLevelType w:val="multilevel"/>
    <w:tmpl w:val="D2C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6A2CB5"/>
    <w:multiLevelType w:val="multilevel"/>
    <w:tmpl w:val="ADD4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F666DF"/>
    <w:multiLevelType w:val="multilevel"/>
    <w:tmpl w:val="6D66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A7B53"/>
    <w:multiLevelType w:val="multilevel"/>
    <w:tmpl w:val="DFCE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F42DF3"/>
    <w:multiLevelType w:val="multilevel"/>
    <w:tmpl w:val="160A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475E6"/>
    <w:multiLevelType w:val="multilevel"/>
    <w:tmpl w:val="7034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A8135D"/>
    <w:multiLevelType w:val="multilevel"/>
    <w:tmpl w:val="1DEA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C93A90"/>
    <w:multiLevelType w:val="multilevel"/>
    <w:tmpl w:val="C8AC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01784A"/>
    <w:multiLevelType w:val="multilevel"/>
    <w:tmpl w:val="E16A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01673"/>
    <w:multiLevelType w:val="multilevel"/>
    <w:tmpl w:val="C9C0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331A91"/>
    <w:multiLevelType w:val="multilevel"/>
    <w:tmpl w:val="DA84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9B4AC4"/>
    <w:multiLevelType w:val="multilevel"/>
    <w:tmpl w:val="0302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5A3D24"/>
    <w:multiLevelType w:val="multilevel"/>
    <w:tmpl w:val="9510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989801">
    <w:abstractNumId w:val="16"/>
  </w:num>
  <w:num w:numId="2" w16cid:durableId="1565679199">
    <w:abstractNumId w:val="9"/>
  </w:num>
  <w:num w:numId="3" w16cid:durableId="1675372715">
    <w:abstractNumId w:val="8"/>
  </w:num>
  <w:num w:numId="4" w16cid:durableId="552473">
    <w:abstractNumId w:val="15"/>
  </w:num>
  <w:num w:numId="5" w16cid:durableId="1459105213">
    <w:abstractNumId w:val="22"/>
  </w:num>
  <w:num w:numId="6" w16cid:durableId="2038656409">
    <w:abstractNumId w:val="17"/>
  </w:num>
  <w:num w:numId="7" w16cid:durableId="1552376394">
    <w:abstractNumId w:val="14"/>
  </w:num>
  <w:num w:numId="8" w16cid:durableId="4065992">
    <w:abstractNumId w:val="21"/>
  </w:num>
  <w:num w:numId="9" w16cid:durableId="1096485264">
    <w:abstractNumId w:val="7"/>
  </w:num>
  <w:num w:numId="10" w16cid:durableId="500194972">
    <w:abstractNumId w:val="1"/>
  </w:num>
  <w:num w:numId="11" w16cid:durableId="1976712354">
    <w:abstractNumId w:val="11"/>
  </w:num>
  <w:num w:numId="12" w16cid:durableId="2130658414">
    <w:abstractNumId w:val="12"/>
  </w:num>
  <w:num w:numId="13" w16cid:durableId="1593201907">
    <w:abstractNumId w:val="19"/>
  </w:num>
  <w:num w:numId="14" w16cid:durableId="1774857216">
    <w:abstractNumId w:val="4"/>
  </w:num>
  <w:num w:numId="15" w16cid:durableId="616252491">
    <w:abstractNumId w:val="5"/>
  </w:num>
  <w:num w:numId="16" w16cid:durableId="145249357">
    <w:abstractNumId w:val="6"/>
  </w:num>
  <w:num w:numId="17" w16cid:durableId="1867712422">
    <w:abstractNumId w:val="18"/>
  </w:num>
  <w:num w:numId="18" w16cid:durableId="779028701">
    <w:abstractNumId w:val="2"/>
  </w:num>
  <w:num w:numId="19" w16cid:durableId="411050145">
    <w:abstractNumId w:val="3"/>
  </w:num>
  <w:num w:numId="20" w16cid:durableId="495347269">
    <w:abstractNumId w:val="0"/>
  </w:num>
  <w:num w:numId="21" w16cid:durableId="1799102350">
    <w:abstractNumId w:val="10"/>
  </w:num>
  <w:num w:numId="22" w16cid:durableId="1619214602">
    <w:abstractNumId w:val="13"/>
  </w:num>
  <w:num w:numId="23" w16cid:durableId="15728125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BE"/>
    <w:rsid w:val="00026F47"/>
    <w:rsid w:val="00054FE0"/>
    <w:rsid w:val="00065CCE"/>
    <w:rsid w:val="000E7EF4"/>
    <w:rsid w:val="001449FC"/>
    <w:rsid w:val="00166E61"/>
    <w:rsid w:val="001B24CC"/>
    <w:rsid w:val="00266DBE"/>
    <w:rsid w:val="0027378F"/>
    <w:rsid w:val="002C4DF3"/>
    <w:rsid w:val="002D788D"/>
    <w:rsid w:val="003120A5"/>
    <w:rsid w:val="0037609A"/>
    <w:rsid w:val="00382B30"/>
    <w:rsid w:val="003E2AF3"/>
    <w:rsid w:val="003F2D0B"/>
    <w:rsid w:val="003F5652"/>
    <w:rsid w:val="004126B1"/>
    <w:rsid w:val="00425516"/>
    <w:rsid w:val="00431AAD"/>
    <w:rsid w:val="00451D14"/>
    <w:rsid w:val="004A3F4C"/>
    <w:rsid w:val="00537287"/>
    <w:rsid w:val="006B6AF9"/>
    <w:rsid w:val="006C14AA"/>
    <w:rsid w:val="006E22D3"/>
    <w:rsid w:val="006F6FAD"/>
    <w:rsid w:val="006F7AE3"/>
    <w:rsid w:val="00825B0C"/>
    <w:rsid w:val="008D1AC5"/>
    <w:rsid w:val="008F4278"/>
    <w:rsid w:val="0093587A"/>
    <w:rsid w:val="009A6E4A"/>
    <w:rsid w:val="00A34ABC"/>
    <w:rsid w:val="00A36CBF"/>
    <w:rsid w:val="00AD2936"/>
    <w:rsid w:val="00B03851"/>
    <w:rsid w:val="00B54971"/>
    <w:rsid w:val="00BB7F35"/>
    <w:rsid w:val="00BF04C9"/>
    <w:rsid w:val="00BF71D2"/>
    <w:rsid w:val="00C53E52"/>
    <w:rsid w:val="00D3528A"/>
    <w:rsid w:val="00D60F1E"/>
    <w:rsid w:val="00DA3E48"/>
    <w:rsid w:val="00DB0D52"/>
    <w:rsid w:val="00DE25D8"/>
    <w:rsid w:val="00E75D02"/>
    <w:rsid w:val="00F6420B"/>
    <w:rsid w:val="00F863BA"/>
    <w:rsid w:val="00F9110D"/>
    <w:rsid w:val="00FA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7B68C"/>
  <w15:chartTrackingRefBased/>
  <w15:docId w15:val="{6E6C4579-C6E4-49F2-862E-E306B689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D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D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D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D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D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D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D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D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D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D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D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D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D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D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D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DBE"/>
    <w:rPr>
      <w:rFonts w:eastAsiaTheme="majorEastAsia" w:cstheme="majorBidi"/>
      <w:color w:val="272727" w:themeColor="text1" w:themeTint="D8"/>
    </w:rPr>
  </w:style>
  <w:style w:type="paragraph" w:styleId="Title">
    <w:name w:val="Title"/>
    <w:basedOn w:val="Normal"/>
    <w:next w:val="Normal"/>
    <w:link w:val="TitleChar"/>
    <w:uiPriority w:val="10"/>
    <w:qFormat/>
    <w:rsid w:val="00266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D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D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DBE"/>
    <w:pPr>
      <w:spacing w:before="160"/>
      <w:jc w:val="center"/>
    </w:pPr>
    <w:rPr>
      <w:i/>
      <w:iCs/>
      <w:color w:val="404040" w:themeColor="text1" w:themeTint="BF"/>
    </w:rPr>
  </w:style>
  <w:style w:type="character" w:customStyle="1" w:styleId="QuoteChar">
    <w:name w:val="Quote Char"/>
    <w:basedOn w:val="DefaultParagraphFont"/>
    <w:link w:val="Quote"/>
    <w:uiPriority w:val="29"/>
    <w:rsid w:val="00266DBE"/>
    <w:rPr>
      <w:i/>
      <w:iCs/>
      <w:color w:val="404040" w:themeColor="text1" w:themeTint="BF"/>
    </w:rPr>
  </w:style>
  <w:style w:type="paragraph" w:styleId="ListParagraph">
    <w:name w:val="List Paragraph"/>
    <w:basedOn w:val="Normal"/>
    <w:uiPriority w:val="34"/>
    <w:qFormat/>
    <w:rsid w:val="00266DBE"/>
    <w:pPr>
      <w:ind w:left="720"/>
      <w:contextualSpacing/>
    </w:pPr>
  </w:style>
  <w:style w:type="character" w:styleId="IntenseEmphasis">
    <w:name w:val="Intense Emphasis"/>
    <w:basedOn w:val="DefaultParagraphFont"/>
    <w:uiPriority w:val="21"/>
    <w:qFormat/>
    <w:rsid w:val="00266DBE"/>
    <w:rPr>
      <w:i/>
      <w:iCs/>
      <w:color w:val="0F4761" w:themeColor="accent1" w:themeShade="BF"/>
    </w:rPr>
  </w:style>
  <w:style w:type="paragraph" w:styleId="IntenseQuote">
    <w:name w:val="Intense Quote"/>
    <w:basedOn w:val="Normal"/>
    <w:next w:val="Normal"/>
    <w:link w:val="IntenseQuoteChar"/>
    <w:uiPriority w:val="30"/>
    <w:qFormat/>
    <w:rsid w:val="00266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DBE"/>
    <w:rPr>
      <w:i/>
      <w:iCs/>
      <w:color w:val="0F4761" w:themeColor="accent1" w:themeShade="BF"/>
    </w:rPr>
  </w:style>
  <w:style w:type="character" w:styleId="IntenseReference">
    <w:name w:val="Intense Reference"/>
    <w:basedOn w:val="DefaultParagraphFont"/>
    <w:uiPriority w:val="32"/>
    <w:qFormat/>
    <w:rsid w:val="00266D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Marshall</dc:creator>
  <cp:keywords/>
  <dc:description/>
  <cp:lastModifiedBy>Sherry Marshall</cp:lastModifiedBy>
  <cp:revision>43</cp:revision>
  <dcterms:created xsi:type="dcterms:W3CDTF">2026-02-04T22:52:00Z</dcterms:created>
  <dcterms:modified xsi:type="dcterms:W3CDTF">2026-02-06T18:47:00Z</dcterms:modified>
</cp:coreProperties>
</file>