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 soft pull will be performed on your credit score and a motor vehicle report for any and all insurance quotes and will have no adverse effect on your credit rating or ability to obtain financing.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First Name: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Last Name: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Phone Number: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Date of Birth: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Age Licensed: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Zip Code (garaged address):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Rent/Own?: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Policy Effective Date: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Social Security Number: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Lease/Finance/Own?: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Lienholder: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Primary Use (choose one): Pleasure/Work/Business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# of Days Used per Week: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# of Miles One Way: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Estimated Annual Mileage: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Marital Status: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Education Level: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Government/Military Affiliations (current/retired):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Which Branch and Rank: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Employment Status: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Industry: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Occupation: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# of Years at Current Address: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Garage Address: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Mailing Address: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Driver License #: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License State: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All Claim(s) History (exact date, amount paid out, description of claim/accident): 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  <w:t xml:space="preserve">Strong Foundation Systems</w:t>
    </w:r>
  </w:p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tl w:val="0"/>
      </w:rPr>
      <w:t xml:space="preserve">Auto Insurance Intake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