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21A74" w14:textId="77777777" w:rsidR="00023583" w:rsidRPr="00B81571" w:rsidRDefault="009A4991" w:rsidP="009A4991">
      <w:r w:rsidRPr="00B81571">
        <w:rPr>
          <w:rFonts w:ascii="Arial" w:hAnsi="Arial" w:cs="Arial"/>
          <w:b/>
          <w:noProof/>
          <w:sz w:val="32"/>
        </w:rPr>
        <w:drawing>
          <wp:anchor distT="0" distB="0" distL="114300" distR="114300" simplePos="0" relativeHeight="251659264" behindDoc="0" locked="0" layoutInCell="1" allowOverlap="1" wp14:anchorId="1040F6BC" wp14:editId="274639E1">
            <wp:simplePos x="0" y="0"/>
            <wp:positionH relativeFrom="column">
              <wp:posOffset>1557020</wp:posOffset>
            </wp:positionH>
            <wp:positionV relativeFrom="paragraph">
              <wp:posOffset>19050</wp:posOffset>
            </wp:positionV>
            <wp:extent cx="2981960" cy="2981960"/>
            <wp:effectExtent l="19050" t="19050" r="27940" b="27940"/>
            <wp:wrapThrough wrapText="bothSides">
              <wp:wrapPolygon edited="0">
                <wp:start x="-138" y="-138"/>
                <wp:lineTo x="-138" y="21664"/>
                <wp:lineTo x="21664" y="21664"/>
                <wp:lineTo x="21664" y="-138"/>
                <wp:lineTo x="-138" y="-138"/>
              </wp:wrapPolygon>
            </wp:wrapThrough>
            <wp:docPr id="26" name="Picture 26" descr="The Open Door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Open Door Academy"/>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981960" cy="298196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023583" w:rsidRPr="00B81571">
        <w:t xml:space="preserve"> </w:t>
      </w:r>
    </w:p>
    <w:p w14:paraId="25EDAA16" w14:textId="77777777" w:rsidR="009A4991" w:rsidRPr="00B81571" w:rsidRDefault="009A4991" w:rsidP="009A4991"/>
    <w:p w14:paraId="29A2CE95" w14:textId="77777777" w:rsidR="009A4991" w:rsidRPr="00B81571" w:rsidRDefault="009A4991" w:rsidP="009A4991"/>
    <w:p w14:paraId="65DBF3A2" w14:textId="77777777" w:rsidR="009A4991" w:rsidRPr="00B81571" w:rsidRDefault="009A4991" w:rsidP="009A4991"/>
    <w:p w14:paraId="421E6EF5" w14:textId="77777777" w:rsidR="009A4991" w:rsidRPr="00B81571" w:rsidRDefault="009A4991" w:rsidP="009A4991"/>
    <w:p w14:paraId="2493966E" w14:textId="77777777" w:rsidR="009A4991" w:rsidRPr="00B81571" w:rsidRDefault="009A4991" w:rsidP="009A4991"/>
    <w:p w14:paraId="4CFEC33E" w14:textId="77777777" w:rsidR="009A4991" w:rsidRPr="00B81571" w:rsidRDefault="009A4991" w:rsidP="009A4991"/>
    <w:p w14:paraId="6494EDB9" w14:textId="77777777" w:rsidR="009A4991" w:rsidRPr="00B81571" w:rsidRDefault="009A4991" w:rsidP="009A4991"/>
    <w:p w14:paraId="4070C7FF" w14:textId="77777777" w:rsidR="009A4991" w:rsidRPr="00B81571" w:rsidRDefault="009A4991" w:rsidP="009A4991"/>
    <w:p w14:paraId="41B549CB" w14:textId="77777777" w:rsidR="009A4991" w:rsidRPr="00B81571" w:rsidRDefault="009A4991" w:rsidP="009A4991"/>
    <w:p w14:paraId="62DCC783" w14:textId="77777777" w:rsidR="009A4991" w:rsidRPr="00B81571" w:rsidRDefault="009A4991" w:rsidP="009A4991"/>
    <w:p w14:paraId="4ADED377" w14:textId="77777777" w:rsidR="009A4991" w:rsidRPr="00B81571" w:rsidRDefault="009A4991" w:rsidP="009A4991"/>
    <w:p w14:paraId="61636521" w14:textId="77777777" w:rsidR="009A4991" w:rsidRPr="00B81571" w:rsidRDefault="009A4991" w:rsidP="009A4991"/>
    <w:p w14:paraId="3D2B8838" w14:textId="77777777" w:rsidR="009A4991" w:rsidRPr="00B81571" w:rsidRDefault="00FE3BA6" w:rsidP="009A4991">
      <w:pPr>
        <w:jc w:val="center"/>
        <w:rPr>
          <w:rFonts w:ascii="Arial" w:hAnsi="Arial" w:cs="Arial"/>
          <w:sz w:val="96"/>
        </w:rPr>
      </w:pPr>
      <w:r w:rsidRPr="00B81571">
        <w:rPr>
          <w:rFonts w:ascii="Arial" w:hAnsi="Arial" w:cs="Arial"/>
          <w:sz w:val="96"/>
        </w:rPr>
        <w:t xml:space="preserve">Safeguarding </w:t>
      </w:r>
      <w:r w:rsidR="004A274A" w:rsidRPr="00B81571">
        <w:rPr>
          <w:rFonts w:ascii="Arial" w:hAnsi="Arial" w:cs="Arial"/>
          <w:sz w:val="96"/>
        </w:rPr>
        <w:t xml:space="preserve">Policy </w:t>
      </w:r>
      <w:r w:rsidR="009A4991" w:rsidRPr="00B81571">
        <w:rPr>
          <w:rFonts w:ascii="Arial" w:hAnsi="Arial" w:cs="Arial"/>
          <w:sz w:val="96"/>
        </w:rPr>
        <w:t>2025/26</w:t>
      </w:r>
    </w:p>
    <w:p w14:paraId="4A158F08" w14:textId="77777777" w:rsidR="009A4991" w:rsidRPr="00B81571" w:rsidRDefault="009A4991" w:rsidP="009A4991">
      <w:pPr>
        <w:jc w:val="center"/>
        <w:rPr>
          <w:rFonts w:ascii="Arial" w:hAnsi="Arial" w:cs="Arial"/>
          <w:sz w:val="96"/>
        </w:rPr>
      </w:pPr>
    </w:p>
    <w:p w14:paraId="381CF2B5" w14:textId="77777777" w:rsidR="003F5423" w:rsidRPr="00B81571" w:rsidRDefault="003F5423" w:rsidP="009A4991">
      <w:pPr>
        <w:jc w:val="center"/>
        <w:rPr>
          <w:rFonts w:ascii="Arial" w:hAnsi="Arial" w:cs="Arial"/>
          <w:sz w:val="96"/>
        </w:rPr>
      </w:pPr>
    </w:p>
    <w:p w14:paraId="4997EA90" w14:textId="77777777" w:rsidR="009A4991" w:rsidRPr="00B81571" w:rsidRDefault="009A4991" w:rsidP="009A4991">
      <w:pPr>
        <w:spacing w:line="276" w:lineRule="auto"/>
        <w:jc w:val="both"/>
        <w:rPr>
          <w:rFonts w:ascii="Roboto" w:eastAsiaTheme="minorEastAsia" w:hAnsi="Roboto"/>
          <w:lang w:val="en-US"/>
        </w:rPr>
      </w:pPr>
      <w:r w:rsidRPr="00B81571">
        <w:rPr>
          <w:rFonts w:ascii="Roboto" w:eastAsiaTheme="minorEastAsia" w:hAnsi="Roboto"/>
          <w:lang w:val="en-US"/>
        </w:rPr>
        <w:t>Effective Date:  1st September 2025</w:t>
      </w:r>
    </w:p>
    <w:p w14:paraId="640E63DD" w14:textId="77777777" w:rsidR="009A4991" w:rsidRPr="00B81571" w:rsidRDefault="009A4991" w:rsidP="009A4991">
      <w:pPr>
        <w:spacing w:line="276" w:lineRule="auto"/>
        <w:jc w:val="both"/>
        <w:rPr>
          <w:rFonts w:ascii="Roboto" w:eastAsiaTheme="minorEastAsia" w:hAnsi="Roboto"/>
          <w:lang w:val="en-US"/>
        </w:rPr>
      </w:pPr>
      <w:r w:rsidRPr="00B81571">
        <w:rPr>
          <w:rFonts w:ascii="Roboto" w:eastAsiaTheme="minorEastAsia" w:hAnsi="Roboto"/>
          <w:lang w:val="en-US"/>
        </w:rPr>
        <w:t>Last Reviewed: June 2025</w:t>
      </w:r>
    </w:p>
    <w:p w14:paraId="1719EF0D" w14:textId="77777777" w:rsidR="009A4991" w:rsidRPr="00B81571" w:rsidRDefault="009A4991" w:rsidP="009A4991">
      <w:pPr>
        <w:spacing w:line="276" w:lineRule="auto"/>
        <w:jc w:val="both"/>
        <w:rPr>
          <w:rFonts w:ascii="Roboto" w:eastAsiaTheme="minorEastAsia" w:hAnsi="Roboto"/>
          <w:lang w:val="en-US"/>
        </w:rPr>
      </w:pPr>
      <w:r w:rsidRPr="00B81571">
        <w:rPr>
          <w:rFonts w:ascii="Roboto" w:eastAsiaTheme="minorEastAsia" w:hAnsi="Roboto"/>
          <w:lang w:val="en-US"/>
        </w:rPr>
        <w:t xml:space="preserve">Reviewed By: </w:t>
      </w:r>
      <w:r w:rsidRPr="00B81571">
        <w:rPr>
          <w:rFonts w:ascii="Roboto" w:hAnsi="Roboto" w:cs="Arial"/>
          <w:lang w:val="en-US"/>
        </w:rPr>
        <w:t>The Open Door Academy Team</w:t>
      </w:r>
    </w:p>
    <w:p w14:paraId="58F4906D" w14:textId="77777777" w:rsidR="009A4991" w:rsidRPr="00B81571" w:rsidRDefault="009A4991" w:rsidP="009A4991">
      <w:pPr>
        <w:spacing w:line="276" w:lineRule="auto"/>
        <w:jc w:val="both"/>
        <w:rPr>
          <w:rFonts w:ascii="Roboto" w:eastAsiaTheme="minorEastAsia" w:hAnsi="Roboto"/>
          <w:lang w:val="en-US"/>
        </w:rPr>
      </w:pPr>
      <w:r w:rsidRPr="00B81571">
        <w:rPr>
          <w:rFonts w:ascii="Roboto" w:eastAsiaTheme="minorEastAsia" w:hAnsi="Roboto"/>
          <w:lang w:val="en-US"/>
        </w:rPr>
        <w:t>Next Review Date: July 2026</w:t>
      </w:r>
    </w:p>
    <w:p w14:paraId="3955831C" w14:textId="77777777" w:rsidR="009A4991" w:rsidRPr="00B81571" w:rsidRDefault="009A4991" w:rsidP="009A4991">
      <w:pPr>
        <w:spacing w:line="276" w:lineRule="auto"/>
        <w:jc w:val="both"/>
        <w:rPr>
          <w:rFonts w:ascii="Roboto" w:eastAsiaTheme="minorEastAsia" w:hAnsi="Roboto"/>
          <w:lang w:val="en-US"/>
        </w:rPr>
      </w:pPr>
      <w:r w:rsidRPr="00B81571">
        <w:rPr>
          <w:rFonts w:ascii="Roboto" w:eastAsiaTheme="minorEastAsia" w:hAnsi="Roboto"/>
          <w:lang w:val="en-US"/>
        </w:rPr>
        <w:t>Version: 1</w:t>
      </w:r>
    </w:p>
    <w:sdt>
      <w:sdtPr>
        <w:rPr>
          <w:rFonts w:asciiTheme="minorHAnsi" w:eastAsiaTheme="minorHAnsi" w:hAnsiTheme="minorHAnsi" w:cstheme="minorBidi"/>
          <w:color w:val="auto"/>
          <w:sz w:val="22"/>
          <w:szCs w:val="22"/>
          <w:lang w:val="en-GB"/>
        </w:rPr>
        <w:id w:val="-1033339173"/>
        <w:docPartObj>
          <w:docPartGallery w:val="Table of Contents"/>
          <w:docPartUnique/>
        </w:docPartObj>
      </w:sdtPr>
      <w:sdtEndPr>
        <w:rPr>
          <w:b/>
          <w:bCs/>
          <w:noProof/>
        </w:rPr>
      </w:sdtEndPr>
      <w:sdtContent>
        <w:p w14:paraId="20939706" w14:textId="77777777" w:rsidR="003F5423" w:rsidRPr="00B81571" w:rsidRDefault="003F5423">
          <w:pPr>
            <w:pStyle w:val="TOCHeading"/>
            <w:rPr>
              <w:color w:val="auto"/>
            </w:rPr>
          </w:pPr>
          <w:r w:rsidRPr="00B81571">
            <w:rPr>
              <w:color w:val="auto"/>
            </w:rPr>
            <w:t>Contents</w:t>
          </w:r>
        </w:p>
        <w:p w14:paraId="59159074" w14:textId="6A86B30C" w:rsidR="00FF4564" w:rsidRDefault="003F5423">
          <w:pPr>
            <w:pStyle w:val="TOC1"/>
            <w:tabs>
              <w:tab w:val="right" w:leader="dot" w:pos="9016"/>
            </w:tabs>
            <w:rPr>
              <w:rFonts w:eastAsiaTheme="minorEastAsia"/>
              <w:noProof/>
              <w:lang w:eastAsia="en-GB"/>
            </w:rPr>
          </w:pPr>
          <w:r w:rsidRPr="00B81571">
            <w:fldChar w:fldCharType="begin"/>
          </w:r>
          <w:r w:rsidRPr="00B81571">
            <w:instrText xml:space="preserve"> TOC \o "1-3" \h \z \u </w:instrText>
          </w:r>
          <w:r w:rsidRPr="00B81571">
            <w:fldChar w:fldCharType="separate"/>
          </w:r>
          <w:hyperlink w:anchor="_Toc193699933" w:history="1">
            <w:r w:rsidR="00FF4564" w:rsidRPr="003D7762">
              <w:rPr>
                <w:rStyle w:val="Hyperlink"/>
                <w:rFonts w:ascii="Arial" w:hAnsi="Arial" w:cs="Arial"/>
                <w:noProof/>
              </w:rPr>
              <w:t>Intention</w:t>
            </w:r>
            <w:r w:rsidR="00FF4564">
              <w:rPr>
                <w:noProof/>
                <w:webHidden/>
              </w:rPr>
              <w:tab/>
            </w:r>
            <w:r w:rsidR="00FF4564">
              <w:rPr>
                <w:noProof/>
                <w:webHidden/>
              </w:rPr>
              <w:fldChar w:fldCharType="begin"/>
            </w:r>
            <w:r w:rsidR="00FF4564">
              <w:rPr>
                <w:noProof/>
                <w:webHidden/>
              </w:rPr>
              <w:instrText xml:space="preserve"> PAGEREF _Toc193699933 \h </w:instrText>
            </w:r>
            <w:r w:rsidR="00FF4564">
              <w:rPr>
                <w:noProof/>
                <w:webHidden/>
              </w:rPr>
            </w:r>
            <w:r w:rsidR="00FF4564">
              <w:rPr>
                <w:noProof/>
                <w:webHidden/>
              </w:rPr>
              <w:fldChar w:fldCharType="separate"/>
            </w:r>
            <w:r w:rsidR="002E0EE9">
              <w:rPr>
                <w:noProof/>
                <w:webHidden/>
              </w:rPr>
              <w:t>3</w:t>
            </w:r>
            <w:r w:rsidR="00FF4564">
              <w:rPr>
                <w:noProof/>
                <w:webHidden/>
              </w:rPr>
              <w:fldChar w:fldCharType="end"/>
            </w:r>
          </w:hyperlink>
        </w:p>
        <w:p w14:paraId="2B5392BA" w14:textId="42B12388" w:rsidR="00FF4564" w:rsidRDefault="009C4859">
          <w:pPr>
            <w:pStyle w:val="TOC1"/>
            <w:tabs>
              <w:tab w:val="right" w:leader="dot" w:pos="9016"/>
            </w:tabs>
            <w:rPr>
              <w:rFonts w:eastAsiaTheme="minorEastAsia"/>
              <w:noProof/>
              <w:lang w:eastAsia="en-GB"/>
            </w:rPr>
          </w:pPr>
          <w:hyperlink w:anchor="_Toc193699934" w:history="1">
            <w:r w:rsidR="00FF4564" w:rsidRPr="003D7762">
              <w:rPr>
                <w:rStyle w:val="Hyperlink"/>
                <w:rFonts w:ascii="Arial" w:hAnsi="Arial" w:cs="Arial"/>
                <w:noProof/>
              </w:rPr>
              <w:t>Aims</w:t>
            </w:r>
            <w:r w:rsidR="00FF4564">
              <w:rPr>
                <w:noProof/>
                <w:webHidden/>
              </w:rPr>
              <w:tab/>
            </w:r>
            <w:r w:rsidR="00FF4564">
              <w:rPr>
                <w:noProof/>
                <w:webHidden/>
              </w:rPr>
              <w:fldChar w:fldCharType="begin"/>
            </w:r>
            <w:r w:rsidR="00FF4564">
              <w:rPr>
                <w:noProof/>
                <w:webHidden/>
              </w:rPr>
              <w:instrText xml:space="preserve"> PAGEREF _Toc193699934 \h </w:instrText>
            </w:r>
            <w:r w:rsidR="00FF4564">
              <w:rPr>
                <w:noProof/>
                <w:webHidden/>
              </w:rPr>
            </w:r>
            <w:r w:rsidR="00FF4564">
              <w:rPr>
                <w:noProof/>
                <w:webHidden/>
              </w:rPr>
              <w:fldChar w:fldCharType="separate"/>
            </w:r>
            <w:r w:rsidR="002E0EE9">
              <w:rPr>
                <w:noProof/>
                <w:webHidden/>
              </w:rPr>
              <w:t>3</w:t>
            </w:r>
            <w:r w:rsidR="00FF4564">
              <w:rPr>
                <w:noProof/>
                <w:webHidden/>
              </w:rPr>
              <w:fldChar w:fldCharType="end"/>
            </w:r>
          </w:hyperlink>
        </w:p>
        <w:p w14:paraId="4030A237" w14:textId="24801BF3" w:rsidR="00FF4564" w:rsidRDefault="009C4859">
          <w:pPr>
            <w:pStyle w:val="TOC1"/>
            <w:tabs>
              <w:tab w:val="right" w:leader="dot" w:pos="9016"/>
            </w:tabs>
            <w:rPr>
              <w:rFonts w:eastAsiaTheme="minorEastAsia"/>
              <w:noProof/>
              <w:lang w:eastAsia="en-GB"/>
            </w:rPr>
          </w:pPr>
          <w:hyperlink w:anchor="_Toc193699935" w:history="1">
            <w:r w:rsidR="00FF4564" w:rsidRPr="003D7762">
              <w:rPr>
                <w:rStyle w:val="Hyperlink"/>
                <w:rFonts w:ascii="Arial" w:hAnsi="Arial" w:cs="Arial"/>
                <w:noProof/>
              </w:rPr>
              <w:t>Key Definitions</w:t>
            </w:r>
            <w:r w:rsidR="00FF4564">
              <w:rPr>
                <w:noProof/>
                <w:webHidden/>
              </w:rPr>
              <w:tab/>
            </w:r>
            <w:r w:rsidR="00FF4564">
              <w:rPr>
                <w:noProof/>
                <w:webHidden/>
              </w:rPr>
              <w:fldChar w:fldCharType="begin"/>
            </w:r>
            <w:r w:rsidR="00FF4564">
              <w:rPr>
                <w:noProof/>
                <w:webHidden/>
              </w:rPr>
              <w:instrText xml:space="preserve"> PAGEREF _Toc193699935 \h </w:instrText>
            </w:r>
            <w:r w:rsidR="00FF4564">
              <w:rPr>
                <w:noProof/>
                <w:webHidden/>
              </w:rPr>
            </w:r>
            <w:r w:rsidR="00FF4564">
              <w:rPr>
                <w:noProof/>
                <w:webHidden/>
              </w:rPr>
              <w:fldChar w:fldCharType="separate"/>
            </w:r>
            <w:r w:rsidR="002E0EE9">
              <w:rPr>
                <w:noProof/>
                <w:webHidden/>
              </w:rPr>
              <w:t>4</w:t>
            </w:r>
            <w:r w:rsidR="00FF4564">
              <w:rPr>
                <w:noProof/>
                <w:webHidden/>
              </w:rPr>
              <w:fldChar w:fldCharType="end"/>
            </w:r>
          </w:hyperlink>
        </w:p>
        <w:p w14:paraId="24CBFE1C" w14:textId="2C42E6B4" w:rsidR="00FF4564" w:rsidRDefault="009C4859">
          <w:pPr>
            <w:pStyle w:val="TOC1"/>
            <w:tabs>
              <w:tab w:val="right" w:leader="dot" w:pos="9016"/>
            </w:tabs>
            <w:rPr>
              <w:rFonts w:eastAsiaTheme="minorEastAsia"/>
              <w:noProof/>
              <w:lang w:eastAsia="en-GB"/>
            </w:rPr>
          </w:pPr>
          <w:hyperlink w:anchor="_Toc193699936" w:history="1">
            <w:r w:rsidR="00FF4564" w:rsidRPr="003D7762">
              <w:rPr>
                <w:rStyle w:val="Hyperlink"/>
                <w:rFonts w:ascii="Arial" w:hAnsi="Arial" w:cs="Arial"/>
                <w:noProof/>
              </w:rPr>
              <w:t>Framework</w:t>
            </w:r>
            <w:r w:rsidR="00FF4564">
              <w:rPr>
                <w:noProof/>
                <w:webHidden/>
              </w:rPr>
              <w:tab/>
            </w:r>
            <w:r w:rsidR="00FF4564">
              <w:rPr>
                <w:noProof/>
                <w:webHidden/>
              </w:rPr>
              <w:fldChar w:fldCharType="begin"/>
            </w:r>
            <w:r w:rsidR="00FF4564">
              <w:rPr>
                <w:noProof/>
                <w:webHidden/>
              </w:rPr>
              <w:instrText xml:space="preserve"> PAGEREF _Toc193699936 \h </w:instrText>
            </w:r>
            <w:r w:rsidR="00FF4564">
              <w:rPr>
                <w:noProof/>
                <w:webHidden/>
              </w:rPr>
            </w:r>
            <w:r w:rsidR="00FF4564">
              <w:rPr>
                <w:noProof/>
                <w:webHidden/>
              </w:rPr>
              <w:fldChar w:fldCharType="separate"/>
            </w:r>
            <w:r w:rsidR="002E0EE9">
              <w:rPr>
                <w:noProof/>
                <w:webHidden/>
              </w:rPr>
              <w:t>5</w:t>
            </w:r>
            <w:r w:rsidR="00FF4564">
              <w:rPr>
                <w:noProof/>
                <w:webHidden/>
              </w:rPr>
              <w:fldChar w:fldCharType="end"/>
            </w:r>
          </w:hyperlink>
        </w:p>
        <w:p w14:paraId="40E041C0" w14:textId="1DA76377" w:rsidR="00FF4564" w:rsidRDefault="009C4859">
          <w:pPr>
            <w:pStyle w:val="TOC2"/>
            <w:tabs>
              <w:tab w:val="right" w:leader="dot" w:pos="9016"/>
            </w:tabs>
            <w:rPr>
              <w:noProof/>
            </w:rPr>
          </w:pPr>
          <w:hyperlink w:anchor="_Toc193699937" w:history="1">
            <w:r w:rsidR="00FF4564" w:rsidRPr="003D7762">
              <w:rPr>
                <w:rStyle w:val="Hyperlink"/>
                <w:rFonts w:ascii="Arial" w:hAnsi="Arial" w:cs="Arial"/>
                <w:b/>
                <w:noProof/>
              </w:rPr>
              <w:t>Statutory Guidance:</w:t>
            </w:r>
            <w:r w:rsidR="00FF4564">
              <w:rPr>
                <w:noProof/>
                <w:webHidden/>
              </w:rPr>
              <w:tab/>
            </w:r>
            <w:r w:rsidR="00FF4564">
              <w:rPr>
                <w:noProof/>
                <w:webHidden/>
              </w:rPr>
              <w:fldChar w:fldCharType="begin"/>
            </w:r>
            <w:r w:rsidR="00FF4564">
              <w:rPr>
                <w:noProof/>
                <w:webHidden/>
              </w:rPr>
              <w:instrText xml:space="preserve"> PAGEREF _Toc193699937 \h </w:instrText>
            </w:r>
            <w:r w:rsidR="00FF4564">
              <w:rPr>
                <w:noProof/>
                <w:webHidden/>
              </w:rPr>
            </w:r>
            <w:r w:rsidR="00FF4564">
              <w:rPr>
                <w:noProof/>
                <w:webHidden/>
              </w:rPr>
              <w:fldChar w:fldCharType="separate"/>
            </w:r>
            <w:r w:rsidR="002E0EE9">
              <w:rPr>
                <w:noProof/>
                <w:webHidden/>
              </w:rPr>
              <w:t>6</w:t>
            </w:r>
            <w:r w:rsidR="00FF4564">
              <w:rPr>
                <w:noProof/>
                <w:webHidden/>
              </w:rPr>
              <w:fldChar w:fldCharType="end"/>
            </w:r>
          </w:hyperlink>
        </w:p>
        <w:p w14:paraId="76474AD3" w14:textId="39181BBA" w:rsidR="00FF4564" w:rsidRDefault="009C4859">
          <w:pPr>
            <w:pStyle w:val="TOC2"/>
            <w:tabs>
              <w:tab w:val="right" w:leader="dot" w:pos="9016"/>
            </w:tabs>
            <w:rPr>
              <w:noProof/>
            </w:rPr>
          </w:pPr>
          <w:hyperlink w:anchor="_Toc193699938" w:history="1">
            <w:r w:rsidR="00FF4564" w:rsidRPr="003D7762">
              <w:rPr>
                <w:rStyle w:val="Hyperlink"/>
                <w:rFonts w:ascii="Arial" w:hAnsi="Arial" w:cs="Arial"/>
                <w:b/>
                <w:noProof/>
              </w:rPr>
              <w:t>Non-Statutory Guidance:</w:t>
            </w:r>
            <w:r w:rsidR="00FF4564">
              <w:rPr>
                <w:noProof/>
                <w:webHidden/>
              </w:rPr>
              <w:tab/>
            </w:r>
            <w:r w:rsidR="00FF4564">
              <w:rPr>
                <w:noProof/>
                <w:webHidden/>
              </w:rPr>
              <w:fldChar w:fldCharType="begin"/>
            </w:r>
            <w:r w:rsidR="00FF4564">
              <w:rPr>
                <w:noProof/>
                <w:webHidden/>
              </w:rPr>
              <w:instrText xml:space="preserve"> PAGEREF _Toc193699938 \h </w:instrText>
            </w:r>
            <w:r w:rsidR="00FF4564">
              <w:rPr>
                <w:noProof/>
                <w:webHidden/>
              </w:rPr>
            </w:r>
            <w:r w:rsidR="00FF4564">
              <w:rPr>
                <w:noProof/>
                <w:webHidden/>
              </w:rPr>
              <w:fldChar w:fldCharType="separate"/>
            </w:r>
            <w:r w:rsidR="002E0EE9">
              <w:rPr>
                <w:noProof/>
                <w:webHidden/>
              </w:rPr>
              <w:t>6</w:t>
            </w:r>
            <w:r w:rsidR="00FF4564">
              <w:rPr>
                <w:noProof/>
                <w:webHidden/>
              </w:rPr>
              <w:fldChar w:fldCharType="end"/>
            </w:r>
          </w:hyperlink>
        </w:p>
        <w:p w14:paraId="280E65F5" w14:textId="462EF8DD" w:rsidR="00FF4564" w:rsidRDefault="009C4859">
          <w:pPr>
            <w:pStyle w:val="TOC1"/>
            <w:tabs>
              <w:tab w:val="right" w:leader="dot" w:pos="9016"/>
            </w:tabs>
            <w:rPr>
              <w:rFonts w:eastAsiaTheme="minorEastAsia"/>
              <w:noProof/>
              <w:lang w:eastAsia="en-GB"/>
            </w:rPr>
          </w:pPr>
          <w:hyperlink w:anchor="_Toc193699939" w:history="1">
            <w:r w:rsidR="00FF4564" w:rsidRPr="003D7762">
              <w:rPr>
                <w:rStyle w:val="Hyperlink"/>
                <w:rFonts w:ascii="Arial" w:hAnsi="Arial" w:cs="Arial"/>
                <w:noProof/>
              </w:rPr>
              <w:t>Roles</w:t>
            </w:r>
            <w:r w:rsidR="00FF4564">
              <w:rPr>
                <w:noProof/>
                <w:webHidden/>
              </w:rPr>
              <w:tab/>
            </w:r>
            <w:r w:rsidR="00FF4564">
              <w:rPr>
                <w:noProof/>
                <w:webHidden/>
              </w:rPr>
              <w:fldChar w:fldCharType="begin"/>
            </w:r>
            <w:r w:rsidR="00FF4564">
              <w:rPr>
                <w:noProof/>
                <w:webHidden/>
              </w:rPr>
              <w:instrText xml:space="preserve"> PAGEREF _Toc193699939 \h </w:instrText>
            </w:r>
            <w:r w:rsidR="00FF4564">
              <w:rPr>
                <w:noProof/>
                <w:webHidden/>
              </w:rPr>
            </w:r>
            <w:r w:rsidR="00FF4564">
              <w:rPr>
                <w:noProof/>
                <w:webHidden/>
              </w:rPr>
              <w:fldChar w:fldCharType="separate"/>
            </w:r>
            <w:r w:rsidR="002E0EE9">
              <w:rPr>
                <w:noProof/>
                <w:webHidden/>
              </w:rPr>
              <w:t>6</w:t>
            </w:r>
            <w:r w:rsidR="00FF4564">
              <w:rPr>
                <w:noProof/>
                <w:webHidden/>
              </w:rPr>
              <w:fldChar w:fldCharType="end"/>
            </w:r>
          </w:hyperlink>
        </w:p>
        <w:p w14:paraId="4B6A31A8" w14:textId="1E22E693" w:rsidR="00FF4564" w:rsidRDefault="009C4859">
          <w:pPr>
            <w:pStyle w:val="TOC1"/>
            <w:tabs>
              <w:tab w:val="right" w:leader="dot" w:pos="9016"/>
            </w:tabs>
            <w:rPr>
              <w:rFonts w:eastAsiaTheme="minorEastAsia"/>
              <w:noProof/>
              <w:lang w:eastAsia="en-GB"/>
            </w:rPr>
          </w:pPr>
          <w:hyperlink w:anchor="_Toc193699940" w:history="1">
            <w:r w:rsidR="00FF4564" w:rsidRPr="003D7762">
              <w:rPr>
                <w:rStyle w:val="Hyperlink"/>
                <w:rFonts w:ascii="Arial" w:hAnsi="Arial" w:cs="Arial"/>
                <w:noProof/>
              </w:rPr>
              <w:t>Managing Allegations Against Staff</w:t>
            </w:r>
            <w:r w:rsidR="00FF4564">
              <w:rPr>
                <w:noProof/>
                <w:webHidden/>
              </w:rPr>
              <w:tab/>
            </w:r>
            <w:r w:rsidR="00FF4564">
              <w:rPr>
                <w:noProof/>
                <w:webHidden/>
              </w:rPr>
              <w:fldChar w:fldCharType="begin"/>
            </w:r>
            <w:r w:rsidR="00FF4564">
              <w:rPr>
                <w:noProof/>
                <w:webHidden/>
              </w:rPr>
              <w:instrText xml:space="preserve"> PAGEREF _Toc193699940 \h </w:instrText>
            </w:r>
            <w:r w:rsidR="00FF4564">
              <w:rPr>
                <w:noProof/>
                <w:webHidden/>
              </w:rPr>
            </w:r>
            <w:r w:rsidR="00FF4564">
              <w:rPr>
                <w:noProof/>
                <w:webHidden/>
              </w:rPr>
              <w:fldChar w:fldCharType="separate"/>
            </w:r>
            <w:r w:rsidR="002E0EE9">
              <w:rPr>
                <w:noProof/>
                <w:webHidden/>
              </w:rPr>
              <w:t>7</w:t>
            </w:r>
            <w:r w:rsidR="00FF4564">
              <w:rPr>
                <w:noProof/>
                <w:webHidden/>
              </w:rPr>
              <w:fldChar w:fldCharType="end"/>
            </w:r>
          </w:hyperlink>
        </w:p>
        <w:p w14:paraId="43FFE913" w14:textId="77777777" w:rsidR="003F5423" w:rsidRPr="00B81571" w:rsidRDefault="003F5423">
          <w:r w:rsidRPr="00B81571">
            <w:rPr>
              <w:b/>
              <w:bCs/>
              <w:noProof/>
            </w:rPr>
            <w:fldChar w:fldCharType="end"/>
          </w:r>
        </w:p>
      </w:sdtContent>
    </w:sdt>
    <w:p w14:paraId="4B9D5F15" w14:textId="77777777" w:rsidR="003F5423" w:rsidRPr="00B81571" w:rsidRDefault="003F5423">
      <w:pPr>
        <w:rPr>
          <w:rFonts w:ascii="Arial" w:eastAsia="Times New Roman" w:hAnsi="Arial" w:cs="Arial"/>
          <w:b/>
          <w:bCs/>
          <w:kern w:val="36"/>
          <w:sz w:val="24"/>
          <w:szCs w:val="48"/>
          <w:lang w:val="en-US"/>
        </w:rPr>
      </w:pPr>
      <w:r w:rsidRPr="00B81571">
        <w:rPr>
          <w:rFonts w:ascii="Arial" w:hAnsi="Arial" w:cs="Arial"/>
          <w:sz w:val="24"/>
        </w:rPr>
        <w:br w:type="page"/>
      </w:r>
    </w:p>
    <w:p w14:paraId="6F559905" w14:textId="77777777" w:rsidR="003F5423" w:rsidRPr="00B81571" w:rsidRDefault="003F5423" w:rsidP="003F5423">
      <w:pPr>
        <w:pStyle w:val="Heading1"/>
        <w:rPr>
          <w:rFonts w:ascii="Arial" w:hAnsi="Arial" w:cs="Arial"/>
          <w:color w:val="auto"/>
          <w:sz w:val="24"/>
        </w:rPr>
      </w:pPr>
      <w:bookmarkStart w:id="0" w:name="_Toc193699933"/>
      <w:r w:rsidRPr="00B81571">
        <w:rPr>
          <w:rFonts w:ascii="Arial" w:hAnsi="Arial" w:cs="Arial"/>
          <w:color w:val="auto"/>
          <w:sz w:val="24"/>
        </w:rPr>
        <w:lastRenderedPageBreak/>
        <w:t>Intention</w:t>
      </w:r>
      <w:bookmarkEnd w:id="0"/>
      <w:r w:rsidRPr="00B81571">
        <w:rPr>
          <w:rFonts w:ascii="Arial" w:hAnsi="Arial" w:cs="Arial"/>
          <w:color w:val="auto"/>
          <w:sz w:val="24"/>
        </w:rPr>
        <w:t xml:space="preserve"> </w:t>
      </w:r>
    </w:p>
    <w:p w14:paraId="41DC4057" w14:textId="77777777" w:rsidR="003F5423" w:rsidRPr="00B81571" w:rsidRDefault="003F5423" w:rsidP="003F5423">
      <w:pPr>
        <w:spacing w:after="0" w:line="276" w:lineRule="auto"/>
        <w:jc w:val="both"/>
        <w:rPr>
          <w:rFonts w:ascii="Arial" w:hAnsi="Arial" w:cs="Arial"/>
          <w:sz w:val="24"/>
        </w:rPr>
      </w:pPr>
      <w:r w:rsidRPr="00B81571">
        <w:rPr>
          <w:rFonts w:ascii="Arial" w:hAnsi="Arial" w:cs="Arial"/>
          <w:sz w:val="24"/>
        </w:rPr>
        <w:t xml:space="preserve">The Open Door Academy has an absolute commitment to ensuring the highest standards of safeguarding. </w:t>
      </w:r>
    </w:p>
    <w:p w14:paraId="399D1642" w14:textId="77777777" w:rsidR="003F5423" w:rsidRPr="00B81571" w:rsidRDefault="003F5423" w:rsidP="003F5423">
      <w:pPr>
        <w:spacing w:after="0" w:line="276" w:lineRule="auto"/>
        <w:jc w:val="both"/>
        <w:rPr>
          <w:rFonts w:ascii="Arial" w:hAnsi="Arial" w:cs="Arial"/>
          <w:sz w:val="24"/>
        </w:rPr>
      </w:pPr>
    </w:p>
    <w:p w14:paraId="5A6BB4D9" w14:textId="77777777" w:rsidR="003F5423" w:rsidRPr="00B81571" w:rsidRDefault="003F5423" w:rsidP="003F5423">
      <w:pPr>
        <w:spacing w:after="0" w:line="276" w:lineRule="auto"/>
        <w:jc w:val="both"/>
        <w:rPr>
          <w:rFonts w:ascii="Arial" w:hAnsi="Arial" w:cs="Arial"/>
          <w:sz w:val="24"/>
        </w:rPr>
      </w:pPr>
      <w:r w:rsidRPr="00B81571">
        <w:rPr>
          <w:rFonts w:ascii="Arial" w:hAnsi="Arial" w:cs="Arial"/>
          <w:sz w:val="24"/>
        </w:rPr>
        <w:t xml:space="preserve">The welfare of our students is paramount. All students regardless of age, gender, culture, language, race, ability, sexual identity or religion have equal rights to protection, safeguarding and opportunities. The Open Door Academy recognises the importance of providing an environment that will help students to feel safe, secure, and respected. </w:t>
      </w:r>
    </w:p>
    <w:p w14:paraId="7105BE9F" w14:textId="77777777" w:rsidR="003F5423" w:rsidRPr="00B81571" w:rsidRDefault="003F5423" w:rsidP="003F5423">
      <w:pPr>
        <w:spacing w:after="0" w:line="276" w:lineRule="auto"/>
        <w:jc w:val="both"/>
        <w:rPr>
          <w:rFonts w:ascii="Arial" w:hAnsi="Arial" w:cs="Arial"/>
          <w:sz w:val="24"/>
        </w:rPr>
      </w:pPr>
    </w:p>
    <w:p w14:paraId="046ED925" w14:textId="77777777" w:rsidR="003F5423" w:rsidRPr="00B81571" w:rsidRDefault="003F5423" w:rsidP="003F5423">
      <w:pPr>
        <w:spacing w:after="0" w:line="276" w:lineRule="auto"/>
        <w:jc w:val="both"/>
        <w:rPr>
          <w:rFonts w:ascii="Arial" w:hAnsi="Arial" w:cs="Arial"/>
          <w:sz w:val="24"/>
        </w:rPr>
      </w:pPr>
      <w:r w:rsidRPr="00B81571">
        <w:rPr>
          <w:rFonts w:ascii="Arial" w:hAnsi="Arial" w:cs="Arial"/>
          <w:sz w:val="24"/>
        </w:rPr>
        <w:t xml:space="preserve">We encourage students to talk openly; and enable them to feel confident that they will be listened to. We are alert to the signs of abuse and neglect and follow our procedures to ensure that children receive effective support and protection. </w:t>
      </w:r>
    </w:p>
    <w:p w14:paraId="2B8D0BD4" w14:textId="77777777" w:rsidR="003F5423" w:rsidRPr="00B81571" w:rsidRDefault="003F5423" w:rsidP="003F5423">
      <w:pPr>
        <w:spacing w:after="0" w:line="276" w:lineRule="auto"/>
        <w:jc w:val="both"/>
        <w:rPr>
          <w:rFonts w:ascii="Arial" w:hAnsi="Arial" w:cs="Arial"/>
          <w:sz w:val="24"/>
        </w:rPr>
      </w:pPr>
    </w:p>
    <w:p w14:paraId="5D0B7E02" w14:textId="77777777" w:rsidR="003F5423" w:rsidRDefault="003F5423" w:rsidP="003F5423">
      <w:pPr>
        <w:spacing w:after="0" w:line="276" w:lineRule="auto"/>
        <w:jc w:val="both"/>
        <w:rPr>
          <w:rFonts w:ascii="Arial" w:hAnsi="Arial" w:cs="Arial"/>
          <w:sz w:val="24"/>
        </w:rPr>
      </w:pPr>
      <w:r w:rsidRPr="00B81571">
        <w:rPr>
          <w:rFonts w:ascii="Arial" w:hAnsi="Arial" w:cs="Arial"/>
          <w:sz w:val="24"/>
        </w:rPr>
        <w:t xml:space="preserve">The Open Door Academy is committed to; and understands the vital contribution that all staff, support staff and visitors make to safeguarding children. We aim to ensure that child protection concerns, and referrals are handled sensitively, professionally, and in a timely manner and support the specific needs of the individual child. </w:t>
      </w:r>
    </w:p>
    <w:p w14:paraId="1CEE0332" w14:textId="77777777" w:rsidR="00DB6E5C" w:rsidRDefault="00DB6E5C" w:rsidP="003F5423">
      <w:pPr>
        <w:spacing w:after="0" w:line="276" w:lineRule="auto"/>
        <w:jc w:val="both"/>
        <w:rPr>
          <w:rFonts w:ascii="Arial" w:hAnsi="Arial" w:cs="Arial"/>
          <w:sz w:val="24"/>
        </w:rPr>
      </w:pPr>
    </w:p>
    <w:p w14:paraId="71FD614A" w14:textId="77777777" w:rsidR="00DB6E5C" w:rsidRPr="00DB6E5C" w:rsidRDefault="00DB6E5C" w:rsidP="003F5423">
      <w:pPr>
        <w:spacing w:after="0" w:line="276" w:lineRule="auto"/>
        <w:jc w:val="both"/>
        <w:rPr>
          <w:rFonts w:ascii="Arial" w:hAnsi="Arial" w:cs="Arial"/>
          <w:sz w:val="24"/>
        </w:rPr>
      </w:pPr>
      <w:r w:rsidRPr="00DB6E5C">
        <w:rPr>
          <w:rFonts w:ascii="Arial" w:hAnsi="Arial" w:cs="Arial"/>
          <w:sz w:val="24"/>
        </w:rPr>
        <w:t>Child Protection is defined as:</w:t>
      </w:r>
    </w:p>
    <w:p w14:paraId="208A42B4" w14:textId="77777777" w:rsidR="00DB6E5C" w:rsidRDefault="00DB6E5C" w:rsidP="003F5423">
      <w:pPr>
        <w:spacing w:after="0" w:line="276" w:lineRule="auto"/>
        <w:jc w:val="both"/>
        <w:rPr>
          <w:rFonts w:ascii="Arial" w:hAnsi="Arial" w:cs="Arial"/>
          <w:sz w:val="24"/>
        </w:rPr>
      </w:pPr>
    </w:p>
    <w:p w14:paraId="732DBFBD" w14:textId="77777777" w:rsidR="00DB6E5C" w:rsidRPr="00DB6E5C" w:rsidRDefault="00DB6E5C" w:rsidP="003F5423">
      <w:pPr>
        <w:spacing w:after="0" w:line="276" w:lineRule="auto"/>
        <w:jc w:val="both"/>
        <w:rPr>
          <w:rFonts w:ascii="Arial" w:hAnsi="Arial" w:cs="Arial"/>
          <w:sz w:val="28"/>
        </w:rPr>
      </w:pPr>
      <w:r w:rsidRPr="00DB6E5C">
        <w:rPr>
          <w:rFonts w:ascii="Arial" w:hAnsi="Arial" w:cs="Arial"/>
          <w:sz w:val="24"/>
        </w:rPr>
        <w:t>The activity that is undertaken to protect specific children who are suspected to suffering or likely to suffer significant harm. This includes harm that occurs inside or outside the home, including online. (Working Together, DfE 2024).</w:t>
      </w:r>
    </w:p>
    <w:p w14:paraId="3D21B962" w14:textId="77777777" w:rsidR="003F5423" w:rsidRPr="00B81571" w:rsidRDefault="003F5423" w:rsidP="003F5423">
      <w:pPr>
        <w:spacing w:after="0" w:line="276" w:lineRule="auto"/>
        <w:jc w:val="both"/>
        <w:rPr>
          <w:rFonts w:ascii="Arial" w:hAnsi="Arial" w:cs="Arial"/>
          <w:sz w:val="24"/>
        </w:rPr>
      </w:pPr>
    </w:p>
    <w:p w14:paraId="51D1CB07" w14:textId="77777777" w:rsidR="003F5423" w:rsidRPr="00B81571" w:rsidRDefault="003F5423" w:rsidP="003F5423">
      <w:pPr>
        <w:spacing w:after="0" w:line="276" w:lineRule="auto"/>
        <w:jc w:val="both"/>
        <w:rPr>
          <w:rFonts w:ascii="Arial" w:hAnsi="Arial" w:cs="Arial"/>
          <w:sz w:val="24"/>
        </w:rPr>
      </w:pPr>
      <w:r w:rsidRPr="00B81571">
        <w:rPr>
          <w:rFonts w:ascii="Arial" w:hAnsi="Arial" w:cs="Arial"/>
          <w:sz w:val="24"/>
        </w:rPr>
        <w:t xml:space="preserve">This policy should be used in conjunction with staff training, current Keeping Children Safe in Education guidance and continued professional development. </w:t>
      </w:r>
    </w:p>
    <w:p w14:paraId="7866B0FE" w14:textId="77777777" w:rsidR="003F5423" w:rsidRPr="00B81571" w:rsidRDefault="003F5423" w:rsidP="003F5423">
      <w:pPr>
        <w:pStyle w:val="Heading1"/>
        <w:rPr>
          <w:rFonts w:ascii="Arial" w:hAnsi="Arial" w:cs="Arial"/>
          <w:color w:val="auto"/>
          <w:sz w:val="24"/>
        </w:rPr>
      </w:pPr>
      <w:bookmarkStart w:id="1" w:name="_Toc193699934"/>
      <w:r w:rsidRPr="00B81571">
        <w:rPr>
          <w:rFonts w:ascii="Arial" w:hAnsi="Arial" w:cs="Arial"/>
          <w:color w:val="auto"/>
          <w:sz w:val="24"/>
        </w:rPr>
        <w:t>Aims</w:t>
      </w:r>
      <w:bookmarkEnd w:id="1"/>
      <w:r w:rsidRPr="00B81571">
        <w:rPr>
          <w:rFonts w:ascii="Arial" w:hAnsi="Arial" w:cs="Arial"/>
          <w:color w:val="auto"/>
          <w:sz w:val="24"/>
        </w:rPr>
        <w:t xml:space="preserve"> </w:t>
      </w:r>
    </w:p>
    <w:p w14:paraId="16A0FE3B" w14:textId="77777777" w:rsidR="003F5423" w:rsidRPr="00B81571" w:rsidRDefault="003F5423" w:rsidP="003F5423">
      <w:pPr>
        <w:spacing w:after="0" w:line="276" w:lineRule="auto"/>
        <w:jc w:val="both"/>
        <w:rPr>
          <w:rFonts w:ascii="Arial" w:hAnsi="Arial" w:cs="Arial"/>
          <w:sz w:val="24"/>
        </w:rPr>
      </w:pPr>
    </w:p>
    <w:p w14:paraId="3945DDF3" w14:textId="77777777" w:rsidR="003F5423" w:rsidRPr="00B81571" w:rsidRDefault="003F5423" w:rsidP="003F5423">
      <w:pPr>
        <w:pStyle w:val="ListParagraph"/>
        <w:numPr>
          <w:ilvl w:val="0"/>
          <w:numId w:val="2"/>
        </w:numPr>
        <w:spacing w:after="0" w:line="276" w:lineRule="auto"/>
        <w:jc w:val="both"/>
        <w:rPr>
          <w:rFonts w:ascii="Arial" w:hAnsi="Arial" w:cs="Arial"/>
          <w:sz w:val="24"/>
        </w:rPr>
      </w:pPr>
      <w:r w:rsidRPr="00B81571">
        <w:rPr>
          <w:rFonts w:ascii="Arial" w:hAnsi="Arial" w:cs="Arial"/>
          <w:sz w:val="24"/>
        </w:rPr>
        <w:t>To develop an ethos in which students feel secure and know that they are safe</w:t>
      </w:r>
    </w:p>
    <w:p w14:paraId="486075D0" w14:textId="77777777" w:rsidR="003F5423" w:rsidRPr="00B81571" w:rsidRDefault="003F5423" w:rsidP="003F5423">
      <w:pPr>
        <w:pStyle w:val="ListParagraph"/>
        <w:numPr>
          <w:ilvl w:val="0"/>
          <w:numId w:val="2"/>
        </w:numPr>
        <w:spacing w:after="0" w:line="276" w:lineRule="auto"/>
        <w:jc w:val="both"/>
        <w:rPr>
          <w:rFonts w:ascii="Arial" w:hAnsi="Arial" w:cs="Arial"/>
          <w:sz w:val="24"/>
        </w:rPr>
      </w:pPr>
      <w:r w:rsidRPr="00B81571">
        <w:rPr>
          <w:rFonts w:ascii="Arial" w:hAnsi="Arial" w:cs="Arial"/>
          <w:sz w:val="24"/>
        </w:rPr>
        <w:t>To discourage bullying and abuse and where they occur to encourage their disclosure</w:t>
      </w:r>
    </w:p>
    <w:p w14:paraId="379491CB" w14:textId="77777777" w:rsidR="003F5423" w:rsidRPr="00B81571" w:rsidRDefault="003F5423" w:rsidP="003F5423">
      <w:pPr>
        <w:pStyle w:val="ListParagraph"/>
        <w:numPr>
          <w:ilvl w:val="0"/>
          <w:numId w:val="2"/>
        </w:numPr>
        <w:spacing w:after="0" w:line="276" w:lineRule="auto"/>
        <w:jc w:val="both"/>
        <w:rPr>
          <w:rFonts w:ascii="Arial" w:hAnsi="Arial" w:cs="Arial"/>
          <w:sz w:val="24"/>
        </w:rPr>
      </w:pPr>
      <w:r w:rsidRPr="00B81571">
        <w:rPr>
          <w:rFonts w:ascii="Arial" w:hAnsi="Arial" w:cs="Arial"/>
          <w:sz w:val="24"/>
        </w:rPr>
        <w:t>To provide a network of people who will respond appropriately to student needs</w:t>
      </w:r>
    </w:p>
    <w:p w14:paraId="59A9DB6E" w14:textId="77777777" w:rsidR="003F5423" w:rsidRPr="00B81571" w:rsidRDefault="003F5423" w:rsidP="003F5423">
      <w:pPr>
        <w:pStyle w:val="ListParagraph"/>
        <w:numPr>
          <w:ilvl w:val="0"/>
          <w:numId w:val="2"/>
        </w:numPr>
        <w:spacing w:after="0" w:line="276" w:lineRule="auto"/>
        <w:jc w:val="both"/>
        <w:rPr>
          <w:rFonts w:ascii="Arial" w:hAnsi="Arial" w:cs="Arial"/>
          <w:sz w:val="24"/>
        </w:rPr>
      </w:pPr>
      <w:r w:rsidRPr="00B81571">
        <w:rPr>
          <w:rFonts w:ascii="Arial" w:hAnsi="Arial" w:cs="Arial"/>
          <w:sz w:val="24"/>
        </w:rPr>
        <w:t>To ensure that teaching supports students with the skills and language they need to stay safe from bullying and abuse as per outcomes in the EHCP.</w:t>
      </w:r>
    </w:p>
    <w:p w14:paraId="6453FE20" w14:textId="77777777" w:rsidR="00DB6E5C" w:rsidRDefault="00DB6E5C">
      <w:pPr>
        <w:rPr>
          <w:rFonts w:ascii="Arial" w:eastAsia="Times New Roman" w:hAnsi="Arial" w:cs="Arial"/>
          <w:bCs/>
          <w:kern w:val="36"/>
          <w:sz w:val="24"/>
          <w:szCs w:val="24"/>
          <w:lang w:val="en-US"/>
        </w:rPr>
      </w:pPr>
      <w:bookmarkStart w:id="2" w:name="_Toc193699935"/>
      <w:r>
        <w:rPr>
          <w:rFonts w:ascii="Arial" w:hAnsi="Arial" w:cs="Arial"/>
          <w:b/>
          <w:sz w:val="24"/>
          <w:szCs w:val="24"/>
        </w:rPr>
        <w:br w:type="page"/>
      </w:r>
    </w:p>
    <w:p w14:paraId="0548F270" w14:textId="77777777" w:rsidR="00DB6E5C" w:rsidRDefault="00DB6E5C" w:rsidP="00DB6E5C">
      <w:pPr>
        <w:pStyle w:val="Heading1"/>
        <w:jc w:val="both"/>
        <w:rPr>
          <w:rFonts w:ascii="Arial" w:hAnsi="Arial" w:cs="Arial"/>
          <w:b w:val="0"/>
          <w:color w:val="auto"/>
          <w:sz w:val="24"/>
          <w:szCs w:val="24"/>
        </w:rPr>
      </w:pPr>
      <w:r w:rsidRPr="00DB6E5C">
        <w:rPr>
          <w:rFonts w:ascii="Arial" w:hAnsi="Arial" w:cs="Arial"/>
          <w:b w:val="0"/>
          <w:color w:val="auto"/>
          <w:sz w:val="24"/>
          <w:szCs w:val="24"/>
        </w:rPr>
        <w:lastRenderedPageBreak/>
        <w:t xml:space="preserve">This includes, but is not limited to safeguarding children/young people in specific circumstances: </w:t>
      </w:r>
    </w:p>
    <w:p w14:paraId="5A8959E0" w14:textId="77777777" w:rsidR="00DB6E5C" w:rsidRPr="00DB6E5C" w:rsidRDefault="00DB6E5C" w:rsidP="00DB6E5C">
      <w:pPr>
        <w:rPr>
          <w:lang w:val="en-US"/>
        </w:rPr>
      </w:pPr>
    </w:p>
    <w:tbl>
      <w:tblPr>
        <w:tblStyle w:val="TableGrid"/>
        <w:tblW w:w="0" w:type="auto"/>
        <w:tblLook w:val="04A0" w:firstRow="1" w:lastRow="0" w:firstColumn="1" w:lastColumn="0" w:noHBand="0" w:noVBand="1"/>
      </w:tblPr>
      <w:tblGrid>
        <w:gridCol w:w="4508"/>
        <w:gridCol w:w="4508"/>
      </w:tblGrid>
      <w:tr w:rsidR="00DB6E5C" w14:paraId="0267A92C" w14:textId="77777777" w:rsidTr="00DB6E5C">
        <w:tc>
          <w:tcPr>
            <w:tcW w:w="4508" w:type="dxa"/>
            <w:vAlign w:val="center"/>
          </w:tcPr>
          <w:p w14:paraId="6249C023" w14:textId="77777777" w:rsidR="00DB6E5C" w:rsidRDefault="00DB6E5C" w:rsidP="00DB6E5C">
            <w:pPr>
              <w:pStyle w:val="Heading1"/>
              <w:spacing w:before="0"/>
              <w:outlineLvl w:val="0"/>
              <w:rPr>
                <w:rFonts w:ascii="Arial" w:hAnsi="Arial" w:cs="Arial"/>
                <w:b w:val="0"/>
                <w:color w:val="auto"/>
                <w:sz w:val="24"/>
                <w:szCs w:val="24"/>
              </w:rPr>
            </w:pPr>
            <w:r w:rsidRPr="00DB6E5C">
              <w:rPr>
                <w:rFonts w:ascii="Arial" w:hAnsi="Arial" w:cs="Arial"/>
                <w:b w:val="0"/>
                <w:color w:val="auto"/>
                <w:sz w:val="24"/>
                <w:szCs w:val="24"/>
              </w:rPr>
              <w:t>Neglect</w:t>
            </w:r>
          </w:p>
        </w:tc>
        <w:tc>
          <w:tcPr>
            <w:tcW w:w="4508" w:type="dxa"/>
            <w:vAlign w:val="center"/>
          </w:tcPr>
          <w:p w14:paraId="425CEFC8" w14:textId="77777777" w:rsidR="00DB6E5C" w:rsidRDefault="00DB6E5C" w:rsidP="00DB6E5C">
            <w:pPr>
              <w:pStyle w:val="Heading1"/>
              <w:spacing w:before="0"/>
              <w:outlineLvl w:val="0"/>
              <w:rPr>
                <w:rFonts w:ascii="Arial" w:hAnsi="Arial" w:cs="Arial"/>
                <w:b w:val="0"/>
                <w:color w:val="auto"/>
                <w:sz w:val="24"/>
                <w:szCs w:val="24"/>
              </w:rPr>
            </w:pPr>
            <w:r w:rsidRPr="00DB6E5C">
              <w:rPr>
                <w:rFonts w:ascii="Arial" w:hAnsi="Arial" w:cs="Arial"/>
                <w:b w:val="0"/>
                <w:color w:val="auto"/>
                <w:sz w:val="24"/>
                <w:szCs w:val="24"/>
              </w:rPr>
              <w:t>Physical Abuse</w:t>
            </w:r>
          </w:p>
        </w:tc>
      </w:tr>
      <w:tr w:rsidR="00DB6E5C" w14:paraId="58C72005" w14:textId="77777777" w:rsidTr="00DB6E5C">
        <w:tc>
          <w:tcPr>
            <w:tcW w:w="4508" w:type="dxa"/>
            <w:vAlign w:val="center"/>
          </w:tcPr>
          <w:p w14:paraId="5DD1A478" w14:textId="77777777" w:rsidR="00DB6E5C" w:rsidRDefault="00DB6E5C" w:rsidP="00DB6E5C">
            <w:pPr>
              <w:pStyle w:val="Heading1"/>
              <w:spacing w:before="0"/>
              <w:outlineLvl w:val="0"/>
              <w:rPr>
                <w:rFonts w:ascii="Arial" w:hAnsi="Arial" w:cs="Arial"/>
                <w:b w:val="0"/>
                <w:color w:val="auto"/>
                <w:sz w:val="24"/>
                <w:szCs w:val="24"/>
              </w:rPr>
            </w:pPr>
            <w:r w:rsidRPr="00DB6E5C">
              <w:rPr>
                <w:rFonts w:ascii="Arial" w:hAnsi="Arial" w:cs="Arial"/>
                <w:b w:val="0"/>
                <w:color w:val="auto"/>
                <w:sz w:val="24"/>
                <w:szCs w:val="24"/>
              </w:rPr>
              <w:t>Emotional abuse</w:t>
            </w:r>
          </w:p>
        </w:tc>
        <w:tc>
          <w:tcPr>
            <w:tcW w:w="4508" w:type="dxa"/>
            <w:vAlign w:val="center"/>
          </w:tcPr>
          <w:p w14:paraId="4E9F853C" w14:textId="77777777" w:rsidR="00DB6E5C" w:rsidRDefault="00DB6E5C" w:rsidP="00DB6E5C">
            <w:pPr>
              <w:pStyle w:val="Heading1"/>
              <w:spacing w:before="0"/>
              <w:outlineLvl w:val="0"/>
              <w:rPr>
                <w:rFonts w:ascii="Arial" w:hAnsi="Arial" w:cs="Arial"/>
                <w:b w:val="0"/>
                <w:color w:val="auto"/>
                <w:sz w:val="24"/>
                <w:szCs w:val="24"/>
              </w:rPr>
            </w:pPr>
            <w:r w:rsidRPr="00DB6E5C">
              <w:rPr>
                <w:rFonts w:ascii="Arial" w:hAnsi="Arial" w:cs="Arial"/>
                <w:b w:val="0"/>
                <w:color w:val="auto"/>
                <w:sz w:val="24"/>
                <w:szCs w:val="24"/>
              </w:rPr>
              <w:t>Sexual Abuse</w:t>
            </w:r>
          </w:p>
        </w:tc>
      </w:tr>
      <w:tr w:rsidR="00DB6E5C" w14:paraId="50E15777" w14:textId="77777777" w:rsidTr="00DB6E5C">
        <w:tc>
          <w:tcPr>
            <w:tcW w:w="4508" w:type="dxa"/>
            <w:vAlign w:val="center"/>
          </w:tcPr>
          <w:p w14:paraId="6A2435C2" w14:textId="77777777" w:rsidR="00DB6E5C" w:rsidRDefault="00DB6E5C" w:rsidP="00DB6E5C">
            <w:pPr>
              <w:pStyle w:val="Heading1"/>
              <w:spacing w:before="0"/>
              <w:outlineLvl w:val="0"/>
              <w:rPr>
                <w:rFonts w:ascii="Arial" w:hAnsi="Arial" w:cs="Arial"/>
                <w:b w:val="0"/>
                <w:color w:val="auto"/>
                <w:sz w:val="24"/>
                <w:szCs w:val="24"/>
              </w:rPr>
            </w:pPr>
            <w:r w:rsidRPr="00DB6E5C">
              <w:rPr>
                <w:rFonts w:ascii="Arial" w:hAnsi="Arial" w:cs="Arial"/>
                <w:b w:val="0"/>
                <w:color w:val="auto"/>
                <w:sz w:val="24"/>
                <w:szCs w:val="24"/>
              </w:rPr>
              <w:t>Bullying</w:t>
            </w:r>
            <w:r w:rsidRPr="00DB6E5C">
              <w:rPr>
                <w:rFonts w:ascii="Arial" w:hAnsi="Arial" w:cs="Arial"/>
                <w:b w:val="0"/>
                <w:color w:val="auto"/>
                <w:sz w:val="24"/>
                <w:szCs w:val="24"/>
              </w:rPr>
              <w:t xml:space="preserve"> </w:t>
            </w:r>
            <w:r w:rsidRPr="00DB6E5C">
              <w:rPr>
                <w:rFonts w:ascii="Arial" w:hAnsi="Arial" w:cs="Arial"/>
                <w:b w:val="0"/>
                <w:color w:val="auto"/>
                <w:sz w:val="24"/>
                <w:szCs w:val="24"/>
              </w:rPr>
              <w:t>including online and prejudice-based bullying</w:t>
            </w:r>
          </w:p>
        </w:tc>
        <w:tc>
          <w:tcPr>
            <w:tcW w:w="4508" w:type="dxa"/>
            <w:vAlign w:val="center"/>
          </w:tcPr>
          <w:p w14:paraId="0A2F3A6F" w14:textId="77777777" w:rsidR="00DB6E5C" w:rsidRDefault="00DB6E5C" w:rsidP="00DB6E5C">
            <w:pPr>
              <w:pStyle w:val="Heading1"/>
              <w:spacing w:before="0"/>
              <w:outlineLvl w:val="0"/>
              <w:rPr>
                <w:rFonts w:ascii="Arial" w:hAnsi="Arial" w:cs="Arial"/>
                <w:b w:val="0"/>
                <w:color w:val="auto"/>
                <w:sz w:val="24"/>
                <w:szCs w:val="24"/>
              </w:rPr>
            </w:pPr>
            <w:r w:rsidRPr="00DB6E5C">
              <w:rPr>
                <w:rFonts w:ascii="Arial" w:hAnsi="Arial" w:cs="Arial"/>
                <w:b w:val="0"/>
                <w:color w:val="auto"/>
                <w:sz w:val="24"/>
                <w:szCs w:val="24"/>
              </w:rPr>
              <w:t>Racist, disability and homophobic or transphobic abuse</w:t>
            </w:r>
          </w:p>
        </w:tc>
      </w:tr>
      <w:tr w:rsidR="00DB6E5C" w14:paraId="5EA71E79" w14:textId="77777777" w:rsidTr="00DB6E5C">
        <w:tc>
          <w:tcPr>
            <w:tcW w:w="4508" w:type="dxa"/>
            <w:vAlign w:val="center"/>
          </w:tcPr>
          <w:p w14:paraId="6FE55156" w14:textId="77777777" w:rsidR="00DB6E5C" w:rsidRDefault="00DB6E5C" w:rsidP="00DB6E5C">
            <w:pPr>
              <w:pStyle w:val="Heading1"/>
              <w:spacing w:before="0"/>
              <w:outlineLvl w:val="0"/>
              <w:rPr>
                <w:rFonts w:ascii="Arial" w:hAnsi="Arial" w:cs="Arial"/>
                <w:b w:val="0"/>
                <w:color w:val="auto"/>
                <w:sz w:val="24"/>
                <w:szCs w:val="24"/>
              </w:rPr>
            </w:pPr>
            <w:r w:rsidRPr="00DB6E5C">
              <w:rPr>
                <w:rFonts w:ascii="Arial" w:hAnsi="Arial" w:cs="Arial"/>
                <w:b w:val="0"/>
                <w:color w:val="auto"/>
                <w:sz w:val="24"/>
                <w:szCs w:val="24"/>
              </w:rPr>
              <w:t>Gender based violence/violence against women and girls</w:t>
            </w:r>
          </w:p>
        </w:tc>
        <w:tc>
          <w:tcPr>
            <w:tcW w:w="4508" w:type="dxa"/>
            <w:vAlign w:val="center"/>
          </w:tcPr>
          <w:p w14:paraId="4B6E39AA" w14:textId="77777777" w:rsidR="00DB6E5C" w:rsidRDefault="00DB6E5C" w:rsidP="00DB6E5C">
            <w:pPr>
              <w:pStyle w:val="Heading1"/>
              <w:spacing w:before="0"/>
              <w:outlineLvl w:val="0"/>
              <w:rPr>
                <w:rFonts w:ascii="Arial" w:hAnsi="Arial" w:cs="Arial"/>
                <w:b w:val="0"/>
                <w:color w:val="auto"/>
                <w:sz w:val="24"/>
                <w:szCs w:val="24"/>
              </w:rPr>
            </w:pPr>
            <w:r w:rsidRPr="00DB6E5C">
              <w:rPr>
                <w:rFonts w:ascii="Arial" w:hAnsi="Arial" w:cs="Arial"/>
                <w:b w:val="0"/>
                <w:color w:val="auto"/>
                <w:sz w:val="24"/>
                <w:szCs w:val="24"/>
              </w:rPr>
              <w:t>Radicalisation and/or extremist behaviour</w:t>
            </w:r>
          </w:p>
        </w:tc>
      </w:tr>
      <w:tr w:rsidR="00DB6E5C" w14:paraId="334E69CC" w14:textId="77777777" w:rsidTr="00DB6E5C">
        <w:tc>
          <w:tcPr>
            <w:tcW w:w="4508" w:type="dxa"/>
            <w:vAlign w:val="center"/>
          </w:tcPr>
          <w:p w14:paraId="4C49017E" w14:textId="77777777" w:rsidR="00DB6E5C" w:rsidRDefault="00DB6E5C" w:rsidP="00DB6E5C">
            <w:pPr>
              <w:pStyle w:val="Heading1"/>
              <w:spacing w:before="0"/>
              <w:outlineLvl w:val="0"/>
              <w:rPr>
                <w:rFonts w:ascii="Arial" w:hAnsi="Arial" w:cs="Arial"/>
                <w:b w:val="0"/>
                <w:color w:val="auto"/>
                <w:sz w:val="24"/>
                <w:szCs w:val="24"/>
              </w:rPr>
            </w:pPr>
            <w:r w:rsidRPr="00DB6E5C">
              <w:rPr>
                <w:rFonts w:ascii="Arial" w:hAnsi="Arial" w:cs="Arial"/>
                <w:b w:val="0"/>
                <w:color w:val="auto"/>
                <w:sz w:val="24"/>
                <w:szCs w:val="24"/>
              </w:rPr>
              <w:t>Child Sexual Exploitation and trafficking</w:t>
            </w:r>
          </w:p>
        </w:tc>
        <w:tc>
          <w:tcPr>
            <w:tcW w:w="4508" w:type="dxa"/>
            <w:vAlign w:val="center"/>
          </w:tcPr>
          <w:p w14:paraId="27CB0A14" w14:textId="77777777" w:rsidR="00DB6E5C" w:rsidRDefault="00DB6E5C" w:rsidP="00DB6E5C">
            <w:pPr>
              <w:pStyle w:val="Heading1"/>
              <w:spacing w:before="0"/>
              <w:outlineLvl w:val="0"/>
              <w:rPr>
                <w:rFonts w:ascii="Arial" w:hAnsi="Arial" w:cs="Arial"/>
                <w:b w:val="0"/>
                <w:color w:val="auto"/>
                <w:sz w:val="24"/>
                <w:szCs w:val="24"/>
              </w:rPr>
            </w:pPr>
            <w:proofErr w:type="spellStart"/>
            <w:r w:rsidRPr="00DB6E5C">
              <w:rPr>
                <w:rFonts w:ascii="Arial" w:hAnsi="Arial" w:cs="Arial"/>
                <w:b w:val="0"/>
                <w:color w:val="auto"/>
                <w:sz w:val="24"/>
                <w:szCs w:val="24"/>
              </w:rPr>
              <w:t>Honour</w:t>
            </w:r>
            <w:proofErr w:type="spellEnd"/>
            <w:r w:rsidRPr="00DB6E5C">
              <w:rPr>
                <w:rFonts w:ascii="Arial" w:hAnsi="Arial" w:cs="Arial"/>
                <w:b w:val="0"/>
                <w:color w:val="auto"/>
                <w:sz w:val="24"/>
                <w:szCs w:val="24"/>
              </w:rPr>
              <w:t xml:space="preserve"> Based abuse</w:t>
            </w:r>
          </w:p>
        </w:tc>
      </w:tr>
      <w:tr w:rsidR="00DB6E5C" w14:paraId="68475C49" w14:textId="77777777" w:rsidTr="00DB6E5C">
        <w:tc>
          <w:tcPr>
            <w:tcW w:w="4508" w:type="dxa"/>
            <w:vAlign w:val="center"/>
          </w:tcPr>
          <w:p w14:paraId="623D8A5A" w14:textId="77777777" w:rsidR="00DB6E5C" w:rsidRDefault="00DB6E5C" w:rsidP="00DB6E5C">
            <w:pPr>
              <w:pStyle w:val="Heading1"/>
              <w:spacing w:before="0"/>
              <w:outlineLvl w:val="0"/>
              <w:rPr>
                <w:rFonts w:ascii="Arial" w:hAnsi="Arial" w:cs="Arial"/>
                <w:b w:val="0"/>
                <w:color w:val="auto"/>
                <w:sz w:val="24"/>
                <w:szCs w:val="24"/>
              </w:rPr>
            </w:pPr>
            <w:r w:rsidRPr="00DB6E5C">
              <w:rPr>
                <w:rFonts w:ascii="Arial" w:hAnsi="Arial" w:cs="Arial"/>
                <w:b w:val="0"/>
                <w:color w:val="auto"/>
                <w:sz w:val="24"/>
                <w:szCs w:val="24"/>
              </w:rPr>
              <w:t>Child on Child abuse</w:t>
            </w:r>
          </w:p>
        </w:tc>
        <w:tc>
          <w:tcPr>
            <w:tcW w:w="4508" w:type="dxa"/>
            <w:vAlign w:val="center"/>
          </w:tcPr>
          <w:p w14:paraId="6DF19754" w14:textId="77777777" w:rsidR="00DB6E5C" w:rsidRDefault="00DB6E5C" w:rsidP="00DB6E5C">
            <w:pPr>
              <w:pStyle w:val="Heading1"/>
              <w:spacing w:before="0"/>
              <w:outlineLvl w:val="0"/>
              <w:rPr>
                <w:rFonts w:ascii="Arial" w:hAnsi="Arial" w:cs="Arial"/>
                <w:b w:val="0"/>
                <w:color w:val="auto"/>
                <w:sz w:val="24"/>
                <w:szCs w:val="24"/>
              </w:rPr>
            </w:pPr>
            <w:r w:rsidRPr="00DB6E5C">
              <w:rPr>
                <w:rFonts w:ascii="Arial" w:hAnsi="Arial" w:cs="Arial"/>
                <w:b w:val="0"/>
                <w:color w:val="auto"/>
                <w:sz w:val="24"/>
                <w:szCs w:val="24"/>
              </w:rPr>
              <w:t>Teenage relationship abuse</w:t>
            </w:r>
          </w:p>
        </w:tc>
      </w:tr>
      <w:tr w:rsidR="00DB6E5C" w14:paraId="4A170418" w14:textId="77777777" w:rsidTr="00DB6E5C">
        <w:tc>
          <w:tcPr>
            <w:tcW w:w="4508" w:type="dxa"/>
            <w:vAlign w:val="center"/>
          </w:tcPr>
          <w:p w14:paraId="14AC5695" w14:textId="77777777" w:rsidR="00DB6E5C" w:rsidRDefault="00DB6E5C" w:rsidP="00DB6E5C">
            <w:pPr>
              <w:pStyle w:val="Heading1"/>
              <w:spacing w:before="0"/>
              <w:outlineLvl w:val="0"/>
              <w:rPr>
                <w:rFonts w:ascii="Arial" w:hAnsi="Arial" w:cs="Arial"/>
                <w:b w:val="0"/>
                <w:color w:val="auto"/>
                <w:sz w:val="24"/>
                <w:szCs w:val="24"/>
              </w:rPr>
            </w:pPr>
            <w:r w:rsidRPr="00DB6E5C">
              <w:rPr>
                <w:rFonts w:ascii="Arial" w:hAnsi="Arial" w:cs="Arial"/>
                <w:b w:val="0"/>
                <w:color w:val="auto"/>
                <w:sz w:val="24"/>
                <w:szCs w:val="24"/>
              </w:rPr>
              <w:t>Substance abuse</w:t>
            </w:r>
          </w:p>
        </w:tc>
        <w:tc>
          <w:tcPr>
            <w:tcW w:w="4508" w:type="dxa"/>
            <w:vAlign w:val="center"/>
          </w:tcPr>
          <w:p w14:paraId="3282417C" w14:textId="77777777" w:rsidR="00DB6E5C" w:rsidRDefault="00DB6E5C" w:rsidP="00DB6E5C">
            <w:pPr>
              <w:pStyle w:val="Heading1"/>
              <w:spacing w:before="0"/>
              <w:outlineLvl w:val="0"/>
              <w:rPr>
                <w:rFonts w:ascii="Arial" w:hAnsi="Arial" w:cs="Arial"/>
                <w:b w:val="0"/>
                <w:color w:val="auto"/>
                <w:sz w:val="24"/>
                <w:szCs w:val="24"/>
              </w:rPr>
            </w:pPr>
            <w:r w:rsidRPr="00DB6E5C">
              <w:rPr>
                <w:rFonts w:ascii="Arial" w:hAnsi="Arial" w:cs="Arial"/>
                <w:b w:val="0"/>
                <w:color w:val="auto"/>
                <w:sz w:val="24"/>
                <w:szCs w:val="24"/>
              </w:rPr>
              <w:t>Gang/youth violence including initiation/hazing</w:t>
            </w:r>
          </w:p>
        </w:tc>
      </w:tr>
      <w:tr w:rsidR="00DB6E5C" w14:paraId="63023A05" w14:textId="77777777" w:rsidTr="00DB6E5C">
        <w:tc>
          <w:tcPr>
            <w:tcW w:w="4508" w:type="dxa"/>
            <w:vAlign w:val="center"/>
          </w:tcPr>
          <w:p w14:paraId="7004E295" w14:textId="77777777" w:rsidR="00DB6E5C" w:rsidRDefault="00DB6E5C" w:rsidP="00DB6E5C">
            <w:pPr>
              <w:pStyle w:val="Heading1"/>
              <w:spacing w:before="0"/>
              <w:outlineLvl w:val="0"/>
              <w:rPr>
                <w:rFonts w:ascii="Arial" w:hAnsi="Arial" w:cs="Arial"/>
                <w:b w:val="0"/>
                <w:color w:val="auto"/>
                <w:sz w:val="24"/>
                <w:szCs w:val="24"/>
              </w:rPr>
            </w:pPr>
            <w:r w:rsidRPr="00DB6E5C">
              <w:rPr>
                <w:rFonts w:ascii="Arial" w:hAnsi="Arial" w:cs="Arial"/>
                <w:b w:val="0"/>
                <w:color w:val="auto"/>
                <w:sz w:val="24"/>
                <w:szCs w:val="24"/>
              </w:rPr>
              <w:t>Domestic abuse/violence</w:t>
            </w:r>
          </w:p>
        </w:tc>
        <w:tc>
          <w:tcPr>
            <w:tcW w:w="4508" w:type="dxa"/>
            <w:vAlign w:val="center"/>
          </w:tcPr>
          <w:p w14:paraId="0675747B" w14:textId="77777777" w:rsidR="00DB6E5C" w:rsidRDefault="00DB6E5C" w:rsidP="00DB6E5C">
            <w:pPr>
              <w:pStyle w:val="Heading1"/>
              <w:spacing w:before="0"/>
              <w:outlineLvl w:val="0"/>
              <w:rPr>
                <w:rFonts w:ascii="Arial" w:hAnsi="Arial" w:cs="Arial"/>
                <w:b w:val="0"/>
                <w:color w:val="auto"/>
                <w:sz w:val="24"/>
                <w:szCs w:val="24"/>
              </w:rPr>
            </w:pPr>
            <w:r w:rsidRPr="00DB6E5C">
              <w:rPr>
                <w:rFonts w:ascii="Arial" w:hAnsi="Arial" w:cs="Arial"/>
                <w:b w:val="0"/>
                <w:color w:val="auto"/>
                <w:sz w:val="24"/>
                <w:szCs w:val="24"/>
              </w:rPr>
              <w:t>Female Genital Mutilation</w:t>
            </w:r>
          </w:p>
        </w:tc>
      </w:tr>
      <w:tr w:rsidR="00DB6E5C" w14:paraId="3588E18E" w14:textId="77777777" w:rsidTr="00DB6E5C">
        <w:tc>
          <w:tcPr>
            <w:tcW w:w="4508" w:type="dxa"/>
            <w:vAlign w:val="center"/>
          </w:tcPr>
          <w:p w14:paraId="6778B984" w14:textId="77777777" w:rsidR="00DB6E5C" w:rsidRDefault="00DB6E5C" w:rsidP="00DB6E5C">
            <w:pPr>
              <w:pStyle w:val="Heading1"/>
              <w:spacing w:before="0"/>
              <w:outlineLvl w:val="0"/>
              <w:rPr>
                <w:rFonts w:ascii="Arial" w:hAnsi="Arial" w:cs="Arial"/>
                <w:b w:val="0"/>
                <w:color w:val="auto"/>
                <w:sz w:val="24"/>
                <w:szCs w:val="24"/>
              </w:rPr>
            </w:pPr>
            <w:r w:rsidRPr="00DB6E5C">
              <w:rPr>
                <w:rFonts w:ascii="Arial" w:hAnsi="Arial" w:cs="Arial"/>
                <w:b w:val="0"/>
                <w:color w:val="auto"/>
                <w:sz w:val="24"/>
                <w:szCs w:val="24"/>
              </w:rPr>
              <w:t>Forced Marriage</w:t>
            </w:r>
          </w:p>
        </w:tc>
        <w:tc>
          <w:tcPr>
            <w:tcW w:w="4508" w:type="dxa"/>
            <w:vAlign w:val="center"/>
          </w:tcPr>
          <w:p w14:paraId="1D71E5C8" w14:textId="77777777" w:rsidR="00DB6E5C" w:rsidRDefault="00DB6E5C" w:rsidP="00DB6E5C">
            <w:pPr>
              <w:pStyle w:val="Heading1"/>
              <w:spacing w:before="0"/>
              <w:outlineLvl w:val="0"/>
              <w:rPr>
                <w:rFonts w:ascii="Arial" w:hAnsi="Arial" w:cs="Arial"/>
                <w:b w:val="0"/>
                <w:color w:val="auto"/>
                <w:sz w:val="24"/>
                <w:szCs w:val="24"/>
              </w:rPr>
            </w:pPr>
            <w:r w:rsidRPr="00DB6E5C">
              <w:rPr>
                <w:rFonts w:ascii="Arial" w:hAnsi="Arial" w:cs="Arial"/>
                <w:b w:val="0"/>
                <w:color w:val="auto"/>
                <w:sz w:val="24"/>
                <w:szCs w:val="24"/>
              </w:rPr>
              <w:t>Fabricated/induced illness</w:t>
            </w:r>
          </w:p>
        </w:tc>
      </w:tr>
      <w:tr w:rsidR="00DB6E5C" w14:paraId="6C38993A" w14:textId="77777777" w:rsidTr="00DB6E5C">
        <w:tc>
          <w:tcPr>
            <w:tcW w:w="4508" w:type="dxa"/>
            <w:vAlign w:val="center"/>
          </w:tcPr>
          <w:p w14:paraId="5F41CB64" w14:textId="77777777" w:rsidR="00DB6E5C" w:rsidRDefault="00DB6E5C" w:rsidP="00DB6E5C">
            <w:pPr>
              <w:pStyle w:val="Heading1"/>
              <w:spacing w:before="0"/>
              <w:outlineLvl w:val="0"/>
              <w:rPr>
                <w:rFonts w:ascii="Arial" w:hAnsi="Arial" w:cs="Arial"/>
                <w:b w:val="0"/>
                <w:color w:val="auto"/>
                <w:sz w:val="24"/>
                <w:szCs w:val="24"/>
              </w:rPr>
            </w:pPr>
            <w:r w:rsidRPr="00DB6E5C">
              <w:rPr>
                <w:rFonts w:ascii="Arial" w:hAnsi="Arial" w:cs="Arial"/>
                <w:b w:val="0"/>
                <w:color w:val="auto"/>
                <w:sz w:val="24"/>
                <w:szCs w:val="24"/>
              </w:rPr>
              <w:t>Poor parenting</w:t>
            </w:r>
          </w:p>
        </w:tc>
        <w:tc>
          <w:tcPr>
            <w:tcW w:w="4508" w:type="dxa"/>
            <w:vAlign w:val="center"/>
          </w:tcPr>
          <w:p w14:paraId="7A24AE1D" w14:textId="77777777" w:rsidR="00DB6E5C" w:rsidRDefault="00DB6E5C" w:rsidP="00DB6E5C">
            <w:pPr>
              <w:pStyle w:val="Heading1"/>
              <w:spacing w:before="0"/>
              <w:outlineLvl w:val="0"/>
              <w:rPr>
                <w:rFonts w:ascii="Arial" w:hAnsi="Arial" w:cs="Arial"/>
                <w:b w:val="0"/>
                <w:color w:val="auto"/>
                <w:sz w:val="24"/>
                <w:szCs w:val="24"/>
              </w:rPr>
            </w:pPr>
            <w:r w:rsidRPr="00DB6E5C">
              <w:rPr>
                <w:rFonts w:ascii="Arial" w:hAnsi="Arial" w:cs="Arial"/>
                <w:b w:val="0"/>
                <w:color w:val="auto"/>
                <w:sz w:val="24"/>
                <w:szCs w:val="24"/>
              </w:rPr>
              <w:t>Online including grooming via social networking, online gaming, video messaging</w:t>
            </w:r>
          </w:p>
        </w:tc>
      </w:tr>
      <w:tr w:rsidR="00DB6E5C" w14:paraId="6097D370" w14:textId="77777777" w:rsidTr="00DB6E5C">
        <w:tc>
          <w:tcPr>
            <w:tcW w:w="4508" w:type="dxa"/>
            <w:vAlign w:val="center"/>
          </w:tcPr>
          <w:p w14:paraId="525B284D" w14:textId="77777777" w:rsidR="00DB6E5C" w:rsidRDefault="00DB6E5C" w:rsidP="00DB6E5C">
            <w:pPr>
              <w:pStyle w:val="Heading1"/>
              <w:spacing w:before="0"/>
              <w:outlineLvl w:val="0"/>
              <w:rPr>
                <w:rFonts w:ascii="Arial" w:hAnsi="Arial" w:cs="Arial"/>
                <w:b w:val="0"/>
                <w:color w:val="auto"/>
                <w:sz w:val="24"/>
                <w:szCs w:val="24"/>
              </w:rPr>
            </w:pPr>
            <w:r w:rsidRPr="00DB6E5C">
              <w:rPr>
                <w:rFonts w:ascii="Arial" w:hAnsi="Arial" w:cs="Arial"/>
                <w:b w:val="0"/>
                <w:color w:val="auto"/>
                <w:sz w:val="24"/>
                <w:szCs w:val="24"/>
              </w:rPr>
              <w:t>The impact of new technologies on sexual behaviour: e.g. Youth Produced Sexual Imagery</w:t>
            </w:r>
          </w:p>
        </w:tc>
        <w:tc>
          <w:tcPr>
            <w:tcW w:w="4508" w:type="dxa"/>
            <w:vAlign w:val="center"/>
          </w:tcPr>
          <w:p w14:paraId="0E25F0E9" w14:textId="77777777" w:rsidR="00DB6E5C" w:rsidRDefault="00DB6E5C" w:rsidP="00DB6E5C">
            <w:pPr>
              <w:pStyle w:val="Heading1"/>
              <w:spacing w:before="0"/>
              <w:outlineLvl w:val="0"/>
              <w:rPr>
                <w:rFonts w:ascii="Arial" w:hAnsi="Arial" w:cs="Arial"/>
                <w:b w:val="0"/>
                <w:color w:val="auto"/>
                <w:sz w:val="24"/>
                <w:szCs w:val="24"/>
              </w:rPr>
            </w:pPr>
            <w:r w:rsidRPr="00DB6E5C">
              <w:rPr>
                <w:rFonts w:ascii="Arial" w:hAnsi="Arial" w:cs="Arial"/>
                <w:b w:val="0"/>
                <w:color w:val="auto"/>
                <w:sz w:val="24"/>
                <w:szCs w:val="24"/>
              </w:rPr>
              <w:t>Self-harm behaviours</w:t>
            </w:r>
          </w:p>
        </w:tc>
      </w:tr>
      <w:tr w:rsidR="00DB6E5C" w14:paraId="13E3B89B" w14:textId="77777777" w:rsidTr="00DB6E5C">
        <w:tc>
          <w:tcPr>
            <w:tcW w:w="4508" w:type="dxa"/>
            <w:vAlign w:val="center"/>
          </w:tcPr>
          <w:p w14:paraId="3B9763C1" w14:textId="77777777" w:rsidR="00DB6E5C" w:rsidRPr="00DB6E5C" w:rsidRDefault="00DB6E5C" w:rsidP="00DB6E5C">
            <w:pPr>
              <w:pStyle w:val="Heading1"/>
              <w:spacing w:before="0"/>
              <w:outlineLvl w:val="0"/>
              <w:rPr>
                <w:rFonts w:ascii="Arial" w:hAnsi="Arial" w:cs="Arial"/>
                <w:b w:val="0"/>
                <w:color w:val="auto"/>
                <w:sz w:val="24"/>
                <w:szCs w:val="24"/>
              </w:rPr>
            </w:pPr>
            <w:r w:rsidRPr="00DB6E5C">
              <w:rPr>
                <w:rFonts w:ascii="Arial" w:hAnsi="Arial" w:cs="Arial"/>
                <w:b w:val="0"/>
                <w:color w:val="auto"/>
                <w:sz w:val="24"/>
                <w:szCs w:val="24"/>
              </w:rPr>
              <w:t>Children / young people with mental health difficulties or illness</w:t>
            </w:r>
          </w:p>
        </w:tc>
        <w:tc>
          <w:tcPr>
            <w:tcW w:w="4508" w:type="dxa"/>
            <w:vAlign w:val="center"/>
          </w:tcPr>
          <w:p w14:paraId="39DAA474" w14:textId="77777777" w:rsidR="00DB6E5C" w:rsidRPr="00DB6E5C" w:rsidRDefault="00DB6E5C" w:rsidP="00DB6E5C">
            <w:pPr>
              <w:pStyle w:val="Heading1"/>
              <w:spacing w:before="0"/>
              <w:outlineLvl w:val="0"/>
              <w:rPr>
                <w:rFonts w:ascii="Arial" w:hAnsi="Arial" w:cs="Arial"/>
                <w:b w:val="0"/>
                <w:color w:val="auto"/>
                <w:sz w:val="24"/>
                <w:szCs w:val="24"/>
              </w:rPr>
            </w:pPr>
            <w:proofErr w:type="spellStart"/>
            <w:r w:rsidRPr="00DB6E5C">
              <w:rPr>
                <w:rFonts w:ascii="Arial" w:hAnsi="Arial" w:cs="Arial"/>
                <w:b w:val="0"/>
                <w:color w:val="auto"/>
                <w:sz w:val="24"/>
                <w:szCs w:val="24"/>
              </w:rPr>
              <w:t>Upskirting</w:t>
            </w:r>
            <w:proofErr w:type="spellEnd"/>
          </w:p>
        </w:tc>
      </w:tr>
      <w:tr w:rsidR="00DB6E5C" w14:paraId="5EFBA43D" w14:textId="77777777" w:rsidTr="00DB6E5C">
        <w:tc>
          <w:tcPr>
            <w:tcW w:w="4508" w:type="dxa"/>
            <w:vAlign w:val="center"/>
          </w:tcPr>
          <w:p w14:paraId="222DCA35" w14:textId="77777777" w:rsidR="00DB6E5C" w:rsidRPr="00DB6E5C" w:rsidRDefault="00DB6E5C" w:rsidP="00DB6E5C">
            <w:pPr>
              <w:pStyle w:val="Heading1"/>
              <w:spacing w:before="0"/>
              <w:outlineLvl w:val="0"/>
              <w:rPr>
                <w:rFonts w:ascii="Arial" w:hAnsi="Arial" w:cs="Arial"/>
                <w:b w:val="0"/>
                <w:color w:val="auto"/>
                <w:sz w:val="24"/>
                <w:szCs w:val="24"/>
              </w:rPr>
            </w:pPr>
            <w:r w:rsidRPr="00DB6E5C">
              <w:rPr>
                <w:rFonts w:ascii="Arial" w:hAnsi="Arial" w:cs="Arial"/>
                <w:b w:val="0"/>
                <w:color w:val="auto"/>
                <w:sz w:val="24"/>
                <w:szCs w:val="24"/>
              </w:rPr>
              <w:t>Contextual/ Extra familial risks</w:t>
            </w:r>
          </w:p>
        </w:tc>
        <w:tc>
          <w:tcPr>
            <w:tcW w:w="4508" w:type="dxa"/>
            <w:vAlign w:val="center"/>
          </w:tcPr>
          <w:p w14:paraId="51B31A0F" w14:textId="77777777" w:rsidR="00DB6E5C" w:rsidRPr="00DB6E5C" w:rsidRDefault="00DB6E5C" w:rsidP="00DB6E5C">
            <w:pPr>
              <w:pStyle w:val="Heading1"/>
              <w:spacing w:before="0"/>
              <w:outlineLvl w:val="0"/>
              <w:rPr>
                <w:rFonts w:ascii="Arial" w:hAnsi="Arial" w:cs="Arial"/>
                <w:b w:val="0"/>
                <w:color w:val="auto"/>
                <w:sz w:val="24"/>
                <w:szCs w:val="24"/>
              </w:rPr>
            </w:pPr>
            <w:r w:rsidRPr="00DB6E5C">
              <w:rPr>
                <w:rFonts w:ascii="Arial" w:hAnsi="Arial" w:cs="Arial"/>
                <w:b w:val="0"/>
                <w:color w:val="auto"/>
                <w:sz w:val="24"/>
                <w:szCs w:val="24"/>
              </w:rPr>
              <w:t>Exploitation</w:t>
            </w:r>
          </w:p>
        </w:tc>
      </w:tr>
    </w:tbl>
    <w:p w14:paraId="76D89C7C" w14:textId="77777777" w:rsidR="00DB6E5C" w:rsidRDefault="00DB6E5C">
      <w:pPr>
        <w:rPr>
          <w:rFonts w:ascii="Arial" w:eastAsia="Times New Roman" w:hAnsi="Arial" w:cs="Arial"/>
          <w:b/>
          <w:bCs/>
          <w:kern w:val="36"/>
          <w:sz w:val="24"/>
          <w:szCs w:val="48"/>
          <w:lang w:val="en-US"/>
        </w:rPr>
      </w:pPr>
      <w:r>
        <w:rPr>
          <w:rFonts w:ascii="Arial" w:hAnsi="Arial" w:cs="Arial"/>
          <w:sz w:val="24"/>
        </w:rPr>
        <w:br w:type="page"/>
      </w:r>
    </w:p>
    <w:p w14:paraId="6EF84990" w14:textId="77777777" w:rsidR="003F5423" w:rsidRPr="00B81571" w:rsidRDefault="003F5423" w:rsidP="003F5423">
      <w:pPr>
        <w:pStyle w:val="Heading1"/>
        <w:rPr>
          <w:rFonts w:ascii="Arial" w:hAnsi="Arial" w:cs="Arial"/>
          <w:color w:val="auto"/>
          <w:sz w:val="24"/>
        </w:rPr>
      </w:pPr>
      <w:r w:rsidRPr="00B81571">
        <w:rPr>
          <w:rFonts w:ascii="Arial" w:hAnsi="Arial" w:cs="Arial"/>
          <w:color w:val="auto"/>
          <w:sz w:val="24"/>
        </w:rPr>
        <w:lastRenderedPageBreak/>
        <w:t>Key Definitions</w:t>
      </w:r>
      <w:bookmarkEnd w:id="2"/>
    </w:p>
    <w:p w14:paraId="462B17B7" w14:textId="77777777" w:rsidR="003F5423" w:rsidRPr="00B81571" w:rsidRDefault="003F5423" w:rsidP="003F5423">
      <w:pPr>
        <w:spacing w:after="0" w:line="276" w:lineRule="auto"/>
        <w:jc w:val="both"/>
        <w:rPr>
          <w:rFonts w:ascii="Arial" w:hAnsi="Arial" w:cs="Arial"/>
          <w:sz w:val="24"/>
        </w:rPr>
      </w:pPr>
      <w:r w:rsidRPr="00B81571">
        <w:rPr>
          <w:rFonts w:ascii="Arial" w:hAnsi="Arial" w:cs="Arial"/>
          <w:sz w:val="24"/>
        </w:rPr>
        <w:t xml:space="preserve">The aim of safeguarding is to enable children to have optimum life chances and enter adulthood successfully. Staff have a responsibility to provide a safe environment in which children can learn. </w:t>
      </w:r>
    </w:p>
    <w:p w14:paraId="7E39B1CD" w14:textId="77777777" w:rsidR="003F5423" w:rsidRPr="00B81571" w:rsidRDefault="003F5423" w:rsidP="003F5423">
      <w:pPr>
        <w:spacing w:after="0" w:line="276" w:lineRule="auto"/>
        <w:jc w:val="both"/>
        <w:rPr>
          <w:rFonts w:ascii="Arial" w:hAnsi="Arial" w:cs="Arial"/>
          <w:sz w:val="24"/>
        </w:rPr>
      </w:pPr>
    </w:p>
    <w:p w14:paraId="0666FC03" w14:textId="77777777" w:rsidR="003F5423" w:rsidRPr="00B81571" w:rsidRDefault="003F5423" w:rsidP="003F5423">
      <w:pPr>
        <w:spacing w:after="0" w:line="276" w:lineRule="auto"/>
        <w:jc w:val="both"/>
        <w:rPr>
          <w:rFonts w:ascii="Arial" w:hAnsi="Arial" w:cs="Arial"/>
          <w:sz w:val="24"/>
        </w:rPr>
      </w:pPr>
      <w:r w:rsidRPr="00B81571">
        <w:rPr>
          <w:rFonts w:ascii="Arial" w:hAnsi="Arial" w:cs="Arial"/>
          <w:sz w:val="24"/>
        </w:rPr>
        <w:t>Child protection is incorporated within the umbrella term of safeguarding and is the process and activities undertaken to fulfil statutory obligations to protect specific children who have been identified as suffering, or at risk of significant harm. All agencies and individuals should proactively safeguard and promote the welfare of children so that the need for action to protect children from harm is reduced.</w:t>
      </w:r>
    </w:p>
    <w:p w14:paraId="37DEC05A" w14:textId="77777777" w:rsidR="003F5423" w:rsidRPr="00B81571" w:rsidRDefault="003F5423" w:rsidP="003F5423">
      <w:pPr>
        <w:spacing w:after="0" w:line="276" w:lineRule="auto"/>
        <w:jc w:val="both"/>
        <w:rPr>
          <w:rFonts w:ascii="Arial" w:hAnsi="Arial" w:cs="Arial"/>
          <w:sz w:val="24"/>
        </w:rPr>
      </w:pPr>
    </w:p>
    <w:p w14:paraId="77861E8C" w14:textId="77777777" w:rsidR="003F5423" w:rsidRPr="00B81571" w:rsidRDefault="003F5423" w:rsidP="003F5423">
      <w:pPr>
        <w:spacing w:after="0" w:line="276" w:lineRule="auto"/>
        <w:jc w:val="both"/>
        <w:rPr>
          <w:rFonts w:ascii="Arial" w:hAnsi="Arial" w:cs="Arial"/>
          <w:sz w:val="24"/>
        </w:rPr>
      </w:pPr>
      <w:r w:rsidRPr="00B81571">
        <w:rPr>
          <w:rFonts w:ascii="Arial" w:hAnsi="Arial" w:cs="Arial"/>
          <w:sz w:val="24"/>
        </w:rPr>
        <w:t xml:space="preserve"> (Working Together to Safeguard Children, DfE 2018, p.11) </w:t>
      </w:r>
    </w:p>
    <w:p w14:paraId="6F4EE99A" w14:textId="77777777" w:rsidR="00DB6E5C" w:rsidRDefault="00DB6E5C" w:rsidP="003F5423">
      <w:pPr>
        <w:spacing w:after="0" w:line="276" w:lineRule="auto"/>
        <w:jc w:val="both"/>
        <w:rPr>
          <w:rFonts w:ascii="Arial" w:hAnsi="Arial" w:cs="Arial"/>
          <w:sz w:val="24"/>
        </w:rPr>
      </w:pPr>
    </w:p>
    <w:p w14:paraId="4164A5D1" w14:textId="77777777" w:rsidR="003F5423" w:rsidRPr="00B81571" w:rsidRDefault="003F5423" w:rsidP="003F5423">
      <w:pPr>
        <w:spacing w:after="0" w:line="276" w:lineRule="auto"/>
        <w:jc w:val="both"/>
        <w:rPr>
          <w:rFonts w:ascii="Arial" w:hAnsi="Arial" w:cs="Arial"/>
          <w:sz w:val="24"/>
        </w:rPr>
      </w:pPr>
      <w:r w:rsidRPr="00B81571">
        <w:rPr>
          <w:rFonts w:ascii="Arial" w:hAnsi="Arial" w:cs="Arial"/>
          <w:sz w:val="24"/>
        </w:rPr>
        <w:t xml:space="preserve">All staff follow and use current Keeping Children Safe in Education (KCSIE) guidance. In KCSIE, Safeguarding and promoting the welfare of children is defined as: </w:t>
      </w:r>
    </w:p>
    <w:p w14:paraId="4D3A19EB" w14:textId="77777777" w:rsidR="003F5423" w:rsidRPr="00B81571" w:rsidRDefault="003F5423" w:rsidP="003F5423">
      <w:pPr>
        <w:spacing w:after="0" w:line="276" w:lineRule="auto"/>
        <w:jc w:val="both"/>
        <w:rPr>
          <w:rFonts w:ascii="Arial" w:hAnsi="Arial" w:cs="Arial"/>
          <w:sz w:val="24"/>
        </w:rPr>
      </w:pPr>
    </w:p>
    <w:p w14:paraId="490121CA" w14:textId="77777777" w:rsidR="003F5423" w:rsidRPr="00B81571" w:rsidRDefault="003F5423" w:rsidP="003F5423">
      <w:pPr>
        <w:pStyle w:val="ListParagraph"/>
        <w:numPr>
          <w:ilvl w:val="0"/>
          <w:numId w:val="5"/>
        </w:numPr>
        <w:spacing w:after="0" w:line="276" w:lineRule="auto"/>
        <w:jc w:val="both"/>
        <w:rPr>
          <w:rFonts w:ascii="Arial" w:hAnsi="Arial" w:cs="Arial"/>
          <w:sz w:val="24"/>
        </w:rPr>
      </w:pPr>
      <w:r w:rsidRPr="00B81571">
        <w:rPr>
          <w:rFonts w:ascii="Arial" w:hAnsi="Arial" w:cs="Arial"/>
          <w:sz w:val="24"/>
        </w:rPr>
        <w:t>protecting children from maltreatment</w:t>
      </w:r>
    </w:p>
    <w:p w14:paraId="4B7A1EEB" w14:textId="77777777" w:rsidR="003F5423" w:rsidRPr="00B81571" w:rsidRDefault="003F5423" w:rsidP="003F5423">
      <w:pPr>
        <w:pStyle w:val="ListParagraph"/>
        <w:numPr>
          <w:ilvl w:val="0"/>
          <w:numId w:val="5"/>
        </w:numPr>
        <w:spacing w:after="0" w:line="276" w:lineRule="auto"/>
        <w:jc w:val="both"/>
        <w:rPr>
          <w:rFonts w:ascii="Arial" w:hAnsi="Arial" w:cs="Arial"/>
          <w:sz w:val="24"/>
        </w:rPr>
      </w:pPr>
      <w:r w:rsidRPr="00B81571">
        <w:rPr>
          <w:rFonts w:ascii="Arial" w:hAnsi="Arial" w:cs="Arial"/>
          <w:sz w:val="24"/>
        </w:rPr>
        <w:t>preventing impairment of children’s mental and physical health or development</w:t>
      </w:r>
    </w:p>
    <w:p w14:paraId="270103BA" w14:textId="77777777" w:rsidR="003F5423" w:rsidRPr="00B81571" w:rsidRDefault="003F5423" w:rsidP="003F5423">
      <w:pPr>
        <w:pStyle w:val="ListParagraph"/>
        <w:numPr>
          <w:ilvl w:val="0"/>
          <w:numId w:val="5"/>
        </w:numPr>
        <w:spacing w:after="0" w:line="276" w:lineRule="auto"/>
        <w:jc w:val="both"/>
        <w:rPr>
          <w:rFonts w:ascii="Arial" w:hAnsi="Arial" w:cs="Arial"/>
          <w:sz w:val="24"/>
        </w:rPr>
      </w:pPr>
      <w:r w:rsidRPr="00B81571">
        <w:rPr>
          <w:rFonts w:ascii="Arial" w:hAnsi="Arial" w:cs="Arial"/>
          <w:sz w:val="24"/>
        </w:rPr>
        <w:t>ensuring that children grow up in circumstances consistent with the provision of safe and effective care; and</w:t>
      </w:r>
    </w:p>
    <w:p w14:paraId="6CF8AEB0" w14:textId="77777777" w:rsidR="003F5423" w:rsidRPr="00B81571" w:rsidRDefault="003F5423" w:rsidP="003F5423">
      <w:pPr>
        <w:pStyle w:val="ListParagraph"/>
        <w:numPr>
          <w:ilvl w:val="0"/>
          <w:numId w:val="5"/>
        </w:numPr>
        <w:spacing w:after="0" w:line="276" w:lineRule="auto"/>
        <w:jc w:val="both"/>
        <w:rPr>
          <w:rFonts w:ascii="Arial" w:hAnsi="Arial" w:cs="Arial"/>
          <w:sz w:val="24"/>
        </w:rPr>
      </w:pPr>
      <w:proofErr w:type="gramStart"/>
      <w:r w:rsidRPr="00B81571">
        <w:rPr>
          <w:rFonts w:ascii="Arial" w:hAnsi="Arial" w:cs="Arial"/>
          <w:sz w:val="24"/>
        </w:rPr>
        <w:t>taking action</w:t>
      </w:r>
      <w:proofErr w:type="gramEnd"/>
      <w:r w:rsidRPr="00B81571">
        <w:rPr>
          <w:rFonts w:ascii="Arial" w:hAnsi="Arial" w:cs="Arial"/>
          <w:sz w:val="24"/>
        </w:rPr>
        <w:t xml:space="preserve"> to enable all children to have the best outcomes </w:t>
      </w:r>
    </w:p>
    <w:p w14:paraId="1B529804" w14:textId="77777777" w:rsidR="003F5423" w:rsidRPr="00B81571" w:rsidRDefault="003F5423" w:rsidP="003F5423">
      <w:pPr>
        <w:pStyle w:val="Heading1"/>
        <w:rPr>
          <w:rFonts w:ascii="Arial" w:hAnsi="Arial" w:cs="Arial"/>
          <w:color w:val="auto"/>
          <w:sz w:val="24"/>
        </w:rPr>
      </w:pPr>
      <w:bookmarkStart w:id="3" w:name="_Toc193699936"/>
      <w:r w:rsidRPr="00B81571">
        <w:rPr>
          <w:rFonts w:ascii="Arial" w:hAnsi="Arial" w:cs="Arial"/>
          <w:color w:val="auto"/>
          <w:sz w:val="24"/>
        </w:rPr>
        <w:t>Framework</w:t>
      </w:r>
      <w:bookmarkEnd w:id="3"/>
      <w:r w:rsidRPr="00B81571">
        <w:rPr>
          <w:rFonts w:ascii="Arial" w:hAnsi="Arial" w:cs="Arial"/>
          <w:color w:val="auto"/>
          <w:sz w:val="24"/>
        </w:rPr>
        <w:t xml:space="preserve"> </w:t>
      </w:r>
    </w:p>
    <w:p w14:paraId="4A9E9184" w14:textId="77777777" w:rsidR="003F5423" w:rsidRPr="00B81571" w:rsidRDefault="003F5423" w:rsidP="003F5423">
      <w:pPr>
        <w:spacing w:after="0" w:line="276" w:lineRule="auto"/>
        <w:jc w:val="both"/>
        <w:rPr>
          <w:rFonts w:ascii="Arial" w:hAnsi="Arial" w:cs="Arial"/>
          <w:sz w:val="24"/>
        </w:rPr>
      </w:pPr>
      <w:r w:rsidRPr="00B81571">
        <w:rPr>
          <w:rFonts w:ascii="Arial" w:hAnsi="Arial" w:cs="Arial"/>
          <w:sz w:val="24"/>
        </w:rPr>
        <w:t xml:space="preserve">This policy has due regard to all relevant legislation and statutory guidance, including but not limited to, the following: Legislation: </w:t>
      </w:r>
    </w:p>
    <w:p w14:paraId="40415A68" w14:textId="77777777" w:rsidR="003F5423" w:rsidRPr="00B81571" w:rsidRDefault="003F5423" w:rsidP="003F5423">
      <w:pPr>
        <w:pStyle w:val="ListParagraph"/>
        <w:numPr>
          <w:ilvl w:val="0"/>
          <w:numId w:val="6"/>
        </w:numPr>
        <w:spacing w:after="0" w:line="276" w:lineRule="auto"/>
        <w:jc w:val="both"/>
        <w:rPr>
          <w:rFonts w:ascii="Arial" w:hAnsi="Arial" w:cs="Arial"/>
          <w:sz w:val="24"/>
        </w:rPr>
      </w:pPr>
      <w:r w:rsidRPr="00B81571">
        <w:rPr>
          <w:rFonts w:ascii="Arial" w:hAnsi="Arial" w:cs="Arial"/>
          <w:sz w:val="24"/>
        </w:rPr>
        <w:t>The Children Act 1989</w:t>
      </w:r>
    </w:p>
    <w:p w14:paraId="26361F60" w14:textId="77777777" w:rsidR="003F5423" w:rsidRPr="00B81571" w:rsidRDefault="003F5423" w:rsidP="003F5423">
      <w:pPr>
        <w:pStyle w:val="ListParagraph"/>
        <w:numPr>
          <w:ilvl w:val="0"/>
          <w:numId w:val="6"/>
        </w:numPr>
        <w:spacing w:after="0" w:line="276" w:lineRule="auto"/>
        <w:jc w:val="both"/>
        <w:rPr>
          <w:rFonts w:ascii="Arial" w:hAnsi="Arial" w:cs="Arial"/>
          <w:sz w:val="24"/>
        </w:rPr>
      </w:pPr>
      <w:r w:rsidRPr="00B81571">
        <w:rPr>
          <w:rFonts w:ascii="Arial" w:hAnsi="Arial" w:cs="Arial"/>
          <w:sz w:val="24"/>
        </w:rPr>
        <w:t>The Children’s Act 2004</w:t>
      </w:r>
    </w:p>
    <w:p w14:paraId="055E6651" w14:textId="77777777" w:rsidR="003F5423" w:rsidRPr="00B81571" w:rsidRDefault="003F5423" w:rsidP="003F5423">
      <w:pPr>
        <w:pStyle w:val="ListParagraph"/>
        <w:numPr>
          <w:ilvl w:val="0"/>
          <w:numId w:val="6"/>
        </w:numPr>
        <w:spacing w:after="0" w:line="276" w:lineRule="auto"/>
        <w:jc w:val="both"/>
        <w:rPr>
          <w:rFonts w:ascii="Arial" w:hAnsi="Arial" w:cs="Arial"/>
          <w:sz w:val="24"/>
        </w:rPr>
      </w:pPr>
      <w:r w:rsidRPr="00B81571">
        <w:rPr>
          <w:rFonts w:ascii="Arial" w:hAnsi="Arial" w:cs="Arial"/>
          <w:sz w:val="24"/>
        </w:rPr>
        <w:t>Safeguarding Vulnerable Groups Act 2006</w:t>
      </w:r>
    </w:p>
    <w:p w14:paraId="1187ECFF" w14:textId="77777777" w:rsidR="003F5423" w:rsidRPr="00B81571" w:rsidRDefault="003F5423" w:rsidP="003F5423">
      <w:pPr>
        <w:pStyle w:val="ListParagraph"/>
        <w:numPr>
          <w:ilvl w:val="0"/>
          <w:numId w:val="6"/>
        </w:numPr>
        <w:spacing w:after="0" w:line="276" w:lineRule="auto"/>
        <w:jc w:val="both"/>
        <w:rPr>
          <w:rFonts w:ascii="Arial" w:hAnsi="Arial" w:cs="Arial"/>
          <w:sz w:val="24"/>
        </w:rPr>
      </w:pPr>
      <w:r w:rsidRPr="00B81571">
        <w:rPr>
          <w:rFonts w:ascii="Arial" w:hAnsi="Arial" w:cs="Arial"/>
          <w:sz w:val="24"/>
        </w:rPr>
        <w:t>Sexual Offences Act 2003</w:t>
      </w:r>
    </w:p>
    <w:p w14:paraId="269BB5A0" w14:textId="77777777" w:rsidR="003F5423" w:rsidRPr="00B81571" w:rsidRDefault="003F5423" w:rsidP="003F5423">
      <w:pPr>
        <w:pStyle w:val="ListParagraph"/>
        <w:numPr>
          <w:ilvl w:val="0"/>
          <w:numId w:val="6"/>
        </w:numPr>
        <w:spacing w:after="0" w:line="276" w:lineRule="auto"/>
        <w:jc w:val="both"/>
        <w:rPr>
          <w:rFonts w:ascii="Arial" w:hAnsi="Arial" w:cs="Arial"/>
          <w:sz w:val="24"/>
        </w:rPr>
      </w:pPr>
      <w:r w:rsidRPr="00B81571">
        <w:rPr>
          <w:rFonts w:ascii="Arial" w:hAnsi="Arial" w:cs="Arial"/>
          <w:sz w:val="24"/>
        </w:rPr>
        <w:t>Female Genital Mutilation Act 2003</w:t>
      </w:r>
    </w:p>
    <w:p w14:paraId="3E937D70" w14:textId="77777777" w:rsidR="003F5423" w:rsidRPr="00B81571" w:rsidRDefault="003F5423" w:rsidP="003F5423">
      <w:pPr>
        <w:pStyle w:val="ListParagraph"/>
        <w:numPr>
          <w:ilvl w:val="0"/>
          <w:numId w:val="6"/>
        </w:numPr>
        <w:spacing w:after="0" w:line="276" w:lineRule="auto"/>
        <w:jc w:val="both"/>
        <w:rPr>
          <w:rFonts w:ascii="Arial" w:hAnsi="Arial" w:cs="Arial"/>
          <w:sz w:val="24"/>
        </w:rPr>
      </w:pPr>
      <w:r w:rsidRPr="00B81571">
        <w:rPr>
          <w:rFonts w:ascii="Arial" w:hAnsi="Arial" w:cs="Arial"/>
          <w:sz w:val="24"/>
        </w:rPr>
        <w:t>Apprentices, Skills, Children and Learning Act 2009</w:t>
      </w:r>
    </w:p>
    <w:p w14:paraId="3B400203" w14:textId="77777777" w:rsidR="003F5423" w:rsidRPr="00B81571" w:rsidRDefault="003F5423" w:rsidP="003F5423">
      <w:pPr>
        <w:pStyle w:val="ListParagraph"/>
        <w:numPr>
          <w:ilvl w:val="0"/>
          <w:numId w:val="6"/>
        </w:numPr>
        <w:spacing w:after="0" w:line="276" w:lineRule="auto"/>
        <w:jc w:val="both"/>
        <w:rPr>
          <w:rFonts w:ascii="Arial" w:hAnsi="Arial" w:cs="Arial"/>
          <w:sz w:val="24"/>
        </w:rPr>
      </w:pPr>
      <w:r w:rsidRPr="00B81571">
        <w:rPr>
          <w:rFonts w:ascii="Arial" w:hAnsi="Arial" w:cs="Arial"/>
          <w:sz w:val="24"/>
        </w:rPr>
        <w:t>Equality Act 2010</w:t>
      </w:r>
    </w:p>
    <w:p w14:paraId="2199FC24" w14:textId="77777777" w:rsidR="003F5423" w:rsidRPr="00B81571" w:rsidRDefault="003F5423" w:rsidP="003F5423">
      <w:pPr>
        <w:pStyle w:val="ListParagraph"/>
        <w:numPr>
          <w:ilvl w:val="0"/>
          <w:numId w:val="6"/>
        </w:numPr>
        <w:spacing w:after="0" w:line="276" w:lineRule="auto"/>
        <w:jc w:val="both"/>
        <w:rPr>
          <w:rFonts w:ascii="Arial" w:hAnsi="Arial" w:cs="Arial"/>
          <w:sz w:val="24"/>
        </w:rPr>
      </w:pPr>
      <w:r w:rsidRPr="00B81571">
        <w:rPr>
          <w:rFonts w:ascii="Arial" w:hAnsi="Arial" w:cs="Arial"/>
          <w:sz w:val="24"/>
        </w:rPr>
        <w:t>Counter-Terrorism and Security Act 2015</w:t>
      </w:r>
    </w:p>
    <w:p w14:paraId="2B6ABCC2" w14:textId="77777777" w:rsidR="003F5423" w:rsidRPr="00B81571" w:rsidRDefault="003F5423" w:rsidP="003F5423">
      <w:pPr>
        <w:pStyle w:val="ListParagraph"/>
        <w:numPr>
          <w:ilvl w:val="0"/>
          <w:numId w:val="6"/>
        </w:numPr>
        <w:spacing w:after="0" w:line="276" w:lineRule="auto"/>
        <w:jc w:val="both"/>
        <w:rPr>
          <w:rFonts w:ascii="Arial" w:hAnsi="Arial" w:cs="Arial"/>
          <w:sz w:val="24"/>
        </w:rPr>
      </w:pPr>
      <w:r w:rsidRPr="00B81571">
        <w:rPr>
          <w:rFonts w:ascii="Arial" w:hAnsi="Arial" w:cs="Arial"/>
          <w:sz w:val="24"/>
        </w:rPr>
        <w:t>UK GDPR</w:t>
      </w:r>
    </w:p>
    <w:p w14:paraId="38D8237C" w14:textId="77777777" w:rsidR="003F5423" w:rsidRPr="00B81571" w:rsidRDefault="003F5423" w:rsidP="003F5423">
      <w:pPr>
        <w:pStyle w:val="ListParagraph"/>
        <w:numPr>
          <w:ilvl w:val="0"/>
          <w:numId w:val="6"/>
        </w:numPr>
        <w:spacing w:after="0" w:line="276" w:lineRule="auto"/>
        <w:jc w:val="both"/>
        <w:rPr>
          <w:rFonts w:ascii="Arial" w:hAnsi="Arial" w:cs="Arial"/>
          <w:sz w:val="24"/>
        </w:rPr>
      </w:pPr>
      <w:r w:rsidRPr="00B81571">
        <w:rPr>
          <w:rFonts w:ascii="Arial" w:hAnsi="Arial" w:cs="Arial"/>
          <w:sz w:val="24"/>
        </w:rPr>
        <w:t>General Data Protection Regulation &amp; Data Protection Act 2018</w:t>
      </w:r>
    </w:p>
    <w:p w14:paraId="56D6310D" w14:textId="77777777" w:rsidR="003F5423" w:rsidRPr="00B81571" w:rsidRDefault="003F5423" w:rsidP="003F5423">
      <w:pPr>
        <w:pStyle w:val="ListParagraph"/>
        <w:numPr>
          <w:ilvl w:val="0"/>
          <w:numId w:val="6"/>
        </w:numPr>
        <w:spacing w:after="0" w:line="276" w:lineRule="auto"/>
        <w:jc w:val="both"/>
        <w:rPr>
          <w:rFonts w:ascii="Arial" w:hAnsi="Arial" w:cs="Arial"/>
          <w:sz w:val="24"/>
        </w:rPr>
      </w:pPr>
      <w:r w:rsidRPr="00B81571">
        <w:rPr>
          <w:rFonts w:ascii="Arial" w:hAnsi="Arial" w:cs="Arial"/>
          <w:sz w:val="24"/>
        </w:rPr>
        <w:t>The Children (Disqualification) and Childcare (Early Years Provision of Charge) (Extended Entitlement) (Amendment) Regulations 2018</w:t>
      </w:r>
    </w:p>
    <w:p w14:paraId="722493DD" w14:textId="77777777" w:rsidR="003F5423" w:rsidRPr="00B81571" w:rsidRDefault="003F5423" w:rsidP="003F5423">
      <w:pPr>
        <w:pStyle w:val="ListParagraph"/>
        <w:numPr>
          <w:ilvl w:val="0"/>
          <w:numId w:val="6"/>
        </w:numPr>
        <w:spacing w:after="0" w:line="276" w:lineRule="auto"/>
        <w:jc w:val="both"/>
        <w:rPr>
          <w:rFonts w:ascii="Arial" w:hAnsi="Arial" w:cs="Arial"/>
          <w:sz w:val="24"/>
        </w:rPr>
      </w:pPr>
      <w:r w:rsidRPr="00B81571">
        <w:rPr>
          <w:rFonts w:ascii="Arial" w:hAnsi="Arial" w:cs="Arial"/>
          <w:sz w:val="24"/>
        </w:rPr>
        <w:t>Voyeurism (offences) Act 2019</w:t>
      </w:r>
    </w:p>
    <w:p w14:paraId="004984D1" w14:textId="77777777" w:rsidR="003F5423" w:rsidRPr="00B81571" w:rsidRDefault="003F5423" w:rsidP="003F5423">
      <w:pPr>
        <w:pStyle w:val="ListParagraph"/>
        <w:numPr>
          <w:ilvl w:val="0"/>
          <w:numId w:val="6"/>
        </w:numPr>
        <w:spacing w:after="0" w:line="276" w:lineRule="auto"/>
        <w:jc w:val="both"/>
        <w:rPr>
          <w:rFonts w:ascii="Arial" w:hAnsi="Arial" w:cs="Arial"/>
          <w:sz w:val="24"/>
        </w:rPr>
      </w:pPr>
      <w:r w:rsidRPr="00B81571">
        <w:rPr>
          <w:rFonts w:ascii="Arial" w:hAnsi="Arial" w:cs="Arial"/>
          <w:sz w:val="24"/>
        </w:rPr>
        <w:t>Domestic Abuse Act 2021</w:t>
      </w:r>
    </w:p>
    <w:p w14:paraId="1F78FF66" w14:textId="77777777" w:rsidR="003F5423" w:rsidRPr="00B81571" w:rsidRDefault="003F5423" w:rsidP="003F5423">
      <w:pPr>
        <w:pStyle w:val="ListParagraph"/>
        <w:numPr>
          <w:ilvl w:val="0"/>
          <w:numId w:val="6"/>
        </w:numPr>
        <w:spacing w:after="0" w:line="276" w:lineRule="auto"/>
        <w:jc w:val="both"/>
        <w:rPr>
          <w:rFonts w:ascii="Arial" w:hAnsi="Arial" w:cs="Arial"/>
          <w:sz w:val="24"/>
        </w:rPr>
      </w:pPr>
      <w:r w:rsidRPr="00B81571">
        <w:rPr>
          <w:rFonts w:ascii="Arial" w:hAnsi="Arial" w:cs="Arial"/>
          <w:sz w:val="24"/>
        </w:rPr>
        <w:t xml:space="preserve">Human Rights Act 1998 </w:t>
      </w:r>
    </w:p>
    <w:p w14:paraId="7FEAABBE" w14:textId="77777777" w:rsidR="00DB6E5C" w:rsidRDefault="00DB6E5C" w:rsidP="00DB6E5C">
      <w:pPr>
        <w:pStyle w:val="Heading2"/>
        <w:tabs>
          <w:tab w:val="left" w:pos="3544"/>
        </w:tabs>
        <w:spacing w:before="0"/>
        <w:rPr>
          <w:rFonts w:ascii="Arial" w:hAnsi="Arial" w:cs="Arial"/>
          <w:b/>
          <w:color w:val="auto"/>
          <w:sz w:val="24"/>
        </w:rPr>
      </w:pPr>
      <w:bookmarkStart w:id="4" w:name="_Toc193699937"/>
    </w:p>
    <w:p w14:paraId="68CB8F62" w14:textId="77777777" w:rsidR="003F5423" w:rsidRPr="00B81571" w:rsidRDefault="003F5423" w:rsidP="00DB6E5C">
      <w:pPr>
        <w:pStyle w:val="Heading2"/>
        <w:tabs>
          <w:tab w:val="left" w:pos="3544"/>
        </w:tabs>
        <w:spacing w:before="0"/>
        <w:rPr>
          <w:rFonts w:ascii="Arial" w:hAnsi="Arial" w:cs="Arial"/>
          <w:b/>
          <w:color w:val="auto"/>
          <w:sz w:val="24"/>
        </w:rPr>
      </w:pPr>
      <w:r w:rsidRPr="00B81571">
        <w:rPr>
          <w:rFonts w:ascii="Arial" w:hAnsi="Arial" w:cs="Arial"/>
          <w:b/>
          <w:color w:val="auto"/>
          <w:sz w:val="24"/>
        </w:rPr>
        <w:t>Statutory Guidance:</w:t>
      </w:r>
      <w:bookmarkEnd w:id="4"/>
    </w:p>
    <w:p w14:paraId="64488A13" w14:textId="77777777" w:rsidR="003F5423" w:rsidRPr="00B81571" w:rsidRDefault="003F5423" w:rsidP="003F5423">
      <w:pPr>
        <w:pStyle w:val="ListParagraph"/>
        <w:numPr>
          <w:ilvl w:val="0"/>
          <w:numId w:val="6"/>
        </w:numPr>
        <w:spacing w:after="0" w:line="276" w:lineRule="auto"/>
        <w:jc w:val="both"/>
        <w:rPr>
          <w:rFonts w:ascii="Arial" w:hAnsi="Arial" w:cs="Arial"/>
          <w:sz w:val="24"/>
        </w:rPr>
      </w:pPr>
      <w:r w:rsidRPr="00B81571">
        <w:rPr>
          <w:rFonts w:ascii="Arial" w:hAnsi="Arial" w:cs="Arial"/>
          <w:sz w:val="24"/>
        </w:rPr>
        <w:t>DfE (2015) The Prevent Duty: (June 2015)</w:t>
      </w:r>
    </w:p>
    <w:p w14:paraId="4DE5F52F" w14:textId="77777777" w:rsidR="003F5423" w:rsidRPr="00B81571" w:rsidRDefault="003F5423" w:rsidP="003F5423">
      <w:pPr>
        <w:pStyle w:val="ListParagraph"/>
        <w:numPr>
          <w:ilvl w:val="0"/>
          <w:numId w:val="6"/>
        </w:numPr>
        <w:spacing w:after="0" w:line="276" w:lineRule="auto"/>
        <w:jc w:val="both"/>
        <w:rPr>
          <w:rFonts w:ascii="Arial" w:hAnsi="Arial" w:cs="Arial"/>
          <w:sz w:val="24"/>
        </w:rPr>
      </w:pPr>
      <w:r w:rsidRPr="00B81571">
        <w:rPr>
          <w:rFonts w:ascii="Arial" w:hAnsi="Arial" w:cs="Arial"/>
          <w:sz w:val="24"/>
        </w:rPr>
        <w:t>DfE (2023) Working Together to Safeguard Children (December 2023)</w:t>
      </w:r>
    </w:p>
    <w:p w14:paraId="09FBF6B3" w14:textId="77777777" w:rsidR="003F5423" w:rsidRPr="00B81571" w:rsidRDefault="003F5423" w:rsidP="003F5423">
      <w:pPr>
        <w:pStyle w:val="ListParagraph"/>
        <w:numPr>
          <w:ilvl w:val="0"/>
          <w:numId w:val="6"/>
        </w:numPr>
        <w:spacing w:after="0" w:line="276" w:lineRule="auto"/>
        <w:jc w:val="both"/>
        <w:rPr>
          <w:rFonts w:ascii="Arial" w:hAnsi="Arial" w:cs="Arial"/>
          <w:sz w:val="24"/>
        </w:rPr>
      </w:pPr>
      <w:r w:rsidRPr="00B81571">
        <w:rPr>
          <w:rFonts w:ascii="Arial" w:hAnsi="Arial" w:cs="Arial"/>
          <w:sz w:val="24"/>
        </w:rPr>
        <w:t>Current Keeping Children Safe in Education guidance</w:t>
      </w:r>
    </w:p>
    <w:p w14:paraId="2233F6B6" w14:textId="77777777" w:rsidR="003F5423" w:rsidRPr="00B81571" w:rsidRDefault="003F5423" w:rsidP="003F5423">
      <w:pPr>
        <w:pStyle w:val="ListParagraph"/>
        <w:numPr>
          <w:ilvl w:val="0"/>
          <w:numId w:val="6"/>
        </w:numPr>
        <w:spacing w:after="0" w:line="276" w:lineRule="auto"/>
        <w:jc w:val="both"/>
        <w:rPr>
          <w:rFonts w:ascii="Arial" w:hAnsi="Arial" w:cs="Arial"/>
          <w:sz w:val="24"/>
        </w:rPr>
      </w:pPr>
      <w:r w:rsidRPr="00B81571">
        <w:rPr>
          <w:rFonts w:ascii="Arial" w:hAnsi="Arial" w:cs="Arial"/>
          <w:sz w:val="24"/>
        </w:rPr>
        <w:t>HM Government (2021) ‘Channel Duty and Guidance: Protecting people vulnerable to being drawn into terrorism’.</w:t>
      </w:r>
    </w:p>
    <w:p w14:paraId="3E8C7B1C" w14:textId="77777777" w:rsidR="003F5423" w:rsidRPr="00B81571" w:rsidRDefault="003F5423" w:rsidP="003F5423">
      <w:pPr>
        <w:pStyle w:val="ListParagraph"/>
        <w:numPr>
          <w:ilvl w:val="0"/>
          <w:numId w:val="6"/>
        </w:numPr>
        <w:spacing w:after="0" w:line="276" w:lineRule="auto"/>
        <w:jc w:val="both"/>
        <w:rPr>
          <w:rFonts w:ascii="Arial" w:hAnsi="Arial" w:cs="Arial"/>
          <w:sz w:val="24"/>
        </w:rPr>
      </w:pPr>
      <w:r w:rsidRPr="00B81571">
        <w:rPr>
          <w:rFonts w:ascii="Arial" w:hAnsi="Arial" w:cs="Arial"/>
          <w:sz w:val="24"/>
        </w:rPr>
        <w:t>Home Office and Foreign, Commonwealth and Development Office (2022) ‘Multi-agency statutory guidance for dealing with forced marriage and Multi-agency practice guidelines: Handling cases of forced marriage’.</w:t>
      </w:r>
    </w:p>
    <w:p w14:paraId="2E5BB697" w14:textId="77777777" w:rsidR="003F5423" w:rsidRPr="00B81571" w:rsidRDefault="003F5423" w:rsidP="003F5423">
      <w:pPr>
        <w:pStyle w:val="ListParagraph"/>
        <w:numPr>
          <w:ilvl w:val="0"/>
          <w:numId w:val="6"/>
        </w:numPr>
        <w:spacing w:after="0" w:line="276" w:lineRule="auto"/>
        <w:jc w:val="both"/>
        <w:rPr>
          <w:rFonts w:ascii="Arial" w:hAnsi="Arial" w:cs="Arial"/>
          <w:sz w:val="24"/>
        </w:rPr>
      </w:pPr>
      <w:r w:rsidRPr="00B81571">
        <w:rPr>
          <w:rFonts w:ascii="Arial" w:hAnsi="Arial" w:cs="Arial"/>
          <w:sz w:val="24"/>
        </w:rPr>
        <w:t>DfES GUIDANCE “Safeguarding Children and safer recruitment in Education” 2007</w:t>
      </w:r>
    </w:p>
    <w:p w14:paraId="0F789B65" w14:textId="77777777" w:rsidR="003F5423" w:rsidRPr="00B81571" w:rsidRDefault="003F5423" w:rsidP="003F5423">
      <w:pPr>
        <w:pStyle w:val="ListParagraph"/>
        <w:numPr>
          <w:ilvl w:val="0"/>
          <w:numId w:val="6"/>
        </w:numPr>
        <w:spacing w:after="0" w:line="276" w:lineRule="auto"/>
        <w:jc w:val="both"/>
        <w:rPr>
          <w:rFonts w:ascii="Arial" w:hAnsi="Arial" w:cs="Arial"/>
          <w:sz w:val="24"/>
        </w:rPr>
      </w:pPr>
      <w:r w:rsidRPr="00B81571">
        <w:rPr>
          <w:rFonts w:ascii="Arial" w:hAnsi="Arial" w:cs="Arial"/>
          <w:sz w:val="24"/>
        </w:rPr>
        <w:t>Safeguarding Children’s Board: local policies and procedures</w:t>
      </w:r>
    </w:p>
    <w:p w14:paraId="20EE31AF" w14:textId="77777777" w:rsidR="003F5423" w:rsidRPr="00B81571" w:rsidRDefault="003F5423" w:rsidP="003F5423">
      <w:pPr>
        <w:pStyle w:val="ListParagraph"/>
        <w:numPr>
          <w:ilvl w:val="0"/>
          <w:numId w:val="6"/>
        </w:numPr>
        <w:spacing w:after="0" w:line="276" w:lineRule="auto"/>
        <w:jc w:val="both"/>
        <w:rPr>
          <w:rFonts w:ascii="Arial" w:hAnsi="Arial" w:cs="Arial"/>
          <w:sz w:val="24"/>
        </w:rPr>
      </w:pPr>
      <w:r w:rsidRPr="00B81571">
        <w:rPr>
          <w:rFonts w:ascii="Arial" w:hAnsi="Arial" w:cs="Arial"/>
          <w:sz w:val="24"/>
        </w:rPr>
        <w:t>Multi-Agency Statutory Guidance on Female Genital Mutilation (2020)</w:t>
      </w:r>
    </w:p>
    <w:p w14:paraId="6CF4BEB1" w14:textId="77777777" w:rsidR="003F5423" w:rsidRPr="00B81571" w:rsidRDefault="003F5423" w:rsidP="003F5423">
      <w:pPr>
        <w:pStyle w:val="Heading2"/>
        <w:rPr>
          <w:rFonts w:ascii="Arial" w:hAnsi="Arial" w:cs="Arial"/>
          <w:b/>
          <w:color w:val="auto"/>
          <w:sz w:val="24"/>
        </w:rPr>
      </w:pPr>
      <w:bookmarkStart w:id="5" w:name="_Toc193699938"/>
      <w:r w:rsidRPr="00B81571">
        <w:rPr>
          <w:rFonts w:ascii="Arial" w:hAnsi="Arial" w:cs="Arial"/>
          <w:b/>
          <w:color w:val="auto"/>
          <w:sz w:val="24"/>
        </w:rPr>
        <w:t>Non-Statutory Guidance:</w:t>
      </w:r>
      <w:bookmarkEnd w:id="5"/>
      <w:r w:rsidRPr="00B81571">
        <w:rPr>
          <w:rFonts w:ascii="Arial" w:hAnsi="Arial" w:cs="Arial"/>
          <w:b/>
          <w:color w:val="auto"/>
          <w:sz w:val="24"/>
        </w:rPr>
        <w:t xml:space="preserve"> </w:t>
      </w:r>
    </w:p>
    <w:p w14:paraId="04448E61" w14:textId="77777777" w:rsidR="003F5423" w:rsidRPr="00B81571" w:rsidRDefault="003F5423" w:rsidP="003F5423">
      <w:pPr>
        <w:pStyle w:val="ListParagraph"/>
        <w:numPr>
          <w:ilvl w:val="0"/>
          <w:numId w:val="6"/>
        </w:numPr>
        <w:spacing w:after="0" w:line="276" w:lineRule="auto"/>
        <w:jc w:val="both"/>
        <w:rPr>
          <w:rFonts w:ascii="Arial" w:hAnsi="Arial" w:cs="Arial"/>
          <w:sz w:val="24"/>
        </w:rPr>
      </w:pPr>
      <w:r w:rsidRPr="00B81571">
        <w:rPr>
          <w:rFonts w:ascii="Arial" w:hAnsi="Arial" w:cs="Arial"/>
          <w:sz w:val="24"/>
        </w:rPr>
        <w:t>DfE (2015) ‘What to do if you’re worried a child is being abused’:</w:t>
      </w:r>
    </w:p>
    <w:p w14:paraId="5516DF4D" w14:textId="77777777" w:rsidR="003F5423" w:rsidRPr="00B81571" w:rsidRDefault="003F5423" w:rsidP="003F5423">
      <w:pPr>
        <w:pStyle w:val="ListParagraph"/>
        <w:numPr>
          <w:ilvl w:val="0"/>
          <w:numId w:val="6"/>
        </w:numPr>
        <w:spacing w:after="0" w:line="276" w:lineRule="auto"/>
        <w:jc w:val="both"/>
        <w:rPr>
          <w:rFonts w:ascii="Arial" w:hAnsi="Arial" w:cs="Arial"/>
          <w:sz w:val="24"/>
        </w:rPr>
      </w:pPr>
      <w:r w:rsidRPr="00B81571">
        <w:rPr>
          <w:rFonts w:ascii="Arial" w:hAnsi="Arial" w:cs="Arial"/>
          <w:sz w:val="24"/>
        </w:rPr>
        <w:t>DfE (2017) ‘Child Sexual Exploitation’</w:t>
      </w:r>
    </w:p>
    <w:p w14:paraId="6981726C" w14:textId="77777777" w:rsidR="003F5423" w:rsidRPr="00B81571" w:rsidRDefault="003F5423" w:rsidP="003F5423">
      <w:pPr>
        <w:pStyle w:val="ListParagraph"/>
        <w:numPr>
          <w:ilvl w:val="0"/>
          <w:numId w:val="6"/>
        </w:numPr>
        <w:spacing w:after="0" w:line="276" w:lineRule="auto"/>
        <w:jc w:val="both"/>
        <w:rPr>
          <w:rFonts w:ascii="Arial" w:hAnsi="Arial" w:cs="Arial"/>
          <w:sz w:val="24"/>
        </w:rPr>
      </w:pPr>
      <w:r w:rsidRPr="00B81571">
        <w:rPr>
          <w:rFonts w:ascii="Arial" w:hAnsi="Arial" w:cs="Arial"/>
          <w:sz w:val="24"/>
        </w:rPr>
        <w:t>DfE (2018) ‘Information sharing’</w:t>
      </w:r>
    </w:p>
    <w:p w14:paraId="260F9731" w14:textId="77777777" w:rsidR="003F5423" w:rsidRPr="00B81571" w:rsidRDefault="003F5423" w:rsidP="003F5423">
      <w:pPr>
        <w:pStyle w:val="ListParagraph"/>
        <w:numPr>
          <w:ilvl w:val="0"/>
          <w:numId w:val="6"/>
        </w:numPr>
        <w:spacing w:after="0" w:line="276" w:lineRule="auto"/>
        <w:jc w:val="both"/>
        <w:rPr>
          <w:rFonts w:ascii="Arial" w:hAnsi="Arial" w:cs="Arial"/>
          <w:sz w:val="24"/>
        </w:rPr>
      </w:pPr>
      <w:r w:rsidRPr="00B81571">
        <w:rPr>
          <w:rFonts w:ascii="Arial" w:hAnsi="Arial" w:cs="Arial"/>
          <w:sz w:val="24"/>
        </w:rPr>
        <w:t>DfE (2020) ‘Sharing nudes and semi-nudes: advice for educational settings working with children and young people’.</w:t>
      </w:r>
    </w:p>
    <w:p w14:paraId="3F27F33D" w14:textId="77777777" w:rsidR="003F5423" w:rsidRPr="00B81571" w:rsidRDefault="003F5423" w:rsidP="003F5423">
      <w:pPr>
        <w:pStyle w:val="ListParagraph"/>
        <w:numPr>
          <w:ilvl w:val="0"/>
          <w:numId w:val="6"/>
        </w:numPr>
        <w:spacing w:after="0" w:line="276" w:lineRule="auto"/>
        <w:jc w:val="both"/>
        <w:rPr>
          <w:rFonts w:ascii="Arial" w:hAnsi="Arial" w:cs="Arial"/>
          <w:sz w:val="24"/>
        </w:rPr>
      </w:pPr>
      <w:r w:rsidRPr="00B81571">
        <w:rPr>
          <w:rFonts w:ascii="Arial" w:hAnsi="Arial" w:cs="Arial"/>
          <w:sz w:val="24"/>
        </w:rPr>
        <w:t>DfE (2021) ‘Teacher Standards’</w:t>
      </w:r>
    </w:p>
    <w:p w14:paraId="7AAB4D17" w14:textId="77777777" w:rsidR="003F5423" w:rsidRPr="00B81571" w:rsidRDefault="003F5423" w:rsidP="003F5423">
      <w:pPr>
        <w:pStyle w:val="ListParagraph"/>
        <w:numPr>
          <w:ilvl w:val="0"/>
          <w:numId w:val="6"/>
        </w:numPr>
        <w:spacing w:after="0" w:line="276" w:lineRule="auto"/>
        <w:jc w:val="both"/>
        <w:rPr>
          <w:rFonts w:ascii="Arial" w:hAnsi="Arial" w:cs="Arial"/>
          <w:sz w:val="24"/>
        </w:rPr>
      </w:pPr>
      <w:r w:rsidRPr="00B81571">
        <w:rPr>
          <w:rFonts w:ascii="Arial" w:hAnsi="Arial" w:cs="Arial"/>
          <w:sz w:val="24"/>
        </w:rPr>
        <w:t>DfE (2022) ‘Recruit teachers from overseas’.</w:t>
      </w:r>
    </w:p>
    <w:p w14:paraId="18B954B5" w14:textId="77777777" w:rsidR="003F5423" w:rsidRPr="00B81571" w:rsidRDefault="003F5423" w:rsidP="003F5423">
      <w:pPr>
        <w:pStyle w:val="ListParagraph"/>
        <w:numPr>
          <w:ilvl w:val="0"/>
          <w:numId w:val="6"/>
        </w:numPr>
        <w:spacing w:after="0" w:line="276" w:lineRule="auto"/>
        <w:jc w:val="both"/>
        <w:rPr>
          <w:rFonts w:ascii="Arial" w:hAnsi="Arial" w:cs="Arial"/>
          <w:sz w:val="24"/>
        </w:rPr>
      </w:pPr>
      <w:r w:rsidRPr="00B81571">
        <w:rPr>
          <w:rFonts w:ascii="Arial" w:hAnsi="Arial" w:cs="Arial"/>
          <w:sz w:val="24"/>
        </w:rPr>
        <w:t>Guidance for Safer Working Practice for those Working with Children and Young People in Educational Settings (2023)</w:t>
      </w:r>
    </w:p>
    <w:p w14:paraId="18F36638" w14:textId="77777777" w:rsidR="003F5423" w:rsidRPr="00B81571" w:rsidRDefault="003F5423" w:rsidP="003F5423">
      <w:pPr>
        <w:pStyle w:val="ListParagraph"/>
        <w:numPr>
          <w:ilvl w:val="0"/>
          <w:numId w:val="6"/>
        </w:numPr>
        <w:spacing w:after="0" w:line="276" w:lineRule="auto"/>
        <w:jc w:val="both"/>
        <w:rPr>
          <w:rFonts w:ascii="Arial" w:hAnsi="Arial" w:cs="Arial"/>
          <w:sz w:val="24"/>
        </w:rPr>
      </w:pPr>
      <w:r w:rsidRPr="00B81571">
        <w:rPr>
          <w:rFonts w:ascii="Arial" w:hAnsi="Arial" w:cs="Arial"/>
          <w:sz w:val="24"/>
        </w:rPr>
        <w:t>Mental Health and Behaviour in School (2018)</w:t>
      </w:r>
    </w:p>
    <w:p w14:paraId="4CA52A3D" w14:textId="77777777" w:rsidR="003F5423" w:rsidRPr="00B81571" w:rsidRDefault="003F5423" w:rsidP="003F5423">
      <w:pPr>
        <w:pStyle w:val="ListParagraph"/>
        <w:numPr>
          <w:ilvl w:val="0"/>
          <w:numId w:val="6"/>
        </w:numPr>
        <w:spacing w:after="0" w:line="276" w:lineRule="auto"/>
        <w:jc w:val="both"/>
        <w:rPr>
          <w:rFonts w:ascii="Arial" w:hAnsi="Arial" w:cs="Arial"/>
          <w:sz w:val="24"/>
        </w:rPr>
      </w:pPr>
      <w:r w:rsidRPr="00B81571">
        <w:rPr>
          <w:rFonts w:ascii="Arial" w:hAnsi="Arial" w:cs="Arial"/>
          <w:sz w:val="24"/>
        </w:rPr>
        <w:t>Knife Crime: Safeguarding children and young people in education (March 2019)</w:t>
      </w:r>
    </w:p>
    <w:p w14:paraId="77525354" w14:textId="77777777" w:rsidR="003F5423" w:rsidRPr="00B81571" w:rsidRDefault="003F5423" w:rsidP="003F5423">
      <w:pPr>
        <w:pStyle w:val="ListParagraph"/>
        <w:numPr>
          <w:ilvl w:val="0"/>
          <w:numId w:val="6"/>
        </w:numPr>
        <w:spacing w:after="0" w:line="276" w:lineRule="auto"/>
        <w:jc w:val="both"/>
        <w:rPr>
          <w:rFonts w:ascii="Arial" w:hAnsi="Arial" w:cs="Arial"/>
          <w:sz w:val="24"/>
        </w:rPr>
      </w:pPr>
      <w:r w:rsidRPr="00B81571">
        <w:rPr>
          <w:rFonts w:ascii="Arial" w:hAnsi="Arial" w:cs="Arial"/>
          <w:sz w:val="24"/>
        </w:rPr>
        <w:t>Teaching online safety in school (June 2019)</w:t>
      </w:r>
    </w:p>
    <w:p w14:paraId="2C53B04F" w14:textId="77777777" w:rsidR="003F5423" w:rsidRPr="00B81571" w:rsidRDefault="003F5423" w:rsidP="003F5423">
      <w:pPr>
        <w:pStyle w:val="ListParagraph"/>
        <w:numPr>
          <w:ilvl w:val="0"/>
          <w:numId w:val="6"/>
        </w:numPr>
        <w:spacing w:after="0" w:line="276" w:lineRule="auto"/>
        <w:jc w:val="both"/>
        <w:rPr>
          <w:rFonts w:ascii="Arial" w:hAnsi="Arial" w:cs="Arial"/>
          <w:sz w:val="24"/>
        </w:rPr>
      </w:pPr>
      <w:r w:rsidRPr="00B81571">
        <w:rPr>
          <w:rFonts w:ascii="Arial" w:hAnsi="Arial" w:cs="Arial"/>
          <w:sz w:val="24"/>
        </w:rPr>
        <w:t>Mental health and wellbeing provision in schools (October 2018)</w:t>
      </w:r>
    </w:p>
    <w:p w14:paraId="219F84AB" w14:textId="77777777" w:rsidR="003F5423" w:rsidRPr="00B81571" w:rsidRDefault="003F5423" w:rsidP="003F5423">
      <w:pPr>
        <w:pStyle w:val="ListParagraph"/>
        <w:numPr>
          <w:ilvl w:val="0"/>
          <w:numId w:val="6"/>
        </w:numPr>
        <w:spacing w:after="0" w:line="276" w:lineRule="auto"/>
        <w:jc w:val="both"/>
        <w:rPr>
          <w:rFonts w:ascii="Arial" w:hAnsi="Arial" w:cs="Arial"/>
          <w:sz w:val="24"/>
        </w:rPr>
      </w:pPr>
      <w:r w:rsidRPr="00B81571">
        <w:rPr>
          <w:rFonts w:ascii="Arial" w:hAnsi="Arial" w:cs="Arial"/>
          <w:sz w:val="24"/>
        </w:rPr>
        <w:t xml:space="preserve">The Designated teacher for looked after and previously looked after children (February 2018) </w:t>
      </w:r>
    </w:p>
    <w:p w14:paraId="7FB14FE9" w14:textId="77777777" w:rsidR="003F5423" w:rsidRPr="00B81571" w:rsidRDefault="003F5423" w:rsidP="003F5423">
      <w:pPr>
        <w:pStyle w:val="Heading1"/>
        <w:rPr>
          <w:rFonts w:ascii="Arial" w:hAnsi="Arial" w:cs="Arial"/>
          <w:color w:val="auto"/>
          <w:sz w:val="24"/>
        </w:rPr>
      </w:pPr>
      <w:bookmarkStart w:id="6" w:name="_Toc193699939"/>
      <w:r w:rsidRPr="00B81571">
        <w:rPr>
          <w:rFonts w:ascii="Arial" w:hAnsi="Arial" w:cs="Arial"/>
          <w:color w:val="auto"/>
          <w:sz w:val="24"/>
        </w:rPr>
        <w:t>Roles</w:t>
      </w:r>
      <w:bookmarkEnd w:id="6"/>
      <w:r w:rsidRPr="00B81571">
        <w:rPr>
          <w:rFonts w:ascii="Arial" w:hAnsi="Arial" w:cs="Arial"/>
          <w:color w:val="auto"/>
          <w:sz w:val="24"/>
        </w:rPr>
        <w:t xml:space="preserve"> </w:t>
      </w:r>
    </w:p>
    <w:p w14:paraId="50539BE6" w14:textId="77777777" w:rsidR="003F5423" w:rsidRPr="00B81571" w:rsidRDefault="003F5423" w:rsidP="003F5423">
      <w:pPr>
        <w:spacing w:after="0" w:line="276" w:lineRule="auto"/>
        <w:jc w:val="both"/>
        <w:rPr>
          <w:rFonts w:ascii="Arial" w:hAnsi="Arial" w:cs="Arial"/>
          <w:sz w:val="24"/>
        </w:rPr>
      </w:pPr>
      <w:r w:rsidRPr="00B81571">
        <w:rPr>
          <w:rFonts w:ascii="Arial" w:hAnsi="Arial" w:cs="Arial"/>
          <w:sz w:val="24"/>
        </w:rPr>
        <w:t xml:space="preserve">The role of the Provision Lead will: </w:t>
      </w:r>
    </w:p>
    <w:p w14:paraId="3290A2F1" w14:textId="77777777" w:rsidR="003F5423" w:rsidRPr="00B81571" w:rsidRDefault="003F5423" w:rsidP="003F5423">
      <w:pPr>
        <w:pStyle w:val="ListParagraph"/>
        <w:numPr>
          <w:ilvl w:val="0"/>
          <w:numId w:val="6"/>
        </w:numPr>
        <w:spacing w:after="0" w:line="276" w:lineRule="auto"/>
        <w:jc w:val="both"/>
        <w:rPr>
          <w:rFonts w:ascii="Arial" w:hAnsi="Arial" w:cs="Arial"/>
          <w:sz w:val="24"/>
        </w:rPr>
      </w:pPr>
      <w:r w:rsidRPr="00B81571">
        <w:rPr>
          <w:rFonts w:ascii="Arial" w:hAnsi="Arial" w:cs="Arial"/>
          <w:sz w:val="24"/>
        </w:rPr>
        <w:t>Take the overall responsibility for the leadership of safeguarding arrangements in The Open Door Academy</w:t>
      </w:r>
    </w:p>
    <w:p w14:paraId="71C7CFF7" w14:textId="77777777" w:rsidR="003F5423" w:rsidRPr="00B81571" w:rsidRDefault="003F5423" w:rsidP="003F5423">
      <w:pPr>
        <w:pStyle w:val="ListParagraph"/>
        <w:numPr>
          <w:ilvl w:val="0"/>
          <w:numId w:val="6"/>
        </w:numPr>
        <w:spacing w:after="0" w:line="276" w:lineRule="auto"/>
        <w:jc w:val="both"/>
        <w:rPr>
          <w:rFonts w:ascii="Arial" w:hAnsi="Arial" w:cs="Arial"/>
          <w:sz w:val="24"/>
        </w:rPr>
      </w:pPr>
      <w:r w:rsidRPr="00B81571">
        <w:rPr>
          <w:rFonts w:ascii="Arial" w:hAnsi="Arial" w:cs="Arial"/>
          <w:sz w:val="24"/>
        </w:rPr>
        <w:t>Ensure that The Open Door Academy complies with safeguarding related legislation and guidance and that policies are effective;</w:t>
      </w:r>
    </w:p>
    <w:p w14:paraId="19821D76" w14:textId="77777777" w:rsidR="003F5423" w:rsidRPr="00B81571" w:rsidRDefault="003F5423" w:rsidP="003F5423">
      <w:pPr>
        <w:pStyle w:val="ListParagraph"/>
        <w:numPr>
          <w:ilvl w:val="0"/>
          <w:numId w:val="6"/>
        </w:numPr>
        <w:spacing w:after="0" w:line="276" w:lineRule="auto"/>
        <w:jc w:val="both"/>
        <w:rPr>
          <w:rFonts w:ascii="Arial" w:hAnsi="Arial" w:cs="Arial"/>
          <w:sz w:val="24"/>
        </w:rPr>
      </w:pPr>
      <w:r w:rsidRPr="00B81571">
        <w:rPr>
          <w:rFonts w:ascii="Arial" w:hAnsi="Arial" w:cs="Arial"/>
          <w:sz w:val="24"/>
        </w:rPr>
        <w:t>Ensure that Disclosure and Barring Service checks are carried out on all members of The Open Door Academy</w:t>
      </w:r>
    </w:p>
    <w:p w14:paraId="2FB0EC8B" w14:textId="77777777" w:rsidR="003F5423" w:rsidRPr="00B81571" w:rsidRDefault="003F5423" w:rsidP="003F5423">
      <w:pPr>
        <w:pStyle w:val="ListParagraph"/>
        <w:numPr>
          <w:ilvl w:val="0"/>
          <w:numId w:val="6"/>
        </w:numPr>
        <w:spacing w:after="0" w:line="276" w:lineRule="auto"/>
        <w:jc w:val="both"/>
        <w:rPr>
          <w:rFonts w:ascii="Arial" w:hAnsi="Arial" w:cs="Arial"/>
          <w:sz w:val="24"/>
        </w:rPr>
      </w:pPr>
      <w:r w:rsidRPr="00B81571">
        <w:rPr>
          <w:rFonts w:ascii="Arial" w:hAnsi="Arial" w:cs="Arial"/>
          <w:sz w:val="24"/>
        </w:rPr>
        <w:t>Receive appropriate Safeguarding and Child Protection training at regular intervals.</w:t>
      </w:r>
    </w:p>
    <w:p w14:paraId="316F5E93" w14:textId="77777777" w:rsidR="003F5423" w:rsidRPr="00B81571" w:rsidRDefault="003F5423" w:rsidP="003F5423">
      <w:pPr>
        <w:pStyle w:val="ListParagraph"/>
        <w:numPr>
          <w:ilvl w:val="0"/>
          <w:numId w:val="6"/>
        </w:numPr>
        <w:spacing w:after="0" w:line="276" w:lineRule="auto"/>
        <w:jc w:val="both"/>
        <w:rPr>
          <w:rFonts w:ascii="Arial" w:hAnsi="Arial" w:cs="Arial"/>
          <w:sz w:val="24"/>
        </w:rPr>
      </w:pPr>
      <w:r w:rsidRPr="00B81571">
        <w:rPr>
          <w:rFonts w:ascii="Arial" w:hAnsi="Arial" w:cs="Arial"/>
          <w:sz w:val="24"/>
        </w:rPr>
        <w:lastRenderedPageBreak/>
        <w:t>Review safeguarding procedures and policies (including any related policies to safeguarding) on at least an annual basis;</w:t>
      </w:r>
    </w:p>
    <w:p w14:paraId="188BEB39" w14:textId="77777777" w:rsidR="003F5423" w:rsidRPr="00B81571" w:rsidRDefault="003F5423" w:rsidP="003F5423">
      <w:pPr>
        <w:pStyle w:val="ListParagraph"/>
        <w:numPr>
          <w:ilvl w:val="0"/>
          <w:numId w:val="6"/>
        </w:numPr>
        <w:spacing w:after="0" w:line="276" w:lineRule="auto"/>
        <w:jc w:val="both"/>
        <w:rPr>
          <w:rFonts w:ascii="Arial" w:hAnsi="Arial" w:cs="Arial"/>
          <w:sz w:val="24"/>
        </w:rPr>
      </w:pPr>
      <w:r w:rsidRPr="00B81571">
        <w:rPr>
          <w:rFonts w:ascii="Arial" w:hAnsi="Arial" w:cs="Arial"/>
          <w:sz w:val="24"/>
        </w:rPr>
        <w:t>Ensure that ‘safer recruitment’ policies and procedures are implemented in order to prevent those who pose a risk to children and young people being able to work with them;</w:t>
      </w:r>
    </w:p>
    <w:p w14:paraId="4ACB9790" w14:textId="77777777" w:rsidR="003F5423" w:rsidRPr="00B81571" w:rsidRDefault="003F5423" w:rsidP="003F5423">
      <w:pPr>
        <w:pStyle w:val="ListParagraph"/>
        <w:numPr>
          <w:ilvl w:val="0"/>
          <w:numId w:val="6"/>
        </w:numPr>
        <w:spacing w:after="0" w:line="276" w:lineRule="auto"/>
        <w:jc w:val="both"/>
        <w:rPr>
          <w:rFonts w:ascii="Arial" w:hAnsi="Arial" w:cs="Arial"/>
          <w:sz w:val="24"/>
        </w:rPr>
      </w:pPr>
      <w:r w:rsidRPr="00B81571">
        <w:rPr>
          <w:rFonts w:ascii="Arial" w:hAnsi="Arial" w:cs="Arial"/>
          <w:sz w:val="24"/>
        </w:rPr>
        <w:t>Ensure that The Open Door Academy’s policies, procedures and training are effective and compliant in light of current Department for Education Guidance;</w:t>
      </w:r>
    </w:p>
    <w:p w14:paraId="7F824F71" w14:textId="77777777" w:rsidR="003F5423" w:rsidRPr="00B81571" w:rsidRDefault="003F5423" w:rsidP="003F5423">
      <w:pPr>
        <w:pStyle w:val="ListParagraph"/>
        <w:numPr>
          <w:ilvl w:val="0"/>
          <w:numId w:val="6"/>
        </w:numPr>
        <w:spacing w:after="0" w:line="276" w:lineRule="auto"/>
        <w:jc w:val="both"/>
        <w:rPr>
          <w:rFonts w:ascii="Arial" w:hAnsi="Arial" w:cs="Arial"/>
          <w:sz w:val="24"/>
        </w:rPr>
      </w:pPr>
      <w:r w:rsidRPr="00B81571">
        <w:rPr>
          <w:rFonts w:ascii="Arial" w:hAnsi="Arial" w:cs="Arial"/>
          <w:sz w:val="24"/>
        </w:rPr>
        <w:t>Ensure that The Open Door Academy provides help and support to children, young people and families where needed and creates a trusting environment where students feel able to disclose their concerns to staff and feel listened to;</w:t>
      </w:r>
    </w:p>
    <w:p w14:paraId="452EA3FA" w14:textId="77777777" w:rsidR="00C8500C" w:rsidRPr="00B81571" w:rsidRDefault="003F5423" w:rsidP="003F5423">
      <w:pPr>
        <w:pStyle w:val="ListParagraph"/>
        <w:numPr>
          <w:ilvl w:val="0"/>
          <w:numId w:val="6"/>
        </w:numPr>
        <w:spacing w:after="0" w:line="276" w:lineRule="auto"/>
        <w:jc w:val="both"/>
        <w:rPr>
          <w:rFonts w:ascii="Arial" w:hAnsi="Arial" w:cs="Arial"/>
          <w:sz w:val="24"/>
        </w:rPr>
      </w:pPr>
      <w:r w:rsidRPr="00B81571">
        <w:rPr>
          <w:rFonts w:ascii="Arial" w:hAnsi="Arial" w:cs="Arial"/>
          <w:sz w:val="24"/>
        </w:rPr>
        <w:t>Ensure that the members of staff with safeguarding roles have undergone the necessary training and that they have the skills, knowledge and expertise to carry out their responsibilities to a high standard;</w:t>
      </w:r>
    </w:p>
    <w:p w14:paraId="29558676" w14:textId="77777777" w:rsidR="00C8500C" w:rsidRPr="00B81571" w:rsidRDefault="003F5423" w:rsidP="003F5423">
      <w:pPr>
        <w:pStyle w:val="ListParagraph"/>
        <w:numPr>
          <w:ilvl w:val="0"/>
          <w:numId w:val="6"/>
        </w:numPr>
        <w:spacing w:after="0" w:line="276" w:lineRule="auto"/>
        <w:jc w:val="both"/>
        <w:rPr>
          <w:rFonts w:ascii="Arial" w:hAnsi="Arial" w:cs="Arial"/>
          <w:sz w:val="24"/>
        </w:rPr>
      </w:pPr>
      <w:r w:rsidRPr="00B81571">
        <w:rPr>
          <w:rFonts w:ascii="Arial" w:hAnsi="Arial" w:cs="Arial"/>
          <w:sz w:val="24"/>
        </w:rPr>
        <w:t>Ensure a culture of safeguarding children is established and maintained.</w:t>
      </w:r>
    </w:p>
    <w:p w14:paraId="51143223" w14:textId="77777777" w:rsidR="00C8500C" w:rsidRPr="00B81571" w:rsidRDefault="003F5423" w:rsidP="003F5423">
      <w:pPr>
        <w:pStyle w:val="ListParagraph"/>
        <w:numPr>
          <w:ilvl w:val="0"/>
          <w:numId w:val="6"/>
        </w:numPr>
        <w:spacing w:after="0" w:line="276" w:lineRule="auto"/>
        <w:jc w:val="both"/>
        <w:rPr>
          <w:rFonts w:ascii="Arial" w:hAnsi="Arial" w:cs="Arial"/>
          <w:sz w:val="24"/>
        </w:rPr>
      </w:pPr>
      <w:r w:rsidRPr="00B81571">
        <w:rPr>
          <w:rFonts w:ascii="Arial" w:hAnsi="Arial" w:cs="Arial"/>
          <w:sz w:val="24"/>
        </w:rPr>
        <w:t>Ensure all staff are familiar with their roles and responsibilities.</w:t>
      </w:r>
    </w:p>
    <w:p w14:paraId="0ED43751" w14:textId="77777777" w:rsidR="00C8500C" w:rsidRPr="00B81571" w:rsidRDefault="003F5423" w:rsidP="003F5423">
      <w:pPr>
        <w:pStyle w:val="ListParagraph"/>
        <w:numPr>
          <w:ilvl w:val="0"/>
          <w:numId w:val="6"/>
        </w:numPr>
        <w:spacing w:after="0" w:line="276" w:lineRule="auto"/>
        <w:jc w:val="both"/>
        <w:rPr>
          <w:rFonts w:ascii="Arial" w:hAnsi="Arial" w:cs="Arial"/>
          <w:sz w:val="24"/>
        </w:rPr>
      </w:pPr>
      <w:r w:rsidRPr="00B81571">
        <w:rPr>
          <w:rFonts w:ascii="Arial" w:hAnsi="Arial" w:cs="Arial"/>
          <w:sz w:val="24"/>
        </w:rPr>
        <w:t>Ensure appropriate staff are Safer Recruitment trained and Safer Recruitment processes are followed at all times, including online checks where appropriate.</w:t>
      </w:r>
    </w:p>
    <w:p w14:paraId="7E5AE6A7" w14:textId="77777777" w:rsidR="00C8500C" w:rsidRPr="00B81571" w:rsidRDefault="003F5423" w:rsidP="00C8500C">
      <w:pPr>
        <w:pStyle w:val="ListParagraph"/>
        <w:numPr>
          <w:ilvl w:val="0"/>
          <w:numId w:val="6"/>
        </w:numPr>
        <w:spacing w:after="0" w:line="276" w:lineRule="auto"/>
        <w:jc w:val="both"/>
        <w:rPr>
          <w:rFonts w:ascii="Arial" w:hAnsi="Arial" w:cs="Arial"/>
          <w:sz w:val="24"/>
        </w:rPr>
      </w:pPr>
      <w:r w:rsidRPr="00B81571">
        <w:rPr>
          <w:rFonts w:ascii="Arial" w:hAnsi="Arial" w:cs="Arial"/>
          <w:sz w:val="24"/>
        </w:rPr>
        <w:t>Manage any allegations against staff with the knowledge to ensure safeguarding policies and procedures are effective.</w:t>
      </w:r>
    </w:p>
    <w:p w14:paraId="004F98C5" w14:textId="77777777" w:rsidR="00C8500C" w:rsidRPr="00B81571" w:rsidRDefault="003F5423" w:rsidP="00C8500C">
      <w:pPr>
        <w:pStyle w:val="ListParagraph"/>
        <w:numPr>
          <w:ilvl w:val="0"/>
          <w:numId w:val="6"/>
        </w:numPr>
        <w:spacing w:after="0" w:line="276" w:lineRule="auto"/>
        <w:jc w:val="both"/>
        <w:rPr>
          <w:rFonts w:ascii="Arial" w:hAnsi="Arial" w:cs="Arial"/>
          <w:sz w:val="24"/>
        </w:rPr>
      </w:pPr>
      <w:r w:rsidRPr="00B81571">
        <w:rPr>
          <w:rFonts w:ascii="Arial" w:hAnsi="Arial" w:cs="Arial"/>
          <w:sz w:val="24"/>
        </w:rPr>
        <w:t>Be a point of liaison for outside agencies and support communication and information sharing as required.</w:t>
      </w:r>
    </w:p>
    <w:p w14:paraId="08A47A0A" w14:textId="77777777" w:rsidR="00C8500C" w:rsidRDefault="003F5423" w:rsidP="00C8500C">
      <w:pPr>
        <w:pStyle w:val="ListParagraph"/>
        <w:numPr>
          <w:ilvl w:val="0"/>
          <w:numId w:val="6"/>
        </w:numPr>
        <w:spacing w:after="0" w:line="276" w:lineRule="auto"/>
        <w:jc w:val="both"/>
        <w:rPr>
          <w:rFonts w:ascii="Arial" w:hAnsi="Arial" w:cs="Arial"/>
          <w:sz w:val="24"/>
        </w:rPr>
      </w:pPr>
      <w:r w:rsidRPr="00B81571">
        <w:rPr>
          <w:rFonts w:ascii="Arial" w:hAnsi="Arial" w:cs="Arial"/>
          <w:sz w:val="24"/>
        </w:rPr>
        <w:t>Be compliant with statutory guidance on storing safeguarding records and student file transfers.</w:t>
      </w:r>
    </w:p>
    <w:p w14:paraId="28EA7527" w14:textId="77777777" w:rsidR="00DB6E5C" w:rsidRDefault="00DB6E5C" w:rsidP="00DB6E5C">
      <w:pPr>
        <w:spacing w:after="0" w:line="276" w:lineRule="auto"/>
        <w:jc w:val="both"/>
        <w:rPr>
          <w:rFonts w:ascii="Arial" w:hAnsi="Arial" w:cs="Arial"/>
          <w:sz w:val="24"/>
        </w:rPr>
      </w:pPr>
    </w:p>
    <w:p w14:paraId="459D1EC4" w14:textId="77777777" w:rsidR="00DB6E5C" w:rsidRPr="00DB6E5C" w:rsidRDefault="00DB6E5C" w:rsidP="00DB6E5C">
      <w:pPr>
        <w:spacing w:after="0" w:line="276" w:lineRule="auto"/>
        <w:jc w:val="both"/>
        <w:rPr>
          <w:rFonts w:ascii="Arial" w:hAnsi="Arial" w:cs="Arial"/>
          <w:sz w:val="28"/>
        </w:rPr>
      </w:pPr>
      <w:r w:rsidRPr="00DB6E5C">
        <w:rPr>
          <w:rFonts w:ascii="Arial" w:hAnsi="Arial" w:cs="Arial"/>
          <w:sz w:val="24"/>
        </w:rPr>
        <w:t xml:space="preserve">All staff should be aware of the Pan Bedfordshire Safeguarding Children Partnership, and their Local Authority partnership, which may be found here:- </w:t>
      </w:r>
      <w:hyperlink r:id="rId9" w:history="1">
        <w:r w:rsidRPr="009A4563">
          <w:rPr>
            <w:rStyle w:val="Hyperlink"/>
            <w:rFonts w:ascii="Arial" w:hAnsi="Arial" w:cs="Arial"/>
            <w:sz w:val="24"/>
          </w:rPr>
          <w:t>https://www.safeguardingbedfordshire.org.uk/p/about-us/pan-bedfordshire</w:t>
        </w:r>
      </w:hyperlink>
      <w:r>
        <w:rPr>
          <w:rFonts w:ascii="Arial" w:hAnsi="Arial" w:cs="Arial"/>
          <w:sz w:val="24"/>
        </w:rPr>
        <w:t xml:space="preserve"> </w:t>
      </w:r>
    </w:p>
    <w:p w14:paraId="37B22C58" w14:textId="77777777" w:rsidR="00C8500C" w:rsidRPr="00B81571" w:rsidRDefault="003F5423" w:rsidP="00C8500C">
      <w:pPr>
        <w:pStyle w:val="Heading1"/>
        <w:rPr>
          <w:rFonts w:ascii="Arial" w:hAnsi="Arial" w:cs="Arial"/>
          <w:color w:val="auto"/>
          <w:sz w:val="24"/>
        </w:rPr>
      </w:pPr>
      <w:bookmarkStart w:id="7" w:name="_Toc193699940"/>
      <w:r w:rsidRPr="00B81571">
        <w:rPr>
          <w:rFonts w:ascii="Arial" w:hAnsi="Arial" w:cs="Arial"/>
          <w:color w:val="auto"/>
          <w:sz w:val="24"/>
        </w:rPr>
        <w:t>Managing Allegations Against Staff</w:t>
      </w:r>
      <w:bookmarkEnd w:id="7"/>
      <w:r w:rsidRPr="00B81571">
        <w:rPr>
          <w:rFonts w:ascii="Arial" w:hAnsi="Arial" w:cs="Arial"/>
          <w:color w:val="auto"/>
          <w:sz w:val="24"/>
        </w:rPr>
        <w:t xml:space="preserve"> </w:t>
      </w:r>
    </w:p>
    <w:p w14:paraId="495BF3C0" w14:textId="77777777" w:rsidR="00C8500C" w:rsidRPr="00B81571" w:rsidRDefault="003F5423" w:rsidP="00C8500C">
      <w:pPr>
        <w:spacing w:after="0" w:line="276" w:lineRule="auto"/>
        <w:jc w:val="both"/>
        <w:rPr>
          <w:rFonts w:ascii="Arial" w:hAnsi="Arial" w:cs="Arial"/>
          <w:sz w:val="24"/>
        </w:rPr>
      </w:pPr>
      <w:r w:rsidRPr="00B81571">
        <w:rPr>
          <w:rFonts w:ascii="Arial" w:hAnsi="Arial" w:cs="Arial"/>
          <w:sz w:val="24"/>
        </w:rPr>
        <w:t xml:space="preserve">Our aim is to provide a safe and supportive environment which secures the well-being and very best outcomes for the children that attend our provision. We do recognise that sometimes the behaviour and actions of adults may lead to an allegation of abuse being made. Allegations sometimes arise from a differing understanding of the same event, but when they occur they are distressing and difficult for all concerned. We also recognise that many allegations are genuine and there are some adults who deliberately seek to harm or abuse children. All staff are aware that they have a responsibility to report any concerns regarding staff or volunteers. </w:t>
      </w:r>
    </w:p>
    <w:p w14:paraId="67A2E709" w14:textId="77777777" w:rsidR="00C8500C" w:rsidRPr="00B81571" w:rsidRDefault="00C8500C" w:rsidP="00C8500C">
      <w:pPr>
        <w:spacing w:after="0" w:line="276" w:lineRule="auto"/>
        <w:jc w:val="both"/>
        <w:rPr>
          <w:rFonts w:ascii="Arial" w:hAnsi="Arial" w:cs="Arial"/>
          <w:sz w:val="24"/>
        </w:rPr>
      </w:pPr>
    </w:p>
    <w:p w14:paraId="6F863FC0" w14:textId="77777777" w:rsidR="00C8500C" w:rsidRPr="00B81571" w:rsidRDefault="003F5423" w:rsidP="00C8500C">
      <w:pPr>
        <w:spacing w:after="0" w:line="276" w:lineRule="auto"/>
        <w:jc w:val="both"/>
        <w:rPr>
          <w:rFonts w:ascii="Arial" w:hAnsi="Arial" w:cs="Arial"/>
          <w:sz w:val="24"/>
        </w:rPr>
      </w:pPr>
      <w:r w:rsidRPr="00B81571">
        <w:rPr>
          <w:rFonts w:ascii="Arial" w:hAnsi="Arial" w:cs="Arial"/>
          <w:sz w:val="24"/>
        </w:rPr>
        <w:t xml:space="preserve">All concerns should be reported to the </w:t>
      </w:r>
      <w:r w:rsidR="00C8500C" w:rsidRPr="00B81571">
        <w:rPr>
          <w:rFonts w:ascii="Arial" w:hAnsi="Arial" w:cs="Arial"/>
          <w:sz w:val="24"/>
        </w:rPr>
        <w:t xml:space="preserve">Provision </w:t>
      </w:r>
      <w:r w:rsidRPr="00B81571">
        <w:rPr>
          <w:rFonts w:ascii="Arial" w:hAnsi="Arial" w:cs="Arial"/>
          <w:sz w:val="24"/>
        </w:rPr>
        <w:t xml:space="preserve">Lead, unless that concern relates to the </w:t>
      </w:r>
      <w:r w:rsidR="00C8500C" w:rsidRPr="00B81571">
        <w:rPr>
          <w:rFonts w:ascii="Arial" w:hAnsi="Arial" w:cs="Arial"/>
          <w:sz w:val="24"/>
        </w:rPr>
        <w:t xml:space="preserve">Provision </w:t>
      </w:r>
      <w:r w:rsidRPr="00B81571">
        <w:rPr>
          <w:rFonts w:ascii="Arial" w:hAnsi="Arial" w:cs="Arial"/>
          <w:sz w:val="24"/>
        </w:rPr>
        <w:t xml:space="preserve">Lead in which case the Local Authority should be informed. Any allegation against a member of staff that is of a complex nature and where The Open </w:t>
      </w:r>
      <w:r w:rsidRPr="00B81571">
        <w:rPr>
          <w:rFonts w:ascii="Arial" w:hAnsi="Arial" w:cs="Arial"/>
          <w:sz w:val="24"/>
        </w:rPr>
        <w:lastRenderedPageBreak/>
        <w:t xml:space="preserve">Door Academy may require an independent investigator, or the person involved may require some additional support, the case should be referred to the LADO. </w:t>
      </w:r>
    </w:p>
    <w:p w14:paraId="0C488FC8" w14:textId="77777777" w:rsidR="00C8500C" w:rsidRPr="00B81571" w:rsidRDefault="00C8500C" w:rsidP="00C8500C">
      <w:pPr>
        <w:spacing w:after="0" w:line="276" w:lineRule="auto"/>
        <w:jc w:val="both"/>
        <w:rPr>
          <w:rFonts w:ascii="Arial" w:hAnsi="Arial" w:cs="Arial"/>
          <w:sz w:val="24"/>
        </w:rPr>
      </w:pPr>
    </w:p>
    <w:p w14:paraId="56C095D7" w14:textId="77777777" w:rsidR="009A4991" w:rsidRPr="00B81571" w:rsidRDefault="003F5423" w:rsidP="00C8500C">
      <w:pPr>
        <w:spacing w:after="0" w:line="276" w:lineRule="auto"/>
        <w:jc w:val="both"/>
        <w:rPr>
          <w:rFonts w:ascii="Arial" w:hAnsi="Arial" w:cs="Arial"/>
          <w:sz w:val="24"/>
        </w:rPr>
      </w:pPr>
      <w:r w:rsidRPr="00B81571">
        <w:rPr>
          <w:rFonts w:ascii="Arial" w:hAnsi="Arial" w:cs="Arial"/>
          <w:sz w:val="24"/>
        </w:rPr>
        <w:t>We are aware we can seek appropriate advice from the Local Authority Designated Officer (LADO). The CBC LADO (known as the Allegations Manager) can be contacted on 0300 3008142.</w:t>
      </w:r>
    </w:p>
    <w:p w14:paraId="35413D10" w14:textId="77777777" w:rsidR="00C8500C" w:rsidRPr="00B81571" w:rsidRDefault="00C8500C" w:rsidP="00C8500C">
      <w:pPr>
        <w:spacing w:after="0" w:line="276" w:lineRule="auto"/>
        <w:jc w:val="both"/>
        <w:rPr>
          <w:rFonts w:ascii="Arial" w:hAnsi="Arial" w:cs="Arial"/>
          <w:sz w:val="24"/>
        </w:rPr>
      </w:pPr>
    </w:p>
    <w:p w14:paraId="22D04E21" w14:textId="77777777" w:rsidR="00C8500C" w:rsidRPr="00B81571" w:rsidRDefault="00C8500C" w:rsidP="00C8500C">
      <w:pPr>
        <w:spacing w:after="0" w:line="276" w:lineRule="auto"/>
        <w:jc w:val="both"/>
        <w:rPr>
          <w:rFonts w:ascii="Arial" w:hAnsi="Arial" w:cs="Arial"/>
          <w:sz w:val="24"/>
        </w:rPr>
      </w:pPr>
      <w:r w:rsidRPr="00B81571">
        <w:rPr>
          <w:rFonts w:ascii="Arial" w:hAnsi="Arial" w:cs="Arial"/>
          <w:sz w:val="24"/>
        </w:rPr>
        <w:t xml:space="preserve">The LBC LADO </w:t>
      </w:r>
      <w:r w:rsidR="000C4706">
        <w:rPr>
          <w:rFonts w:ascii="Arial" w:hAnsi="Arial" w:cs="Arial"/>
          <w:sz w:val="24"/>
        </w:rPr>
        <w:t>can be contacted on 01582 548069.</w:t>
      </w:r>
    </w:p>
    <w:p w14:paraId="2C520E1F" w14:textId="77777777" w:rsidR="00B81571" w:rsidRDefault="00B81571">
      <w:pPr>
        <w:spacing w:after="0" w:line="276" w:lineRule="auto"/>
        <w:jc w:val="both"/>
        <w:rPr>
          <w:rFonts w:ascii="Arial" w:hAnsi="Arial" w:cs="Arial"/>
          <w:sz w:val="24"/>
        </w:rPr>
      </w:pPr>
    </w:p>
    <w:p w14:paraId="62F495B3" w14:textId="77777777" w:rsidR="00180235" w:rsidRDefault="00180235">
      <w:pPr>
        <w:spacing w:after="0" w:line="276" w:lineRule="auto"/>
        <w:jc w:val="both"/>
        <w:rPr>
          <w:rFonts w:ascii="Arial" w:hAnsi="Arial" w:cs="Arial"/>
          <w:sz w:val="24"/>
        </w:rPr>
      </w:pPr>
      <w:r w:rsidRPr="00180235">
        <w:rPr>
          <w:rFonts w:ascii="Arial" w:hAnsi="Arial" w:cs="Arial"/>
          <w:sz w:val="24"/>
        </w:rPr>
        <w:t>There is always at least one person on any interview panel who has had training in Safer Recruitment; we adhere to all guidelines issued by Keeping Children Safe in Education 2024 Part three ‘Safer Recruitment’ when vetting, selecting and recruiting potential staff and volunteers</w:t>
      </w:r>
      <w:r>
        <w:rPr>
          <w:rFonts w:ascii="Arial" w:hAnsi="Arial" w:cs="Arial"/>
          <w:sz w:val="24"/>
        </w:rPr>
        <w:t>.</w:t>
      </w:r>
    </w:p>
    <w:p w14:paraId="5C1FD715" w14:textId="77777777" w:rsidR="00180235" w:rsidRDefault="00180235">
      <w:pPr>
        <w:spacing w:after="0" w:line="276" w:lineRule="auto"/>
        <w:jc w:val="both"/>
        <w:rPr>
          <w:rFonts w:ascii="Arial" w:hAnsi="Arial" w:cs="Arial"/>
          <w:sz w:val="28"/>
        </w:rPr>
      </w:pPr>
    </w:p>
    <w:p w14:paraId="4C8B1F6A" w14:textId="77777777" w:rsidR="00180235" w:rsidRPr="00180235" w:rsidRDefault="00180235">
      <w:pPr>
        <w:spacing w:after="0" w:line="276" w:lineRule="auto"/>
        <w:jc w:val="both"/>
        <w:rPr>
          <w:rFonts w:ascii="Arial" w:hAnsi="Arial" w:cs="Arial"/>
          <w:sz w:val="32"/>
        </w:rPr>
      </w:pPr>
      <w:r w:rsidRPr="00180235">
        <w:rPr>
          <w:rFonts w:ascii="Arial" w:hAnsi="Arial" w:cs="Arial"/>
          <w:sz w:val="24"/>
        </w:rPr>
        <w:t>Parents/carers will be informed about our child protection and safeguarding policy through the</w:t>
      </w:r>
      <w:r>
        <w:rPr>
          <w:rFonts w:ascii="Arial" w:hAnsi="Arial" w:cs="Arial"/>
          <w:sz w:val="24"/>
        </w:rPr>
        <w:t xml:space="preserve"> Open Door </w:t>
      </w:r>
      <w:r w:rsidRPr="00180235">
        <w:rPr>
          <w:rFonts w:ascii="Arial" w:hAnsi="Arial" w:cs="Arial"/>
          <w:sz w:val="24"/>
        </w:rPr>
        <w:t>website</w:t>
      </w:r>
      <w:r>
        <w:rPr>
          <w:rFonts w:ascii="Arial" w:hAnsi="Arial" w:cs="Arial"/>
          <w:sz w:val="24"/>
        </w:rPr>
        <w:t>.</w:t>
      </w:r>
      <w:bookmarkStart w:id="8" w:name="_GoBack"/>
      <w:bookmarkEnd w:id="8"/>
    </w:p>
    <w:sectPr w:rsidR="00180235" w:rsidRPr="00180235" w:rsidSect="009A4991">
      <w:headerReference w:type="default" r:id="rId10"/>
      <w:footerReference w:type="default" r:id="rId11"/>
      <w:pgSz w:w="11906" w:h="16838"/>
      <w:pgMar w:top="1985" w:right="1440" w:bottom="1276"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27984" w14:textId="77777777" w:rsidR="009C4859" w:rsidRDefault="009C4859" w:rsidP="001A2949">
      <w:pPr>
        <w:spacing w:after="0" w:line="240" w:lineRule="auto"/>
      </w:pPr>
      <w:r>
        <w:separator/>
      </w:r>
    </w:p>
  </w:endnote>
  <w:endnote w:type="continuationSeparator" w:id="0">
    <w:p w14:paraId="05B288AB" w14:textId="77777777" w:rsidR="009C4859" w:rsidRDefault="009C4859" w:rsidP="001A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4401297"/>
      <w:docPartObj>
        <w:docPartGallery w:val="Page Numbers (Bottom of Page)"/>
        <w:docPartUnique/>
      </w:docPartObj>
    </w:sdtPr>
    <w:sdtEndPr>
      <w:rPr>
        <w:noProof/>
      </w:rPr>
    </w:sdtEndPr>
    <w:sdtContent>
      <w:p w14:paraId="0C7251F9" w14:textId="77777777" w:rsidR="009A4991" w:rsidRDefault="009A49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BF6E17" w14:textId="77777777" w:rsidR="001D2E85" w:rsidRDefault="001D2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C7655" w14:textId="77777777" w:rsidR="009C4859" w:rsidRDefault="009C4859" w:rsidP="001A2949">
      <w:pPr>
        <w:spacing w:after="0" w:line="240" w:lineRule="auto"/>
      </w:pPr>
      <w:r>
        <w:separator/>
      </w:r>
    </w:p>
  </w:footnote>
  <w:footnote w:type="continuationSeparator" w:id="0">
    <w:p w14:paraId="330DD013" w14:textId="77777777" w:rsidR="009C4859" w:rsidRDefault="009C4859" w:rsidP="001A29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3EF62" w14:textId="77777777" w:rsidR="009A4991" w:rsidRPr="009A4991" w:rsidRDefault="009A4991" w:rsidP="009A4991">
    <w:pPr>
      <w:pStyle w:val="Header"/>
      <w:jc w:val="center"/>
      <w:rPr>
        <w:rFonts w:ascii="Arial" w:hAnsi="Arial" w:cs="Arial"/>
        <w:b/>
        <w:sz w:val="32"/>
      </w:rPr>
    </w:pPr>
    <w:r w:rsidRPr="009A4991">
      <w:rPr>
        <w:rFonts w:ascii="Arial" w:hAnsi="Arial" w:cs="Arial"/>
        <w:b/>
        <w:noProof/>
        <w:sz w:val="44"/>
      </w:rPr>
      <w:drawing>
        <wp:anchor distT="0" distB="0" distL="114300" distR="114300" simplePos="0" relativeHeight="251659264" behindDoc="0" locked="0" layoutInCell="1" allowOverlap="1" wp14:anchorId="2DCE4091" wp14:editId="5C8FC9CC">
          <wp:simplePos x="0" y="0"/>
          <wp:positionH relativeFrom="column">
            <wp:posOffset>5407025</wp:posOffset>
          </wp:positionH>
          <wp:positionV relativeFrom="paragraph">
            <wp:posOffset>-197485</wp:posOffset>
          </wp:positionV>
          <wp:extent cx="880110" cy="880110"/>
          <wp:effectExtent l="19050" t="19050" r="15240" b="15240"/>
          <wp:wrapThrough wrapText="bothSides">
            <wp:wrapPolygon edited="0">
              <wp:start x="-468" y="-468"/>
              <wp:lineTo x="-468" y="21506"/>
              <wp:lineTo x="21506" y="21506"/>
              <wp:lineTo x="21506" y="-468"/>
              <wp:lineTo x="-468" y="-468"/>
            </wp:wrapPolygon>
          </wp:wrapThrough>
          <wp:docPr id="1" name="Picture 1" descr="The Open Door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Open Door Academy"/>
                  <pic:cNvPicPr>
                    <a:picLocks noChangeAspect="1" noChangeArrowheads="1"/>
                  </pic:cNvPicPr>
                </pic:nvPicPr>
                <pic:blipFill>
                  <a:blip r:embed="rId1">
                    <a:biLevel thresh="25000"/>
                    <a:extLst>
                      <a:ext uri="{28A0092B-C50C-407E-A947-70E740481C1C}">
                        <a14:useLocalDpi xmlns:a14="http://schemas.microsoft.com/office/drawing/2010/main" val="0"/>
                      </a:ext>
                    </a:extLst>
                  </a:blip>
                  <a:srcRect/>
                  <a:stretch>
                    <a:fillRect/>
                  </a:stretch>
                </pic:blipFill>
                <pic:spPr bwMode="auto">
                  <a:xfrm>
                    <a:off x="0" y="0"/>
                    <a:ext cx="880110" cy="88011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FE3BA6" w:rsidRPr="00FE3BA6">
      <w:rPr>
        <w:rFonts w:ascii="Arial" w:hAnsi="Arial" w:cs="Arial"/>
        <w:b/>
        <w:sz w:val="32"/>
      </w:rPr>
      <w:t xml:space="preserve"> Safeguarding</w:t>
    </w:r>
    <w:r w:rsidR="00FE3BA6">
      <w:rPr>
        <w:rFonts w:ascii="Arial" w:hAnsi="Arial" w:cs="Arial"/>
        <w:b/>
        <w:sz w:val="32"/>
      </w:rPr>
      <w:t xml:space="preserve"> </w:t>
    </w:r>
    <w:r w:rsidR="004A274A" w:rsidRPr="004A274A">
      <w:rPr>
        <w:rFonts w:ascii="Arial" w:hAnsi="Arial" w:cs="Arial"/>
        <w:b/>
        <w:sz w:val="32"/>
      </w:rPr>
      <w:t>Policy</w:t>
    </w:r>
    <w:r w:rsidR="004A274A">
      <w:rPr>
        <w:rFonts w:ascii="Arial" w:hAnsi="Arial" w:cs="Arial"/>
        <w:b/>
        <w:sz w:val="32"/>
      </w:rPr>
      <w:t xml:space="preserve"> </w:t>
    </w:r>
    <w:r w:rsidRPr="009A4991">
      <w:rPr>
        <w:rFonts w:ascii="Arial" w:hAnsi="Arial" w:cs="Arial"/>
        <w:b/>
        <w:sz w:val="32"/>
      </w:rPr>
      <w:t>2025/26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C59A3"/>
    <w:multiLevelType w:val="hybridMultilevel"/>
    <w:tmpl w:val="208CD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CF287F"/>
    <w:multiLevelType w:val="hybridMultilevel"/>
    <w:tmpl w:val="8BEEA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3022AF"/>
    <w:multiLevelType w:val="hybridMultilevel"/>
    <w:tmpl w:val="A5149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88278B"/>
    <w:multiLevelType w:val="hybridMultilevel"/>
    <w:tmpl w:val="91840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536DE0"/>
    <w:multiLevelType w:val="hybridMultilevel"/>
    <w:tmpl w:val="EC7CD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681C52"/>
    <w:multiLevelType w:val="hybridMultilevel"/>
    <w:tmpl w:val="47D89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E757AA"/>
    <w:multiLevelType w:val="hybridMultilevel"/>
    <w:tmpl w:val="9D404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912812"/>
    <w:multiLevelType w:val="hybridMultilevel"/>
    <w:tmpl w:val="C932F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0"/>
  </w:num>
  <w:num w:numId="5">
    <w:abstractNumId w:val="5"/>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949"/>
    <w:rsid w:val="00013A05"/>
    <w:rsid w:val="00023583"/>
    <w:rsid w:val="000956BB"/>
    <w:rsid w:val="000C4706"/>
    <w:rsid w:val="001674FA"/>
    <w:rsid w:val="00180235"/>
    <w:rsid w:val="001853E2"/>
    <w:rsid w:val="00193FF3"/>
    <w:rsid w:val="001A2949"/>
    <w:rsid w:val="001B7CA1"/>
    <w:rsid w:val="001D2E85"/>
    <w:rsid w:val="002D5CC3"/>
    <w:rsid w:val="002E0EE9"/>
    <w:rsid w:val="002E7DE2"/>
    <w:rsid w:val="00303773"/>
    <w:rsid w:val="003F5423"/>
    <w:rsid w:val="00443664"/>
    <w:rsid w:val="00453BFC"/>
    <w:rsid w:val="004A274A"/>
    <w:rsid w:val="004E36D7"/>
    <w:rsid w:val="004E4F8D"/>
    <w:rsid w:val="005C5477"/>
    <w:rsid w:val="00613211"/>
    <w:rsid w:val="00646BCE"/>
    <w:rsid w:val="00662B1D"/>
    <w:rsid w:val="006846AC"/>
    <w:rsid w:val="0068474E"/>
    <w:rsid w:val="00823FCC"/>
    <w:rsid w:val="00874D70"/>
    <w:rsid w:val="008C2CF3"/>
    <w:rsid w:val="009906AD"/>
    <w:rsid w:val="009924E5"/>
    <w:rsid w:val="009A4991"/>
    <w:rsid w:val="009B243F"/>
    <w:rsid w:val="009C4859"/>
    <w:rsid w:val="009E4733"/>
    <w:rsid w:val="00A47D12"/>
    <w:rsid w:val="00A97DC7"/>
    <w:rsid w:val="00B01D09"/>
    <w:rsid w:val="00B01E98"/>
    <w:rsid w:val="00B4721E"/>
    <w:rsid w:val="00B81571"/>
    <w:rsid w:val="00B82BA4"/>
    <w:rsid w:val="00C3546C"/>
    <w:rsid w:val="00C8500C"/>
    <w:rsid w:val="00D057E8"/>
    <w:rsid w:val="00D84A46"/>
    <w:rsid w:val="00DB618A"/>
    <w:rsid w:val="00DB6E5C"/>
    <w:rsid w:val="00DC55F3"/>
    <w:rsid w:val="00E54A51"/>
    <w:rsid w:val="00E63668"/>
    <w:rsid w:val="00E65D76"/>
    <w:rsid w:val="00EF4D77"/>
    <w:rsid w:val="00F06D75"/>
    <w:rsid w:val="00F60E7C"/>
    <w:rsid w:val="00F678F8"/>
    <w:rsid w:val="00FE3BA6"/>
    <w:rsid w:val="00FF4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EB626"/>
  <w15:chartTrackingRefBased/>
  <w15:docId w15:val="{A58D3ABD-4B80-47A7-AC2E-0E64B6B20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721E"/>
    <w:pPr>
      <w:keepNext/>
      <w:keepLines/>
      <w:spacing w:before="240" w:after="0" w:line="240" w:lineRule="auto"/>
      <w:outlineLvl w:val="0"/>
    </w:pPr>
    <w:rPr>
      <w:rFonts w:ascii="Times New Roman" w:eastAsia="Times New Roman" w:hAnsi="Times New Roman" w:cs="Times New Roman"/>
      <w:b/>
      <w:bCs/>
      <w:color w:val="2F5496"/>
      <w:kern w:val="36"/>
      <w:sz w:val="48"/>
      <w:szCs w:val="48"/>
      <w:lang w:val="en-US"/>
    </w:rPr>
  </w:style>
  <w:style w:type="paragraph" w:styleId="Heading2">
    <w:name w:val="heading 2"/>
    <w:basedOn w:val="Normal"/>
    <w:next w:val="Normal"/>
    <w:link w:val="Heading2Char"/>
    <w:uiPriority w:val="9"/>
    <w:semiHidden/>
    <w:unhideWhenUsed/>
    <w:qFormat/>
    <w:rsid w:val="003F54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949"/>
  </w:style>
  <w:style w:type="paragraph" w:styleId="Footer">
    <w:name w:val="footer"/>
    <w:basedOn w:val="Normal"/>
    <w:link w:val="FooterChar"/>
    <w:uiPriority w:val="99"/>
    <w:unhideWhenUsed/>
    <w:rsid w:val="001A2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949"/>
  </w:style>
  <w:style w:type="character" w:styleId="Hyperlink">
    <w:name w:val="Hyperlink"/>
    <w:basedOn w:val="DefaultParagraphFont"/>
    <w:uiPriority w:val="99"/>
    <w:unhideWhenUsed/>
    <w:rsid w:val="00DC55F3"/>
    <w:rPr>
      <w:color w:val="0563C1" w:themeColor="hyperlink"/>
      <w:u w:val="single"/>
    </w:rPr>
  </w:style>
  <w:style w:type="character" w:styleId="UnresolvedMention">
    <w:name w:val="Unresolved Mention"/>
    <w:basedOn w:val="DefaultParagraphFont"/>
    <w:uiPriority w:val="99"/>
    <w:semiHidden/>
    <w:unhideWhenUsed/>
    <w:rsid w:val="00DC55F3"/>
    <w:rPr>
      <w:color w:val="605E5C"/>
      <w:shd w:val="clear" w:color="auto" w:fill="E1DFDD"/>
    </w:rPr>
  </w:style>
  <w:style w:type="table" w:styleId="TableGrid">
    <w:name w:val="Table Grid"/>
    <w:basedOn w:val="TableNormal"/>
    <w:uiPriority w:val="39"/>
    <w:rsid w:val="00DC5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4721E"/>
    <w:rPr>
      <w:rFonts w:ascii="Times New Roman" w:eastAsia="Times New Roman" w:hAnsi="Times New Roman" w:cs="Times New Roman"/>
      <w:b/>
      <w:bCs/>
      <w:color w:val="2F5496"/>
      <w:kern w:val="36"/>
      <w:sz w:val="48"/>
      <w:szCs w:val="48"/>
      <w:lang w:val="en-US"/>
    </w:rPr>
  </w:style>
  <w:style w:type="paragraph" w:styleId="ListParagraph">
    <w:name w:val="List Paragraph"/>
    <w:basedOn w:val="Normal"/>
    <w:uiPriority w:val="34"/>
    <w:qFormat/>
    <w:rsid w:val="003F5423"/>
    <w:pPr>
      <w:ind w:left="720"/>
      <w:contextualSpacing/>
    </w:pPr>
  </w:style>
  <w:style w:type="paragraph" w:styleId="TOCHeading">
    <w:name w:val="TOC Heading"/>
    <w:basedOn w:val="Heading1"/>
    <w:next w:val="Normal"/>
    <w:uiPriority w:val="39"/>
    <w:unhideWhenUsed/>
    <w:qFormat/>
    <w:rsid w:val="003F5423"/>
    <w:pPr>
      <w:spacing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Normal"/>
    <w:next w:val="Normal"/>
    <w:autoRedefine/>
    <w:uiPriority w:val="39"/>
    <w:unhideWhenUsed/>
    <w:rsid w:val="003F5423"/>
    <w:pPr>
      <w:spacing w:after="100"/>
    </w:pPr>
  </w:style>
  <w:style w:type="character" w:customStyle="1" w:styleId="Heading2Char">
    <w:name w:val="Heading 2 Char"/>
    <w:basedOn w:val="DefaultParagraphFont"/>
    <w:link w:val="Heading2"/>
    <w:uiPriority w:val="9"/>
    <w:semiHidden/>
    <w:rsid w:val="003F5423"/>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FF456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afeguardingbedfordshire.org.uk/p/about-us/pan-bedfordshi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EFC0F-1BF4-45AC-ACC3-0AD0F9A65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1647</Words>
  <Characters>9389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Washington</dc:creator>
  <cp:keywords/>
  <dc:description/>
  <cp:lastModifiedBy>David Washington</cp:lastModifiedBy>
  <cp:revision>10</cp:revision>
  <cp:lastPrinted>2025-03-31T14:33:00Z</cp:lastPrinted>
  <dcterms:created xsi:type="dcterms:W3CDTF">2025-02-20T20:47:00Z</dcterms:created>
  <dcterms:modified xsi:type="dcterms:W3CDTF">2025-03-31T14:37:00Z</dcterms:modified>
</cp:coreProperties>
</file>