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16" w:rsidRDefault="00FD3A16" w:rsidP="00FD3A16">
      <w:r>
        <w:rPr>
          <w:noProof/>
        </w:rPr>
        <w:drawing>
          <wp:anchor distT="0" distB="0" distL="114300" distR="114300" simplePos="0" relativeHeight="251670528" behindDoc="0" locked="1" layoutInCell="1" allowOverlap="1" wp14:anchorId="2E02D8E4" wp14:editId="3E477DF1">
            <wp:simplePos x="0" y="0"/>
            <wp:positionH relativeFrom="column">
              <wp:posOffset>-203200</wp:posOffset>
            </wp:positionH>
            <wp:positionV relativeFrom="page">
              <wp:posOffset>200660</wp:posOffset>
            </wp:positionV>
            <wp:extent cx="1617980" cy="996315"/>
            <wp:effectExtent l="0" t="0" r="1270" b="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6C4C58BE-A7E1-4A4D-BB2D-2CDACAF523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6C4C58BE-A7E1-4A4D-BB2D-2CDACAF523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7B75B98" wp14:editId="3041B647">
                <wp:simplePos x="0" y="0"/>
                <wp:positionH relativeFrom="column">
                  <wp:posOffset>-246380</wp:posOffset>
                </wp:positionH>
                <wp:positionV relativeFrom="page">
                  <wp:posOffset>191770</wp:posOffset>
                </wp:positionV>
                <wp:extent cx="1627632" cy="996696"/>
                <wp:effectExtent l="0" t="0" r="10795" b="133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632" cy="99669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C6022" id="Rectangle: Rounded Corners 2" o:spid="_x0000_s1026" style="position:absolute;margin-left:-19.4pt;margin-top:15.1pt;width:128.15pt;height:7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" fillcolor="white [3212]" strokecolor="white [3212]" strokeweight="1pt">
                <v:stroke joinstyle="miter"/>
                <w10:wrap anchory="page"/>
                <w10:anchorlock/>
              </v:roundrect>
            </w:pict>
          </mc:Fallback>
        </mc:AlternateContent>
      </w:r>
    </w:p>
    <w:p w:rsidR="00FD3A16" w:rsidRDefault="00FD3A16" w:rsidP="00FD3A16"/>
    <w:p w:rsidR="00FD3A16" w:rsidRDefault="00FD3A16" w:rsidP="00FD3A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244475</wp:posOffset>
                </wp:positionV>
                <wp:extent cx="3790950" cy="83058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16" w:rsidRPr="000C45B2" w:rsidRDefault="00FD3A16" w:rsidP="00FD3A16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¿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Qué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es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? </w:t>
                            </w:r>
                          </w:p>
                          <w:p w:rsidR="00FD3A16" w:rsidRPr="000C45B2" w:rsidRDefault="00FD3A16" w:rsidP="00FD3A16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es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leche que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sintetiza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hacia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fin de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gestación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que,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cuando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nazcan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consumirlo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Está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compuesto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todos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nutrientes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necesita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sobrevivir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tales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grasas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proteínas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carbohidratos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vitaminas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minerales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Además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,</w:t>
                            </w: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contiene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inmunoglobulinas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(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también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conocidas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anticuerpos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)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IgG e IgA,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necesarias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que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obtenga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protección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contra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enfermedades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hasta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propio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sistema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desarrolle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también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contiene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hormonas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factores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crecimiento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estimulan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maduración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órganos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intestinos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tracto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reproductivo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así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también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contiene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muchos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otros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factores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biológicos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cuyas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funciones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aún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fueron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descubiertas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investigadores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FD3A16" w:rsidRPr="000C45B2" w:rsidRDefault="00FD3A16" w:rsidP="00FD3A16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produce dentro de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24-36 horas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luego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cuales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ocurre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transición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hacia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producción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leche. Sin embargo,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composición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comienza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cambiar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nacimiento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primer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dado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disminuye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rápidamente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medida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pasando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tiempo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hecho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contenido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proteínas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(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inmunoglobulinas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) se reduce al 50%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12 horas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al primer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FD3A16" w:rsidRPr="000C45B2" w:rsidRDefault="00FD3A16" w:rsidP="00FD3A16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¿Por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qué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importante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  <w:p w:rsidR="00FD3A16" w:rsidRPr="000C45B2" w:rsidRDefault="00FD3A1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Las dos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causas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comunes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muerte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durante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48 horas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desnutrición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hipotermia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es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esencial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el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recién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nacido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ya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que, al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momento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el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mojado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pasa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una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ambiente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aproximadamente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101°F (la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interna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) a la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ambiente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sala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partos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resultando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una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reducción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="000C45B2"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corporal entre 4-10°F.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19.25pt;width:298.5pt;height:6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kIHwIAABw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" stroked="f">
                <v:textbox>
                  <w:txbxContent>
                    <w:p w:rsidR="00FD3A16" w:rsidRPr="000C45B2" w:rsidRDefault="00FD3A16" w:rsidP="00FD3A16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¿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Qué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es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? </w:t>
                      </w:r>
                    </w:p>
                    <w:p w:rsidR="00FD3A16" w:rsidRPr="000C45B2" w:rsidRDefault="00FD3A16" w:rsidP="00FD3A16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es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leche que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sintetiza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hacia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fin de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gestación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que,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cuando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nazcan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consumirlo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Está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compuesto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todos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nutrientes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necesita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sobrevivir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tales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grasas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proteínas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carbohidratos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vitaminas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minerales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Además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,</w:t>
                      </w: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contiene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inmunoglobulinas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(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también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conocidas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anticuerpos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)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IgG e IgA,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necesarias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que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obtenga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protección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contra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enfermedades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hasta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propio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sistema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desarrolle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también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contiene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hormonas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factores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crecimiento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estimulan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maduración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órganos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intestinos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tracto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reproductivo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así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también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contiene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muchos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otros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factores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biológicos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cuyas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funciones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aún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fueron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descubiertas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investigadores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FD3A16" w:rsidRPr="000C45B2" w:rsidRDefault="00FD3A16" w:rsidP="00FD3A16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produce dentro de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24-36 horas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luego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cuales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ocurre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transición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hacia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producción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leche. Sin embargo,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composición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comienza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cambiar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nacimiento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primer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dado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disminuye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rápidamente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medida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pasando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tiempo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hecho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contenido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proteínas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(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inmunoglobulinas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) se reduce al 50%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12 horas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al primer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FD3A16" w:rsidRPr="000C45B2" w:rsidRDefault="00FD3A16" w:rsidP="00FD3A16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¿Por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qué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importante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?</w:t>
                      </w:r>
                    </w:p>
                    <w:p w:rsidR="00FD3A16" w:rsidRPr="000C45B2" w:rsidRDefault="00FD3A16">
                      <w:pPr>
                        <w:rPr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Las dos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causas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comunes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muerte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durante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48 horas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desnutrición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hipotermia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es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esencial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el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recién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nacido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ya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que, al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momento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el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mojado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pasa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una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ambiente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aproximadamente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101°F (la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interna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) a la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ambiente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sala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partos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resultando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una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reducción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="000C45B2"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corporal entre 4-10°F.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A16" w:rsidRDefault="000C45B2" w:rsidP="00FD3A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19685</wp:posOffset>
                </wp:positionV>
                <wp:extent cx="3177540" cy="8115300"/>
                <wp:effectExtent l="0" t="0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16" w:rsidRPr="000C45B2" w:rsidRDefault="00FD3A16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Por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consiguiente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debe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usar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sus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reservas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energía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incrementarla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Debido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reservas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energía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reducidas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ya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cuentan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2%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peso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recién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dependen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rico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grasas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obtener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energía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necesaria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ayude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regular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corporal (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Figura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1).</w:t>
                            </w:r>
                          </w:p>
                          <w:p w:rsidR="00FD3A16" w:rsidRPr="000C45B2" w:rsidRDefault="00FD3A16">
                            <w:pPr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  <w:u w:val="single"/>
                              </w:rPr>
                            </w:pP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Figura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1.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rectal a las 24 horas de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edad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de un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alta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(20% de peso corporal) o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baja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 xml:space="preserve"> ingesta (10% de peso corporal) de </w:t>
                            </w:r>
                            <w:proofErr w:type="spellStart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FD3A16" w:rsidRDefault="00FD3A16" w:rsidP="00FD3A16">
                            <w:pPr>
                              <w:ind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6E3C6" wp14:editId="0CDD2B27">
                                  <wp:extent cx="2111375" cy="2771775"/>
                                  <wp:effectExtent l="0" t="0" r="3175" b="9525"/>
                                  <wp:docPr id="7" name="Imagen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137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45B2" w:rsidRPr="000C45B2" w:rsidRDefault="000C45B2" w:rsidP="000C45B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altamente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vulnerables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enfermedades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ya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no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tienen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capacidad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producir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sus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propios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anticuerpos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Necesitan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aproximadamente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4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semanas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sistema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madure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sintetice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anticuerpos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desarrolle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respuesta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contra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agentes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patógenos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causan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enfermedades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25pt;margin-top:1.55pt;width:250.2pt;height:6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" stroked="f">
                <v:textbox>
                  <w:txbxContent>
                    <w:p w:rsidR="00FD3A16" w:rsidRPr="000C45B2" w:rsidRDefault="00FD3A16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Por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consiguiente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debe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usar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sus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reservas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energía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incrementarla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Debido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reservas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energía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reducidas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ya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cuentan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2%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peso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recién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dependen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rico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grasas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obtener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energía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necesaria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ayude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regular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corporal (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Figura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1).</w:t>
                      </w:r>
                    </w:p>
                    <w:p w:rsidR="00FD3A16" w:rsidRPr="000C45B2" w:rsidRDefault="00FD3A16">
                      <w:pPr>
                        <w:rPr>
                          <w:rFonts w:ascii="Times New Roman" w:hAnsi="Times New Roman" w:cs="Times New Roman"/>
                          <w:sz w:val="27"/>
                          <w:szCs w:val="27"/>
                          <w:u w:val="single"/>
                        </w:rPr>
                      </w:pP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Figura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1.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rectal a las 24 horas de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edad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de un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alta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(20% de peso corporal) o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baja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 xml:space="preserve"> ingesta (10% de peso corporal) de </w:t>
                      </w:r>
                      <w:proofErr w:type="spellStart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.</w:t>
                      </w:r>
                    </w:p>
                    <w:p w:rsidR="00FD3A16" w:rsidRDefault="00FD3A16" w:rsidP="00FD3A16">
                      <w:pPr>
                        <w:ind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86E3C6" wp14:editId="0CDD2B27">
                            <wp:extent cx="2111375" cy="2771775"/>
                            <wp:effectExtent l="0" t="0" r="3175" b="9525"/>
                            <wp:docPr id="7" name="Imagen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1375" cy="2771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45B2" w:rsidRPr="000C45B2" w:rsidRDefault="000C45B2" w:rsidP="000C45B2">
                      <w:pPr>
                        <w:rPr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altamente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vulnerables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enfermedades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ya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no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tienen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capacidad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producir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sus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propios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anticuerpos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Necesitan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aproximadamente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4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semanas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sistema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madure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sintetice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anticuerpos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desarrolle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respuesta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contra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agentes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patógenos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causan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enfermedades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A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3FA9663" wp14:editId="1F683094">
                <wp:simplePos x="0" y="0"/>
                <wp:positionH relativeFrom="margin">
                  <wp:align>center</wp:align>
                </wp:positionH>
                <wp:positionV relativeFrom="page">
                  <wp:posOffset>117088</wp:posOffset>
                </wp:positionV>
                <wp:extent cx="7498080" cy="1133856"/>
                <wp:effectExtent l="0" t="0" r="2667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0" cy="113385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A16" w:rsidRDefault="00FD3A16" w:rsidP="00FD3A1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0238">
                              <w:rPr>
                                <w:sz w:val="32"/>
                                <w:szCs w:val="32"/>
                              </w:rPr>
                              <w:t>:?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La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importancia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del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calostro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para la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supervivencia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lechones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recién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nacidos</w:t>
                            </w:r>
                            <w:proofErr w:type="spellEnd"/>
                          </w:p>
                          <w:p w:rsidR="00FD3A16" w:rsidRPr="00FD3A16" w:rsidRDefault="00FD3A16" w:rsidP="00FD3A16">
                            <w:pPr>
                              <w:spacing w:line="240" w:lineRule="auto"/>
                              <w:ind w:left="1440"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3A1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Author: Dr. Kara </w:t>
                            </w:r>
                            <w:proofErr w:type="spellStart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Stewert</w:t>
                            </w:r>
                            <w:proofErr w:type="spellEnd"/>
                            <w:r w:rsidRPr="00FD3A1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Purdue University</w:t>
                            </w:r>
                          </w:p>
                          <w:p w:rsidR="00FD3A16" w:rsidRPr="002A0238" w:rsidRDefault="00FD3A16" w:rsidP="00FD3A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D3A16" w:rsidRDefault="00FD3A16" w:rsidP="00FD3A16"/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  <w:p w:rsidR="00FD3A16" w:rsidRDefault="00FD3A16" w:rsidP="00FD3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A9663" id="Rectangle: Rounded Corners 1" o:spid="_x0000_s1028" style="position:absolute;margin-left:0;margin-top:9.2pt;width:590.4pt;height:89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" fillcolor="#70ad47 [3209]" strokecolor="#70ad47 [3209]" strokeweight="1pt">
                <v:stroke joinstyle="miter"/>
                <v:textbox>
                  <w:txbxContent>
                    <w:p w:rsidR="00FD3A16" w:rsidRDefault="00FD3A16" w:rsidP="00FD3A1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0238">
                        <w:rPr>
                          <w:sz w:val="32"/>
                          <w:szCs w:val="32"/>
                        </w:rPr>
                        <w:t>:?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La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importancia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del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calostro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para la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supervivencia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lechones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recién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nacidos</w:t>
                      </w:r>
                      <w:proofErr w:type="spellEnd"/>
                    </w:p>
                    <w:p w:rsidR="00FD3A16" w:rsidRPr="00FD3A16" w:rsidRDefault="00FD3A16" w:rsidP="00FD3A16">
                      <w:pPr>
                        <w:spacing w:line="240" w:lineRule="auto"/>
                        <w:ind w:left="1440" w:firstLine="720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FD3A1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Author: Dr. Kara </w:t>
                      </w:r>
                      <w:proofErr w:type="spellStart"/>
                      <w:r w:rsidRPr="00FD3A1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Stewert</w:t>
                      </w:r>
                      <w:proofErr w:type="spellEnd"/>
                      <w:r w:rsidRPr="00FD3A1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 Purdue University</w:t>
                      </w:r>
                    </w:p>
                    <w:p w:rsidR="00FD3A16" w:rsidRPr="002A0238" w:rsidRDefault="00FD3A16" w:rsidP="00FD3A1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D3A16" w:rsidRDefault="00FD3A16" w:rsidP="00FD3A16"/>
                    <w:p w:rsidR="00FD3A16" w:rsidRDefault="00FD3A16" w:rsidP="00FD3A16">
                      <w:pPr>
                        <w:jc w:val="center"/>
                      </w:pPr>
                    </w:p>
                    <w:p w:rsidR="00FD3A16" w:rsidRDefault="00FD3A16" w:rsidP="00FD3A16">
                      <w:pPr>
                        <w:jc w:val="center"/>
                      </w:pPr>
                    </w:p>
                    <w:p w:rsidR="00FD3A16" w:rsidRDefault="00FD3A16" w:rsidP="00FD3A16">
                      <w:pPr>
                        <w:jc w:val="center"/>
                      </w:pPr>
                    </w:p>
                    <w:p w:rsidR="00FD3A16" w:rsidRDefault="00FD3A16" w:rsidP="00FD3A16">
                      <w:pPr>
                        <w:jc w:val="center"/>
                      </w:pPr>
                    </w:p>
                    <w:p w:rsidR="00FD3A16" w:rsidRDefault="00FD3A16" w:rsidP="00FD3A16">
                      <w:pPr>
                        <w:jc w:val="center"/>
                      </w:pPr>
                    </w:p>
                    <w:p w:rsidR="00FD3A16" w:rsidRDefault="00FD3A16" w:rsidP="00FD3A16">
                      <w:pPr>
                        <w:jc w:val="center"/>
                      </w:pPr>
                    </w:p>
                  </w:txbxContent>
                </v:textbox>
                <w10:wrap anchorx="margin" anchory="page"/>
                <w10:anchorlock/>
              </v:roundrect>
            </w:pict>
          </mc:Fallback>
        </mc:AlternateContent>
      </w:r>
    </w:p>
    <w:p w:rsidR="00FD3A16" w:rsidRDefault="00FD3A16" w:rsidP="00FD3A16">
      <w:pPr>
        <w:jc w:val="center"/>
      </w:pPr>
    </w:p>
    <w:p w:rsidR="00FD3A16" w:rsidRDefault="00FD3A16" w:rsidP="00FD3A16">
      <w:pPr>
        <w:jc w:val="center"/>
      </w:pPr>
    </w:p>
    <w:p w:rsidR="00FD3A16" w:rsidRDefault="00FD3A16" w:rsidP="00FD3A16">
      <w:pPr>
        <w:jc w:val="center"/>
      </w:pPr>
    </w:p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FD3A16" w:rsidP="00FD3A16"/>
    <w:p w:rsidR="00FD3A16" w:rsidRDefault="000C45B2" w:rsidP="00FD3A16">
      <w:bookmarkStart w:id="0" w:name="_GoBack"/>
      <w:bookmarkEnd w:id="0"/>
      <w:r w:rsidRPr="000C45B2"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64B8C9" wp14:editId="1C11F30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28975" cy="90678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06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B2" w:rsidRPr="000C45B2" w:rsidRDefault="000C45B2" w:rsidP="000C45B2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amamantar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intentar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incrementar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ingesta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</w:p>
                          <w:p w:rsidR="000C45B2" w:rsidRP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¿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Qué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hace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que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limiten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?</w:t>
                            </w: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limitado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produce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entre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otros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factores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altamente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variable entre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no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asocia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características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significa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tener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equivale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producción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hecho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estima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individual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baja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entre 22-40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adicional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La gran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variante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debe,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probablemente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diferencias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genética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alimento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composición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dieta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durante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gestación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cambios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manejo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durante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gestación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cambios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manejo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durante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pubertad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-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período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rápidamente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desarrollan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glándulas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mamarias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- o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diferencias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hormonales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cerca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fecha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Otros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factores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limitar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número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ubicación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ubres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tener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16 </w:t>
                            </w:r>
                            <w:proofErr w:type="gram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</w:t>
                            </w:r>
                            <w:proofErr w:type="gram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18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está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garantizado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todos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sean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funcionales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ni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produzcan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datos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extraídos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una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limitada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animales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sugirieron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incremento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un solo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funcional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reducir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 3,25%.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alrededor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30% de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total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períodos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lactancia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nacimiento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Posteriormente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una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necesita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leche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25-30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minutos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durante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24 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horas.</w:t>
                            </w:r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Al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escuchar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llamada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los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las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cerdas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secretan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leche y la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ponen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disposición</w:t>
                            </w:r>
                            <w:proofErr w:type="spellEnd"/>
                            <w:r w:rsidR="009512DB"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P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0C45B2" w:rsidRPr="000C45B2" w:rsidRDefault="000C45B2" w:rsidP="000C45B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B8C9" id="_x0000_s1029" type="#_x0000_t202" style="position:absolute;margin-left:203.05pt;margin-top:0;width:254.25pt;height:71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" strokecolor="white [3212]">
                <v:textbox>
                  <w:txbxContent>
                    <w:p w:rsidR="000C45B2" w:rsidRPr="000C45B2" w:rsidRDefault="000C45B2" w:rsidP="000C45B2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amamantar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intentar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incrementar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ingesta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</w:p>
                    <w:p w:rsidR="000C45B2" w:rsidRP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¿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Qué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hace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que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limiten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?</w:t>
                      </w: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limitado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produce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entre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otros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factores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altamente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variable entre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no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asocia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características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significa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tener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equivale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producción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hecho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estima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individual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baja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entre 22-40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adicional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La gran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variante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debe,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probablemente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diferencias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genética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alimento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composición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dieta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durante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gestación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cambios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manejo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durante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gestación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cambios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manejo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durante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pubertad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-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período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rápidamente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desarrollan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glándulas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mamarias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- o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diferencias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hormonales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cerca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fecha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Otros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factores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limitar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número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ubicación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ubres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tener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16 </w:t>
                      </w:r>
                      <w:proofErr w:type="gram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</w:t>
                      </w:r>
                      <w:proofErr w:type="gram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18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está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garantizado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todos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sean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funcionales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ni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produzcan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datos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extraídos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una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limitada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animales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sugirieron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incremento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un solo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funcional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reducir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 3,25%.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alrededor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30% de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total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períodos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lactancia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nacimiento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Posteriormente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una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necesita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leche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25-30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minutos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durante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24 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horas.</w:t>
                      </w:r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Al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escuchar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llamada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los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las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cerdas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secretan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leche y la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ponen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disposición</w:t>
                      </w:r>
                      <w:proofErr w:type="spellEnd"/>
                      <w:r w:rsidR="009512DB"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P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0C45B2" w:rsidRPr="000C45B2" w:rsidRDefault="000C45B2" w:rsidP="000C45B2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45B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3333750" cy="91059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5B2" w:rsidRPr="000C45B2" w:rsidRDefault="000C45B2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Hasta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entonces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dependen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inmunoglobulinas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sintetizadas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que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transfieren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través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(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pasiva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).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habilidad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absorber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inmunoglobulinas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empieza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disminuir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alrededor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las 12 horas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después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capacidad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casi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nula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las 24 horas.</w:t>
                            </w:r>
                          </w:p>
                          <w:p w:rsidR="000C45B2" w:rsidRP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¿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Cuánto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necesita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sobrevivir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? </w:t>
                            </w:r>
                          </w:p>
                          <w:p w:rsidR="000C45B2" w:rsidRPr="000C45B2" w:rsidRDefault="000C45B2" w:rsidP="000C45B2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200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primeras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24 horas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vida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tienen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una mayor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(30-43%),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comparados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el 3-7%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200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Este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incrementa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peso corporal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entre 26-37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cada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100g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debido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que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gordos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compiten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un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espacio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hilera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son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agresivos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cuando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acceden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él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investigar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relación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entre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el peso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encontró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pesaron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1,3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kilogramos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consumieron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200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además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tuvieron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alta.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Sin embargo,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pesaron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1,3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kilogramos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recibieron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adecuado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tuvieron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similares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las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aquellos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mayor peso corporal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Por lo tanto,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bajo peso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son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propensos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consumir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y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consecuentemente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tener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tasa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mortalidad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No obstante,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esta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situación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mitigar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parcialmente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incrementar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Se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adoptaron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prácticas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manejo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tales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secar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los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dividirlos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grupos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que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puedan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amamantar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o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asistirlos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proceso</w:t>
                            </w:r>
                            <w:proofErr w:type="spellEnd"/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</w:p>
                          <w:p w:rsidR="000C45B2" w:rsidRPr="000C45B2" w:rsidRDefault="000C45B2" w:rsidP="000C45B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0C45B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0C45B2" w:rsidRPr="000C45B2" w:rsidRDefault="000C45B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4.25pt;margin-top:0;width:262.5pt;height:7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" stroked="f">
                <v:textbox>
                  <w:txbxContent>
                    <w:p w:rsidR="000C45B2" w:rsidRPr="000C45B2" w:rsidRDefault="000C45B2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Hasta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entonces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dependen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inmunoglobulinas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sintetizadas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que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transfieren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través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(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pasiva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).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habilidad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absorber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inmunoglobulinas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empieza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disminuir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alrededor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las 12 horas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después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capacidad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casi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nula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las 24 horas.</w:t>
                      </w:r>
                    </w:p>
                    <w:p w:rsidR="000C45B2" w:rsidRP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¿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Cuánto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necesita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sobrevivir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? </w:t>
                      </w:r>
                    </w:p>
                    <w:p w:rsidR="000C45B2" w:rsidRPr="000C45B2" w:rsidRDefault="000C45B2" w:rsidP="000C45B2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200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primeras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24 horas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vida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tienen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una mayor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(30-43%),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comparados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el 3-7%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200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Este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incrementa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peso corporal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entre 26-37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cada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100g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debido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que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gordos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compiten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un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espacio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hilera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son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agresivos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cuando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acceden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él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investigar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relación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entre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el peso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encontró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pesaron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1,3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kilogramos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consumieron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200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además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tuvieron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alta.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Sin embargo,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pesaron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1,3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kilogramos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recibieron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adecuado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tuvieron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similares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las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aquellos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mayor peso corporal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Por lo tanto,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bajo peso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son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propensos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consumir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y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consecuentemente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tener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tasa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mortalidad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No obstante,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esta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situación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mitigar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parcialmente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incrementar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Se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adoptaron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prácticas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manejo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tales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secar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los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dividirlos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grupos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que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puedan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amamantar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o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asistirlos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proceso</w:t>
                      </w:r>
                      <w:proofErr w:type="spellEnd"/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</w:p>
                    <w:p w:rsidR="000C45B2" w:rsidRPr="000C45B2" w:rsidRDefault="000C45B2" w:rsidP="000C45B2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r w:rsidRPr="000C45B2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  <w:p w:rsidR="000C45B2" w:rsidRPr="000C45B2" w:rsidRDefault="000C45B2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A16" w:rsidRDefault="009512DB" w:rsidP="00FD3A16">
      <w:r w:rsidRPr="009512DB"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3752850</wp:posOffset>
                </wp:positionH>
                <wp:positionV relativeFrom="paragraph">
                  <wp:posOffset>0</wp:posOffset>
                </wp:positionV>
                <wp:extent cx="3086100" cy="79914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Autor: Kara Stewart,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profesora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adjunta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Animales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la Universidad Purdue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Revisor: Rob Knox,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profesor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Ciencias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Animales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Universidad de Illinois 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Referencias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Devillers, N., Le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Dividich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, J. and Prunier, A.  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2011.  Influence of colostrum intake on piglet survival and immunity.  Animal, 5 (10): 1605-1612. 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Lay, D.C.,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Matteri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R.L., Carroll, J.A.,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Fangman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T.J. and T.J. Safranski.  2002.  Preweaning survival in swine.  J. Anim. Sci. 80(E. Suppl. 1</w:t>
                            </w:r>
                            <w:proofErr w:type="gram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):E</w:t>
                            </w:r>
                            <w:proofErr w:type="gram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74-E86.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Dividich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J., Rooke, J.A. and P.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Herpin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  2005. Nutritional and immunological importance of colostrum for the new-born pig. Journal of Agricultural Science, 143:469-485.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Ferrari, C.V.,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Sbardella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P.E.,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Bernardi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M.L., Coutinho, M.L., Vas Jr., I.S., Wentz, I. and F.P.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Bortolozzo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  2014.  Effect of birthweight and colostrum intake on mortality and performance of piglets after cross-fostering in sows of different parities. Preventative Veterinary Medicine, 114: 259-266. 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Weigert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J.G. and M.T. Knauer.  2018. Sow Functional Teat Number Impacts Colostrum Intake and Piglet Throughput.  J. Anim. Sci Vol. 96, Suppl. S2.</w:t>
                            </w:r>
                          </w:p>
                          <w:p w:rsidR="009512DB" w:rsidRPr="009512DB" w:rsidRDefault="009512DB" w:rsidP="009512D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Este 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proyecto fue apoyado por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Agriculture and Food Research Initiative Competitive grant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AR"/>
                              </w:rPr>
                              <w:t>número</w:t>
                            </w: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2011-68004-30336 del USDA National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Insitute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 Food and Agriculture.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Esta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institución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provee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igualdad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oportunidades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ver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declaración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completa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no-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discriminación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consultas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para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adaptación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consulte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extension.iastate.edu/diversity/ext. </w:t>
                            </w:r>
                          </w:p>
                          <w:p w:rsidR="009512DB" w:rsidRDefault="00951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5.5pt;margin-top:0;width:243pt;height:629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" stroked="f">
                <v:textbox>
                  <w:txbxContent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Autor: Kara Stewart,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profesora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adjunta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Animales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la Universidad Purdue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Revisor: Rob Knox,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profesor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Ciencias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Animales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Universidad de Illinois 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Referencias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Devillers, N., Le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>Dividich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, J. and Prunier, A.  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2011.  Influence of colostrum intake on piglet survival and immunity.  Animal, 5 (10): 1605-1612. 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Lay, D.C.,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Matteri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R.L., Carroll, J.A.,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Fangman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T.J. and T.J. Safranski.  2002.  Preweaning survival in swine.  J. Anim. Sci. 80(E. Suppl. 1</w:t>
                      </w:r>
                      <w:proofErr w:type="gram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):E</w:t>
                      </w:r>
                      <w:proofErr w:type="gram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74-E86.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Dividich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J., Rooke, J.A. and P.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Herpin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  2005. Nutritional and immunological importance of colostrum for the new-born pig. Journal of Agricultural Science, 143:469-485.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Ferrari, C.V.,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Sbardella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P.E.,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Bernardi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M.L., Coutinho, M.L., Vas Jr., I.S., Wentz, I. and F.P.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Bortolozzo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  2014.  Effect of birthweight and colostrum intake on mortality and performance of piglets after cross-fostering in sows of different parities. Preventative Veterinary Medicine, 114: 259-266. 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Weigert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J.G. and M.T. Knauer.  2018. Sow Functional Teat Number Impacts Colostrum Intake and Piglet Throughput.  J. Anim. Sci Vol. 96, Suppl. S2.</w:t>
                      </w:r>
                    </w:p>
                    <w:p w:rsidR="009512DB" w:rsidRPr="009512DB" w:rsidRDefault="009512DB" w:rsidP="009512D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Este 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s-AR"/>
                        </w:rPr>
                        <w:t>proyecto fue apoyado por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el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Agriculture and Food Research Initiative Competitive grant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s-AR"/>
                        </w:rPr>
                        <w:t>número</w:t>
                      </w: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2011-68004-30336 del USDA National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Insitute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of Food and Agriculture.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Esta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institución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provee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igualdad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oportunidades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ver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declaración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completa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de no-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discriminación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consultas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para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adaptación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consulte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extension.iastate.edu/diversity/ext. </w:t>
                      </w:r>
                    </w:p>
                    <w:p w:rsidR="009512DB" w:rsidRDefault="009512DB"/>
                  </w:txbxContent>
                </v:textbox>
                <w10:wrap type="square" anchorx="margin"/>
              </v:shape>
            </w:pict>
          </mc:Fallback>
        </mc:AlternateContent>
      </w:r>
      <w:r w:rsidRPr="009512D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3248025" cy="804862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804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Además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las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gruñen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llamar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se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recuestan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lado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facilitarles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acceso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desafíos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aparecen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cuando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cerdas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responden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las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llamadas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sus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o no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pueden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recostarse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dar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acceso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todos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sus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debido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por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ejemplo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al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sobrepeso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 </w:t>
                            </w:r>
                          </w:p>
                          <w:p w:rsidR="009512DB" w:rsidRPr="009512DB" w:rsidRDefault="009512DB" w:rsidP="009512DB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  <w:u w:val="single"/>
                              </w:rPr>
                            </w:pP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Aquellos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considerados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desventaja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consumir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son:</w:t>
                            </w:r>
                          </w:p>
                          <w:p w:rsidR="009512DB" w:rsidRPr="009512DB" w:rsidRDefault="009512DB" w:rsidP="009512D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últimos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nacieron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–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calidad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decae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tras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parto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del primer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y, por lo tanto,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aquellos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último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orden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acceden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misma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calidad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9512DB" w:rsidRPr="009512DB" w:rsidRDefault="009512DB" w:rsidP="009512D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pequeños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de bajo peso al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nacer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–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estos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incapaces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competir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contra sus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hermanos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mayores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por el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espacio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por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Adicionalmente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presentan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un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menor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reflejo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succión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y son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débiles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así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es que no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misma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grandes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Además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pequeños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son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más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propensos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gram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</w:t>
                            </w:r>
                            <w:proofErr w:type="gram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enfriarse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9512DB" w:rsidRPr="009512DB" w:rsidRDefault="009512DB" w:rsidP="009512D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con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baja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temperatura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–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vez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buscar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tienden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buscar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bajo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lámpara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u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otra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fuente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suplementaria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9512DB" w:rsidRPr="009512DB" w:rsidRDefault="009512DB" w:rsidP="009512D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camadas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grandes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– Si hay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camadas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exceden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, es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factible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que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algunos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lechones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no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tengan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suficiente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tiempo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ni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espacio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en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los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pezones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para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consumir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cantidades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suficientes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de </w:t>
                            </w:r>
                            <w:proofErr w:type="spellStart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calostro</w:t>
                            </w:r>
                            <w:proofErr w:type="spellEnd"/>
                            <w:r w:rsidRPr="009512D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9512DB" w:rsidRDefault="00951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.9pt;width:255.75pt;height:633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" stroked="f">
                <v:textbox>
                  <w:txbxContent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Además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las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gruñen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llamar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se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recuestan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lado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facilitarles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acceso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desafíos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aparecen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cuando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cerdas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responden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las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llamadas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sus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o no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pueden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recostarse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dar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acceso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todos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sus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debido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por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ejemplo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al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sobrepeso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 </w:t>
                      </w:r>
                    </w:p>
                    <w:p w:rsidR="009512DB" w:rsidRPr="009512DB" w:rsidRDefault="009512DB" w:rsidP="009512DB">
                      <w:pPr>
                        <w:spacing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  <w:u w:val="single"/>
                        </w:rPr>
                      </w:pP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Aquellos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considerados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desventaja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consumir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son:</w:t>
                      </w:r>
                    </w:p>
                    <w:p w:rsidR="009512DB" w:rsidRPr="009512DB" w:rsidRDefault="009512DB" w:rsidP="009512D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últimos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nacieron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–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calidad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decae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tras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parto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del primer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y, por lo tanto,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aquellos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último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orden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acceden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misma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calidad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9512DB" w:rsidRPr="009512DB" w:rsidRDefault="009512DB" w:rsidP="009512D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pequeños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de bajo peso al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nacer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–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estos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incapaces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competir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contra sus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hermanos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mayores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por el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espacio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por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Adicionalmente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presentan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un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menor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reflejo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succión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y son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débiles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así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es que no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misma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grandes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Además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pequeños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son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más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propensos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gram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</w:t>
                      </w:r>
                      <w:proofErr w:type="gram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enfriarse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9512DB" w:rsidRPr="009512DB" w:rsidRDefault="009512DB" w:rsidP="009512D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con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baja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temperatura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–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vez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buscar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tienden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buscar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bajo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lámpara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u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otra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fuente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suplementaria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9512DB" w:rsidRPr="009512DB" w:rsidRDefault="009512DB" w:rsidP="009512DB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</w:pPr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camadas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grandes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– Si hay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camadas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exceden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, es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factible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que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algunos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lechones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no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tengan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suficiente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tiempo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ni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espacio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en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los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pezones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para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consumir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cantidades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suficientes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 xml:space="preserve"> de </w:t>
                      </w:r>
                      <w:proofErr w:type="spellStart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calostro</w:t>
                      </w:r>
                      <w:proofErr w:type="spellEnd"/>
                      <w:r w:rsidRPr="009512DB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9512DB" w:rsidRDefault="009512DB"/>
                  </w:txbxContent>
                </v:textbox>
                <w10:wrap type="square" anchorx="margin"/>
              </v:shape>
            </w:pict>
          </mc:Fallback>
        </mc:AlternateContent>
      </w:r>
    </w:p>
    <w:p w:rsidR="00FD3A16" w:rsidRDefault="00FD3A16" w:rsidP="00FD3A16"/>
    <w:p w:rsidR="00FD58B6" w:rsidRDefault="00FD3A16">
      <w:r w:rsidRPr="007866C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37C6C463" wp14:editId="5F68E6CD">
                <wp:simplePos x="0" y="0"/>
                <wp:positionH relativeFrom="margin">
                  <wp:align>right</wp:align>
                </wp:positionH>
                <wp:positionV relativeFrom="page">
                  <wp:posOffset>8632190</wp:posOffset>
                </wp:positionV>
                <wp:extent cx="6903720" cy="576072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576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16" w:rsidRPr="007866CE" w:rsidRDefault="00FD3A16" w:rsidP="00FD3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66CE">
                              <w:rPr>
                                <w:sz w:val="16"/>
                                <w:szCs w:val="16"/>
                              </w:rPr>
                              <w:t xml:space="preserve">This project was supported by Agriculture and Food Research Initiative Competitive Grant no.2011-68004-30336 from the USDA National Institute of Food and Agriculture. </w:t>
                            </w:r>
                          </w:p>
                          <w:p w:rsidR="00FD3A16" w:rsidRPr="007866CE" w:rsidRDefault="00FD3A16" w:rsidP="00FD3A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66CE">
                              <w:rPr>
                                <w:sz w:val="16"/>
                                <w:szCs w:val="16"/>
                              </w:rPr>
                              <w:t xml:space="preserve">This institution is an equal opportunity provider. For the full non-discrimination statement or accommodation inquiries, go to </w:t>
                            </w:r>
                            <w:hyperlink r:id="rId7" w:history="1">
                              <w:r w:rsidRPr="007866C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www.extension.iastate.edu/</w:t>
                              </w:r>
                            </w:hyperlink>
                          </w:p>
                          <w:p w:rsidR="00FD3A16" w:rsidRDefault="00FD3A16" w:rsidP="00FD3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C463" id="_x0000_s1033" type="#_x0000_t202" style="position:absolute;margin-left:492.4pt;margin-top:679.7pt;width:543.6pt;height:45.3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" stroked="f">
                <v:textbox>
                  <w:txbxContent>
                    <w:p w:rsidR="00FD3A16" w:rsidRPr="007866CE" w:rsidRDefault="00FD3A16" w:rsidP="00FD3A16">
                      <w:pPr>
                        <w:rPr>
                          <w:sz w:val="16"/>
                          <w:szCs w:val="16"/>
                        </w:rPr>
                      </w:pPr>
                      <w:r w:rsidRPr="007866CE">
                        <w:rPr>
                          <w:sz w:val="16"/>
                          <w:szCs w:val="16"/>
                        </w:rPr>
                        <w:t xml:space="preserve">This project was supported by Agriculture and Food Research Initiative Competitive Grant no.2011-68004-30336 from the USDA National Institute of Food and Agriculture. </w:t>
                      </w:r>
                    </w:p>
                    <w:p w:rsidR="00FD3A16" w:rsidRPr="007866CE" w:rsidRDefault="00FD3A16" w:rsidP="00FD3A16">
                      <w:pPr>
                        <w:rPr>
                          <w:sz w:val="16"/>
                          <w:szCs w:val="16"/>
                        </w:rPr>
                      </w:pPr>
                      <w:r w:rsidRPr="007866CE">
                        <w:rPr>
                          <w:sz w:val="16"/>
                          <w:szCs w:val="16"/>
                        </w:rPr>
                        <w:t xml:space="preserve">This institution is an equal opportunity provider. For the full non-discrimination statement or accommodation inquiries, go to </w:t>
                      </w:r>
                      <w:hyperlink r:id="rId8" w:history="1">
                        <w:r w:rsidRPr="007866CE">
                          <w:rPr>
                            <w:rStyle w:val="Hyperlink"/>
                            <w:sz w:val="16"/>
                            <w:szCs w:val="16"/>
                          </w:rPr>
                          <w:t>www.extension.iastate.edu/</w:t>
                        </w:r>
                      </w:hyperlink>
                    </w:p>
                    <w:p w:rsidR="00FD3A16" w:rsidRDefault="00FD3A16" w:rsidP="00FD3A16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90604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566B2255" wp14:editId="67110B3E">
                <wp:simplePos x="0" y="0"/>
                <wp:positionH relativeFrom="column">
                  <wp:posOffset>-79513</wp:posOffset>
                </wp:positionH>
                <wp:positionV relativeFrom="page">
                  <wp:posOffset>9729470</wp:posOffset>
                </wp:positionV>
                <wp:extent cx="1316736" cy="283464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28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A16" w:rsidRPr="004D5B1C" w:rsidRDefault="00FD3A16" w:rsidP="00FD3A16">
                            <w:pP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4D5B1C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Iowa Pork Industry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2255" id="_x0000_s1034" type="#_x0000_t202" style="position:absolute;margin-left:-6.25pt;margin-top:766.1pt;width:103.7pt;height:22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" filled="f" stroked="f">
                <v:textbox>
                  <w:txbxContent>
                    <w:p w:rsidR="00FD3A16" w:rsidRPr="004D5B1C" w:rsidRDefault="00FD3A16" w:rsidP="00FD3A16">
                      <w:pPr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4D5B1C">
                        <w:rPr>
                          <w:b/>
                          <w:color w:val="C00000"/>
                          <w:sz w:val="16"/>
                          <w:szCs w:val="16"/>
                        </w:rPr>
                        <w:t>Iowa Pork Industry Center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5408" behindDoc="0" locked="1" layoutInCell="1" allowOverlap="1" wp14:anchorId="13E926BD" wp14:editId="727FD2A2">
            <wp:simplePos x="0" y="0"/>
            <wp:positionH relativeFrom="column">
              <wp:posOffset>34925</wp:posOffset>
            </wp:positionH>
            <wp:positionV relativeFrom="page">
              <wp:posOffset>9262745</wp:posOffset>
            </wp:positionV>
            <wp:extent cx="1098127" cy="493776"/>
            <wp:effectExtent l="0" t="0" r="6985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owa state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27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</w:t>
      </w:r>
      <w:r>
        <w:rPr>
          <w:noProof/>
        </w:rPr>
        <w:drawing>
          <wp:anchor distT="0" distB="0" distL="114300" distR="114300" simplePos="0" relativeHeight="251664384" behindDoc="0" locked="1" layoutInCell="1" allowOverlap="1" wp14:anchorId="2CC096FA" wp14:editId="736CADB0">
            <wp:simplePos x="0" y="0"/>
            <wp:positionH relativeFrom="column">
              <wp:posOffset>1470025</wp:posOffset>
            </wp:positionH>
            <wp:positionV relativeFrom="page">
              <wp:posOffset>9290685</wp:posOffset>
            </wp:positionV>
            <wp:extent cx="1061085" cy="520700"/>
            <wp:effectExtent l="0" t="0" r="5715" b="0"/>
            <wp:wrapSquare wrapText="bothSides"/>
            <wp:docPr id="14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D8FB8C0-7AA8-479F-9025-544A6AB7C3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D8FB8C0-7AA8-479F-9025-544A6AB7C3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</w:t>
      </w:r>
      <w:r>
        <w:rPr>
          <w:noProof/>
        </w:rPr>
        <w:drawing>
          <wp:anchor distT="0" distB="0" distL="114300" distR="114300" simplePos="0" relativeHeight="251663360" behindDoc="0" locked="1" layoutInCell="1" allowOverlap="1" wp14:anchorId="2B5033F9" wp14:editId="3EE694D3">
            <wp:simplePos x="0" y="0"/>
            <wp:positionH relativeFrom="column">
              <wp:posOffset>2920365</wp:posOffset>
            </wp:positionH>
            <wp:positionV relativeFrom="page">
              <wp:posOffset>9262110</wp:posOffset>
            </wp:positionV>
            <wp:extent cx="932180" cy="511810"/>
            <wp:effectExtent l="0" t="0" r="1270" b="254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</w:t>
      </w:r>
      <w:r>
        <w:rPr>
          <w:noProof/>
        </w:rPr>
        <w:drawing>
          <wp:anchor distT="0" distB="0" distL="114300" distR="114300" simplePos="0" relativeHeight="251662336" behindDoc="0" locked="1" layoutInCell="1" allowOverlap="1" wp14:anchorId="2EE8336D" wp14:editId="1D09AF19">
            <wp:simplePos x="0" y="0"/>
            <wp:positionH relativeFrom="column">
              <wp:posOffset>4232275</wp:posOffset>
            </wp:positionH>
            <wp:positionV relativeFrom="page">
              <wp:posOffset>9261475</wp:posOffset>
            </wp:positionV>
            <wp:extent cx="1051560" cy="493395"/>
            <wp:effectExtent l="0" t="0" r="0" b="1905"/>
            <wp:wrapSquare wrapText="bothSides"/>
            <wp:docPr id="4" name="Picture 2" descr="Image result for national pork board checkoff">
              <a:extLst xmlns:a="http://schemas.openxmlformats.org/drawingml/2006/main">
                <a:ext uri="{FF2B5EF4-FFF2-40B4-BE49-F238E27FC236}">
                  <a16:creationId xmlns:a16="http://schemas.microsoft.com/office/drawing/2014/main" id="{7403910E-313F-4E6F-9F89-0E5F8B2D16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age result for national pork board checkoff">
                      <a:extLst>
                        <a:ext uri="{FF2B5EF4-FFF2-40B4-BE49-F238E27FC236}">
                          <a16:creationId xmlns:a16="http://schemas.microsoft.com/office/drawing/2014/main" id="{7403910E-313F-4E6F-9F89-0E5F8B2D16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933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</w:t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178F0509" wp14:editId="64C0F186">
            <wp:simplePos x="0" y="0"/>
            <wp:positionH relativeFrom="margin">
              <wp:align>right</wp:align>
            </wp:positionH>
            <wp:positionV relativeFrom="page">
              <wp:posOffset>9262110</wp:posOffset>
            </wp:positionV>
            <wp:extent cx="1069340" cy="466090"/>
            <wp:effectExtent l="0" t="0" r="0" b="0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DBFBFE8-6896-4DAD-BAAA-E87ADA65E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DBFBFE8-6896-4DAD-BAAA-E87ADA65E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6041">
        <w:t xml:space="preserve"> </w:t>
      </w:r>
    </w:p>
    <w:sectPr w:rsidR="00FD58B6" w:rsidSect="00906041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23077"/>
    <w:multiLevelType w:val="multilevel"/>
    <w:tmpl w:val="F55C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16"/>
    <w:rsid w:val="000C45B2"/>
    <w:rsid w:val="009512DB"/>
    <w:rsid w:val="00FD3A16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7DDD"/>
  <w15:chartTrackingRefBased/>
  <w15:docId w15:val="{A25FBD67-0A07-4C20-B8D7-363B5EB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nsion.iastate.edu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extension.iastate.ed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Koppes, Annika R [AGLS]</dc:creator>
  <cp:keywords/>
  <dc:description/>
  <cp:lastModifiedBy>Koppes, Annika R [AGLS]</cp:lastModifiedBy>
  <cp:revision>1</cp:revision>
  <dcterms:created xsi:type="dcterms:W3CDTF">2021-07-01T12:34:00Z</dcterms:created>
  <dcterms:modified xsi:type="dcterms:W3CDTF">2021-07-01T12:59:00Z</dcterms:modified>
</cp:coreProperties>
</file>