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DF3ED70" w14:textId="77777777" w:rsidTr="00F16171">
        <w:tc>
          <w:tcPr>
            <w:tcW w:w="9275" w:type="dxa"/>
            <w:gridSpan w:val="2"/>
            <w:shd w:val="clear" w:color="auto" w:fill="000000" w:themeFill="text1"/>
          </w:tcPr>
          <w:p w14:paraId="5F5012F3" w14:textId="5ED15B97" w:rsidR="00F16171" w:rsidRDefault="002D173F" w:rsidP="0026565B">
            <w:pPr>
              <w:rPr>
                <w:rFonts w:ascii="Open Sans" w:hAnsi="Open Sans" w:cs="Open Sans"/>
                <w:b/>
                <w:bCs/>
                <w:sz w:val="24"/>
                <w:szCs w:val="24"/>
              </w:rPr>
            </w:pPr>
            <w:r>
              <w:rPr>
                <w:rFonts w:ascii="Open Sans" w:hAnsi="Open Sans" w:cs="Open Sans"/>
                <w:b/>
                <w:bCs/>
                <w:color w:val="FFFFFF" w:themeColor="background1"/>
                <w:sz w:val="24"/>
                <w:szCs w:val="24"/>
              </w:rPr>
              <w:t>Analysis</w:t>
            </w:r>
            <w:r w:rsidR="00F16171" w:rsidRPr="00F16171">
              <w:rPr>
                <w:rFonts w:ascii="Open Sans" w:hAnsi="Open Sans" w:cs="Open Sans"/>
                <w:b/>
                <w:bCs/>
                <w:color w:val="FFFFFF" w:themeColor="background1"/>
                <w:sz w:val="24"/>
                <w:szCs w:val="24"/>
              </w:rPr>
              <w:t xml:space="preserve"> Information</w:t>
            </w:r>
          </w:p>
        </w:tc>
      </w:tr>
      <w:tr w:rsidR="00F16171" w14:paraId="124CA6F2" w14:textId="77777777" w:rsidTr="00F16171">
        <w:tc>
          <w:tcPr>
            <w:tcW w:w="3055" w:type="dxa"/>
            <w:shd w:val="clear" w:color="auto" w:fill="D9D9D9" w:themeFill="background1" w:themeFillShade="D9"/>
          </w:tcPr>
          <w:p w14:paraId="31E8B083" w14:textId="5DC0B07F" w:rsidR="00F16171" w:rsidRPr="00F16171" w:rsidRDefault="002D173F" w:rsidP="0026565B">
            <w:pPr>
              <w:rPr>
                <w:rFonts w:ascii="Open Sans" w:hAnsi="Open Sans" w:cs="Open Sans"/>
                <w:sz w:val="21"/>
                <w:szCs w:val="21"/>
              </w:rPr>
            </w:pPr>
            <w:r>
              <w:rPr>
                <w:rFonts w:ascii="Open Sans" w:hAnsi="Open Sans" w:cs="Open Sans"/>
                <w:sz w:val="21"/>
                <w:szCs w:val="21"/>
              </w:rPr>
              <w:t>Stated Problem</w:t>
            </w:r>
          </w:p>
        </w:tc>
        <w:tc>
          <w:tcPr>
            <w:tcW w:w="6220" w:type="dxa"/>
          </w:tcPr>
          <w:p w14:paraId="0D9F6964" w14:textId="33E25355" w:rsidR="00F16171" w:rsidRDefault="003F6C1D" w:rsidP="0026565B">
            <w:pPr>
              <w:rPr>
                <w:rFonts w:ascii="Open Sans" w:hAnsi="Open Sans" w:cs="Open Sans"/>
                <w:sz w:val="18"/>
                <w:szCs w:val="18"/>
              </w:rPr>
            </w:pPr>
            <w:r>
              <w:rPr>
                <w:rFonts w:ascii="Open Sans" w:hAnsi="Open Sans" w:cs="Open Sans"/>
                <w:sz w:val="18"/>
                <w:szCs w:val="18"/>
              </w:rPr>
              <w:t xml:space="preserve">Academic and trade instructors at EJC have complained about increasingly negative </w:t>
            </w:r>
            <w:r w:rsidR="008F6D73">
              <w:rPr>
                <w:rFonts w:ascii="Open Sans" w:hAnsi="Open Sans" w:cs="Open Sans"/>
                <w:sz w:val="18"/>
                <w:szCs w:val="18"/>
              </w:rPr>
              <w:t>trainee</w:t>
            </w:r>
            <w:r>
              <w:rPr>
                <w:rFonts w:ascii="Open Sans" w:hAnsi="Open Sans" w:cs="Open Sans"/>
                <w:sz w:val="18"/>
                <w:szCs w:val="18"/>
              </w:rPr>
              <w:t xml:space="preserve"> behavior</w:t>
            </w:r>
            <w:r w:rsidR="009A3DAA">
              <w:rPr>
                <w:rFonts w:ascii="Open Sans" w:hAnsi="Open Sans" w:cs="Open Sans"/>
                <w:sz w:val="18"/>
                <w:szCs w:val="18"/>
              </w:rPr>
              <w:t xml:space="preserve">, leading to numerous verbal altercations and unwanted behaviors from students in the learning spaces. </w:t>
            </w:r>
          </w:p>
          <w:p w14:paraId="2E4B17DF" w14:textId="77777777" w:rsidR="009A3DAA" w:rsidRDefault="009A3DAA" w:rsidP="0026565B">
            <w:pPr>
              <w:rPr>
                <w:rFonts w:ascii="Open Sans" w:hAnsi="Open Sans" w:cs="Open Sans"/>
                <w:sz w:val="18"/>
                <w:szCs w:val="18"/>
              </w:rPr>
            </w:pPr>
          </w:p>
          <w:p w14:paraId="31ED01B2" w14:textId="5DEEF59D" w:rsidR="00BF44F8" w:rsidRDefault="008F6D73" w:rsidP="009A3DAA">
            <w:pPr>
              <w:rPr>
                <w:rFonts w:ascii="Open Sans" w:hAnsi="Open Sans" w:cs="Open Sans"/>
                <w:sz w:val="18"/>
                <w:szCs w:val="18"/>
              </w:rPr>
            </w:pPr>
            <w:r>
              <w:rPr>
                <w:rFonts w:ascii="Open Sans" w:hAnsi="Open Sans" w:cs="Open Sans"/>
                <w:sz w:val="18"/>
                <w:szCs w:val="18"/>
              </w:rPr>
              <w:t>Trainees</w:t>
            </w:r>
            <w:r w:rsidR="009A3DAA">
              <w:rPr>
                <w:rFonts w:ascii="Open Sans" w:hAnsi="Open Sans" w:cs="Open Sans"/>
                <w:sz w:val="18"/>
                <w:szCs w:val="18"/>
              </w:rPr>
              <w:t xml:space="preserve"> have reported negative interactions with academic staff, including feeling like staff do not care about them or are not listening to their problems.</w:t>
            </w:r>
            <w:r w:rsidR="00855748">
              <w:rPr>
                <w:rFonts w:ascii="Open Sans" w:hAnsi="Open Sans" w:cs="Open Sans"/>
                <w:sz w:val="18"/>
                <w:szCs w:val="18"/>
              </w:rPr>
              <w:t xml:space="preserve"> One student reported to wellness with a broken hand from punching a wall due to a verbal altercation that was not </w:t>
            </w:r>
            <w:r w:rsidR="00961159">
              <w:rPr>
                <w:rFonts w:ascii="Open Sans" w:hAnsi="Open Sans" w:cs="Open Sans"/>
                <w:sz w:val="18"/>
                <w:szCs w:val="18"/>
              </w:rPr>
              <w:t>broken up in time by an instructor.</w:t>
            </w:r>
          </w:p>
          <w:p w14:paraId="4007D67F" w14:textId="77777777" w:rsidR="009A3DAA" w:rsidRDefault="009A3DAA" w:rsidP="009A3DAA">
            <w:pPr>
              <w:rPr>
                <w:rFonts w:ascii="Open Sans" w:hAnsi="Open Sans" w:cs="Open Sans"/>
                <w:sz w:val="18"/>
                <w:szCs w:val="18"/>
              </w:rPr>
            </w:pPr>
          </w:p>
          <w:p w14:paraId="46C86EBA" w14:textId="7E0BE137" w:rsidR="009A3DAA" w:rsidRPr="00F16171" w:rsidRDefault="009A3DAA" w:rsidP="009A3DAA">
            <w:pPr>
              <w:rPr>
                <w:rFonts w:ascii="Open Sans" w:hAnsi="Open Sans" w:cs="Open Sans"/>
                <w:sz w:val="18"/>
                <w:szCs w:val="18"/>
              </w:rPr>
            </w:pPr>
            <w:r>
              <w:rPr>
                <w:rFonts w:ascii="Open Sans" w:hAnsi="Open Sans" w:cs="Open Sans"/>
                <w:sz w:val="18"/>
                <w:szCs w:val="18"/>
              </w:rPr>
              <w:t xml:space="preserve">There has been an increase in </w:t>
            </w:r>
            <w:r w:rsidR="008F6D73">
              <w:rPr>
                <w:rFonts w:ascii="Open Sans" w:hAnsi="Open Sans" w:cs="Open Sans"/>
                <w:sz w:val="18"/>
                <w:szCs w:val="18"/>
              </w:rPr>
              <w:t>negative incident reports</w:t>
            </w:r>
            <w:r w:rsidR="000F63EB">
              <w:rPr>
                <w:rFonts w:ascii="Open Sans" w:hAnsi="Open Sans" w:cs="Open Sans"/>
                <w:sz w:val="18"/>
                <w:szCs w:val="18"/>
              </w:rPr>
              <w:t xml:space="preserve"> about negative interactions between academic/trade instructors and trainees, and security department has reported 3 instances of having to come to a classroom to settle a dispute between an instructor and a student in the past month.</w:t>
            </w:r>
          </w:p>
        </w:tc>
      </w:tr>
      <w:tr w:rsidR="00F16171" w14:paraId="259249BE" w14:textId="77777777" w:rsidTr="00F16171">
        <w:tc>
          <w:tcPr>
            <w:tcW w:w="3055" w:type="dxa"/>
            <w:shd w:val="clear" w:color="auto" w:fill="D9D9D9" w:themeFill="background1" w:themeFillShade="D9"/>
          </w:tcPr>
          <w:p w14:paraId="21AD4F6F" w14:textId="1A40191B" w:rsidR="00F16171" w:rsidRPr="00F16171" w:rsidRDefault="002D173F" w:rsidP="0026565B">
            <w:pPr>
              <w:rPr>
                <w:rFonts w:ascii="Open Sans" w:hAnsi="Open Sans" w:cs="Open Sans"/>
                <w:sz w:val="21"/>
                <w:szCs w:val="21"/>
              </w:rPr>
            </w:pPr>
            <w:r>
              <w:rPr>
                <w:rFonts w:ascii="Open Sans" w:hAnsi="Open Sans" w:cs="Open Sans"/>
                <w:sz w:val="21"/>
                <w:szCs w:val="21"/>
              </w:rPr>
              <w:t xml:space="preserve">Goals </w:t>
            </w:r>
          </w:p>
        </w:tc>
        <w:tc>
          <w:tcPr>
            <w:tcW w:w="6220" w:type="dxa"/>
          </w:tcPr>
          <w:p w14:paraId="49571A3E" w14:textId="56B81E3B" w:rsidR="00BF44F8" w:rsidRDefault="00DC673E" w:rsidP="0026565B">
            <w:pPr>
              <w:rPr>
                <w:rFonts w:ascii="Open Sans" w:hAnsi="Open Sans" w:cs="Open Sans"/>
                <w:sz w:val="18"/>
                <w:szCs w:val="18"/>
              </w:rPr>
            </w:pPr>
            <w:r>
              <w:rPr>
                <w:rFonts w:ascii="Open Sans" w:hAnsi="Open Sans" w:cs="Open Sans"/>
                <w:sz w:val="18"/>
                <w:szCs w:val="18"/>
              </w:rPr>
              <w:t>Seeking to improve relationship and rapport between academic/trade instructors and trainees by providing instructional staff with resources</w:t>
            </w:r>
            <w:r w:rsidR="00961159">
              <w:rPr>
                <w:rFonts w:ascii="Open Sans" w:hAnsi="Open Sans" w:cs="Open Sans"/>
                <w:sz w:val="18"/>
                <w:szCs w:val="18"/>
              </w:rPr>
              <w:t xml:space="preserve"> </w:t>
            </w:r>
            <w:r>
              <w:rPr>
                <w:rFonts w:ascii="Open Sans" w:hAnsi="Open Sans" w:cs="Open Sans"/>
                <w:sz w:val="18"/>
                <w:szCs w:val="18"/>
              </w:rPr>
              <w:t>to address negative trainee behavior proactively</w:t>
            </w:r>
            <w:r w:rsidR="00961159">
              <w:rPr>
                <w:rFonts w:ascii="Open Sans" w:hAnsi="Open Sans" w:cs="Open Sans"/>
                <w:sz w:val="18"/>
                <w:szCs w:val="18"/>
              </w:rPr>
              <w:t>.</w:t>
            </w:r>
            <w:r w:rsidR="009D4C23">
              <w:rPr>
                <w:rFonts w:ascii="Open Sans" w:hAnsi="Open Sans" w:cs="Open Sans"/>
                <w:sz w:val="18"/>
                <w:szCs w:val="18"/>
              </w:rPr>
              <w:t xml:space="preserve"> Improve staff strategies for managing instructional spaces for at-risk youth.</w:t>
            </w:r>
          </w:p>
          <w:p w14:paraId="527B567D" w14:textId="77777777" w:rsidR="00961159" w:rsidRDefault="00961159" w:rsidP="0026565B">
            <w:pPr>
              <w:rPr>
                <w:rFonts w:ascii="Open Sans" w:hAnsi="Open Sans" w:cs="Open Sans"/>
                <w:sz w:val="18"/>
                <w:szCs w:val="18"/>
              </w:rPr>
            </w:pPr>
          </w:p>
          <w:p w14:paraId="1FAEDF2F" w14:textId="3073C8C5" w:rsidR="00961159" w:rsidRDefault="00961159" w:rsidP="0026565B">
            <w:pPr>
              <w:rPr>
                <w:rFonts w:ascii="Open Sans" w:hAnsi="Open Sans" w:cs="Open Sans"/>
                <w:sz w:val="18"/>
                <w:szCs w:val="18"/>
              </w:rPr>
            </w:pPr>
            <w:r>
              <w:rPr>
                <w:rFonts w:ascii="Open Sans" w:hAnsi="Open Sans" w:cs="Open Sans"/>
                <w:sz w:val="18"/>
                <w:szCs w:val="18"/>
              </w:rPr>
              <w:t xml:space="preserve">Reduce the amount of trainee complaints about instructional staff being rude or </w:t>
            </w:r>
            <w:proofErr w:type="gramStart"/>
            <w:r>
              <w:rPr>
                <w:rFonts w:ascii="Open Sans" w:hAnsi="Open Sans" w:cs="Open Sans"/>
                <w:sz w:val="18"/>
                <w:szCs w:val="18"/>
              </w:rPr>
              <w:t>uncaring, and</w:t>
            </w:r>
            <w:proofErr w:type="gramEnd"/>
            <w:r>
              <w:rPr>
                <w:rFonts w:ascii="Open Sans" w:hAnsi="Open Sans" w:cs="Open Sans"/>
                <w:sz w:val="18"/>
                <w:szCs w:val="18"/>
              </w:rPr>
              <w:t xml:space="preserve"> reduce the amount of negative incident reports related to student behavior in the academic and trade instructional spaces. </w:t>
            </w:r>
          </w:p>
          <w:p w14:paraId="01C06BBB" w14:textId="77777777" w:rsidR="00961159" w:rsidRDefault="00961159" w:rsidP="0026565B">
            <w:pPr>
              <w:rPr>
                <w:rFonts w:ascii="Open Sans" w:hAnsi="Open Sans" w:cs="Open Sans"/>
                <w:sz w:val="18"/>
                <w:szCs w:val="18"/>
              </w:rPr>
            </w:pPr>
          </w:p>
          <w:p w14:paraId="10CD0DAC" w14:textId="42D246FE" w:rsidR="00385C73" w:rsidRPr="00F16171" w:rsidRDefault="00C65D83" w:rsidP="00121171">
            <w:pPr>
              <w:rPr>
                <w:rFonts w:ascii="Open Sans" w:hAnsi="Open Sans" w:cs="Open Sans"/>
                <w:sz w:val="18"/>
                <w:szCs w:val="18"/>
              </w:rPr>
            </w:pPr>
            <w:r>
              <w:rPr>
                <w:rFonts w:ascii="Open Sans" w:hAnsi="Open Sans" w:cs="Open Sans"/>
                <w:sz w:val="18"/>
                <w:szCs w:val="18"/>
              </w:rPr>
              <w:t>Increase instructional staff awareness about proactive strategies for m</w:t>
            </w:r>
            <w:r w:rsidR="00121171">
              <w:rPr>
                <w:rFonts w:ascii="Open Sans" w:hAnsi="Open Sans" w:cs="Open Sans"/>
                <w:sz w:val="18"/>
                <w:szCs w:val="18"/>
              </w:rPr>
              <w:t xml:space="preserve">itigating and de-escalating crisis behaviors in </w:t>
            </w:r>
            <w:r w:rsidR="000829CF">
              <w:rPr>
                <w:rFonts w:ascii="Open Sans" w:hAnsi="Open Sans" w:cs="Open Sans"/>
                <w:sz w:val="18"/>
                <w:szCs w:val="18"/>
              </w:rPr>
              <w:t xml:space="preserve">at-risk </w:t>
            </w:r>
            <w:r w:rsidR="00121171">
              <w:rPr>
                <w:rFonts w:ascii="Open Sans" w:hAnsi="Open Sans" w:cs="Open Sans"/>
                <w:sz w:val="18"/>
                <w:szCs w:val="18"/>
              </w:rPr>
              <w:t>trainees.</w:t>
            </w:r>
          </w:p>
        </w:tc>
      </w:tr>
    </w:tbl>
    <w:p w14:paraId="24E7608F" w14:textId="7C030FD8" w:rsidR="00C6345C" w:rsidRDefault="00C6345C"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59FD400" w14:textId="77777777" w:rsidTr="00F16171">
        <w:tc>
          <w:tcPr>
            <w:tcW w:w="9275" w:type="dxa"/>
            <w:gridSpan w:val="2"/>
            <w:shd w:val="clear" w:color="auto" w:fill="000000" w:themeFill="text1"/>
          </w:tcPr>
          <w:p w14:paraId="0720EFE5" w14:textId="1AEFA59F" w:rsidR="00F16171" w:rsidRDefault="002D173F" w:rsidP="0026565B">
            <w:pPr>
              <w:rPr>
                <w:rFonts w:ascii="Open Sans" w:hAnsi="Open Sans" w:cs="Open Sans"/>
                <w:b/>
                <w:bCs/>
                <w:sz w:val="24"/>
                <w:szCs w:val="24"/>
              </w:rPr>
            </w:pPr>
            <w:r>
              <w:rPr>
                <w:rFonts w:ascii="Open Sans" w:hAnsi="Open Sans" w:cs="Open Sans"/>
                <w:b/>
                <w:bCs/>
                <w:color w:val="FFFFFF" w:themeColor="background1"/>
                <w:sz w:val="24"/>
                <w:szCs w:val="24"/>
              </w:rPr>
              <w:t>Current Performance &amp; Observations</w:t>
            </w:r>
          </w:p>
        </w:tc>
      </w:tr>
      <w:tr w:rsidR="00F16171" w14:paraId="471FB001" w14:textId="77777777" w:rsidTr="00F16171">
        <w:tc>
          <w:tcPr>
            <w:tcW w:w="3055" w:type="dxa"/>
            <w:shd w:val="clear" w:color="auto" w:fill="D9D9D9" w:themeFill="background1" w:themeFillShade="D9"/>
          </w:tcPr>
          <w:p w14:paraId="2F94B322" w14:textId="34F9DE29" w:rsidR="00F16171" w:rsidRPr="00F16171" w:rsidRDefault="002D173F" w:rsidP="0026565B">
            <w:pPr>
              <w:rPr>
                <w:rFonts w:ascii="Open Sans" w:hAnsi="Open Sans" w:cs="Open Sans"/>
                <w:sz w:val="21"/>
                <w:szCs w:val="21"/>
              </w:rPr>
            </w:pPr>
            <w:r>
              <w:rPr>
                <w:rFonts w:ascii="Open Sans" w:hAnsi="Open Sans" w:cs="Open Sans"/>
                <w:sz w:val="21"/>
                <w:szCs w:val="21"/>
              </w:rPr>
              <w:t>Current Performance</w:t>
            </w:r>
          </w:p>
        </w:tc>
        <w:tc>
          <w:tcPr>
            <w:tcW w:w="6220" w:type="dxa"/>
          </w:tcPr>
          <w:p w14:paraId="4DA430D2" w14:textId="3BB36F4D" w:rsidR="00385C73" w:rsidRDefault="00F330E3" w:rsidP="0026565B">
            <w:pPr>
              <w:rPr>
                <w:rFonts w:ascii="Open Sans" w:hAnsi="Open Sans" w:cs="Open Sans"/>
                <w:sz w:val="18"/>
                <w:szCs w:val="18"/>
              </w:rPr>
            </w:pPr>
            <w:r>
              <w:rPr>
                <w:rFonts w:ascii="Open Sans" w:hAnsi="Open Sans" w:cs="Open Sans"/>
                <w:sz w:val="18"/>
                <w:szCs w:val="18"/>
              </w:rPr>
              <w:t xml:space="preserve">Instructional staff in the academic and trade areas are reporting increased amounts of negative behaviors by students and are complaining that they are having difficulty getting trainees to listen or respond appropriately to redirection. Instructors are frustrated </w:t>
            </w:r>
            <w:r w:rsidR="00EB17D1">
              <w:rPr>
                <w:rFonts w:ascii="Open Sans" w:hAnsi="Open Sans" w:cs="Open Sans"/>
                <w:sz w:val="18"/>
                <w:szCs w:val="18"/>
              </w:rPr>
              <w:t xml:space="preserve">by disrespectful behavior from trainees. </w:t>
            </w:r>
          </w:p>
          <w:p w14:paraId="387E5E8B" w14:textId="77777777" w:rsidR="00EB17D1" w:rsidRDefault="00EB17D1" w:rsidP="0026565B">
            <w:pPr>
              <w:rPr>
                <w:rFonts w:ascii="Open Sans" w:hAnsi="Open Sans" w:cs="Open Sans"/>
                <w:sz w:val="18"/>
                <w:szCs w:val="18"/>
              </w:rPr>
            </w:pPr>
          </w:p>
          <w:p w14:paraId="76A8DC7D" w14:textId="70CF183F" w:rsidR="00BF44F8" w:rsidRPr="00F16171" w:rsidRDefault="00EB17D1" w:rsidP="005E0628">
            <w:pPr>
              <w:rPr>
                <w:rFonts w:ascii="Open Sans" w:hAnsi="Open Sans" w:cs="Open Sans"/>
                <w:sz w:val="18"/>
                <w:szCs w:val="18"/>
              </w:rPr>
            </w:pPr>
            <w:r>
              <w:rPr>
                <w:rFonts w:ascii="Open Sans" w:hAnsi="Open Sans" w:cs="Open Sans"/>
                <w:sz w:val="18"/>
                <w:szCs w:val="18"/>
              </w:rPr>
              <w:t xml:space="preserve">Trainees are reporting feeling unheard by instructors and are complaining that many classroom procedures or expectations are either unevenly enforced, unclear, or </w:t>
            </w:r>
            <w:r w:rsidR="005E0628">
              <w:rPr>
                <w:rFonts w:ascii="Open Sans" w:hAnsi="Open Sans" w:cs="Open Sans"/>
                <w:sz w:val="18"/>
                <w:szCs w:val="18"/>
              </w:rPr>
              <w:t xml:space="preserve">conversely, too rigidly enforced. Trainees are reporting </w:t>
            </w:r>
            <w:proofErr w:type="gramStart"/>
            <w:r w:rsidR="005E0628">
              <w:rPr>
                <w:rFonts w:ascii="Open Sans" w:hAnsi="Open Sans" w:cs="Open Sans"/>
                <w:sz w:val="18"/>
                <w:szCs w:val="18"/>
              </w:rPr>
              <w:t>feeling</w:t>
            </w:r>
            <w:proofErr w:type="gramEnd"/>
            <w:r w:rsidR="005E0628">
              <w:rPr>
                <w:rFonts w:ascii="Open Sans" w:hAnsi="Open Sans" w:cs="Open Sans"/>
                <w:sz w:val="18"/>
                <w:szCs w:val="18"/>
              </w:rPr>
              <w:t xml:space="preserve"> without recourse when negative incident reports are entered for their behaviors.</w:t>
            </w:r>
          </w:p>
        </w:tc>
      </w:tr>
      <w:tr w:rsidR="00F16171" w14:paraId="56CEAA44" w14:textId="77777777" w:rsidTr="00F16171">
        <w:tc>
          <w:tcPr>
            <w:tcW w:w="3055" w:type="dxa"/>
            <w:shd w:val="clear" w:color="auto" w:fill="D9D9D9" w:themeFill="background1" w:themeFillShade="D9"/>
          </w:tcPr>
          <w:p w14:paraId="25AFF54D" w14:textId="171AF79B" w:rsidR="00F16171" w:rsidRPr="00F16171" w:rsidRDefault="002D173F" w:rsidP="0026565B">
            <w:pPr>
              <w:rPr>
                <w:rFonts w:ascii="Open Sans" w:hAnsi="Open Sans" w:cs="Open Sans"/>
                <w:sz w:val="21"/>
                <w:szCs w:val="21"/>
              </w:rPr>
            </w:pPr>
            <w:r>
              <w:rPr>
                <w:rFonts w:ascii="Open Sans" w:hAnsi="Open Sans" w:cs="Open Sans"/>
                <w:sz w:val="21"/>
                <w:szCs w:val="21"/>
              </w:rPr>
              <w:lastRenderedPageBreak/>
              <w:t>Observations</w:t>
            </w:r>
          </w:p>
        </w:tc>
        <w:tc>
          <w:tcPr>
            <w:tcW w:w="6220" w:type="dxa"/>
          </w:tcPr>
          <w:p w14:paraId="021CECEF" w14:textId="538ADB54" w:rsidR="00BF44F8" w:rsidRDefault="005E0628" w:rsidP="005E0628">
            <w:pPr>
              <w:rPr>
                <w:rFonts w:ascii="Open Sans" w:hAnsi="Open Sans" w:cs="Open Sans"/>
                <w:sz w:val="18"/>
                <w:szCs w:val="18"/>
              </w:rPr>
            </w:pPr>
            <w:r>
              <w:rPr>
                <w:rFonts w:ascii="Open Sans" w:hAnsi="Open Sans" w:cs="Open Sans"/>
                <w:sz w:val="18"/>
                <w:szCs w:val="18"/>
              </w:rPr>
              <w:t xml:space="preserve">In both trade and academic instructional spaces, interactions between staff and trainees are often sarcastic and curt. Some staff seem unsure of how to handle trainee behavior and outbursts, while others appear dismissive and lax in enforcement of appropriate standards. </w:t>
            </w:r>
            <w:r w:rsidR="00C32009">
              <w:rPr>
                <w:rFonts w:ascii="Open Sans" w:hAnsi="Open Sans" w:cs="Open Sans"/>
                <w:sz w:val="18"/>
                <w:szCs w:val="18"/>
              </w:rPr>
              <w:t>Staff are inconsistent with redirecting students, and some are forceful in their redirection while others are very lax.</w:t>
            </w:r>
          </w:p>
          <w:p w14:paraId="46DCD4AA" w14:textId="77777777" w:rsidR="005E0628" w:rsidRDefault="005E0628" w:rsidP="005E0628">
            <w:pPr>
              <w:rPr>
                <w:rFonts w:ascii="Open Sans" w:hAnsi="Open Sans" w:cs="Open Sans"/>
                <w:sz w:val="18"/>
                <w:szCs w:val="18"/>
              </w:rPr>
            </w:pPr>
          </w:p>
          <w:p w14:paraId="6A6243C4" w14:textId="20FA831B" w:rsidR="005E0628" w:rsidRPr="00F16171" w:rsidRDefault="005E0628" w:rsidP="005E0628">
            <w:pPr>
              <w:rPr>
                <w:rFonts w:ascii="Open Sans" w:hAnsi="Open Sans" w:cs="Open Sans"/>
                <w:sz w:val="18"/>
                <w:szCs w:val="18"/>
              </w:rPr>
            </w:pPr>
            <w:r>
              <w:rPr>
                <w:rFonts w:ascii="Open Sans" w:hAnsi="Open Sans" w:cs="Open Sans"/>
                <w:sz w:val="18"/>
                <w:szCs w:val="18"/>
              </w:rPr>
              <w:t>Trainees</w:t>
            </w:r>
            <w:r w:rsidR="00C32009">
              <w:rPr>
                <w:rFonts w:ascii="Open Sans" w:hAnsi="Open Sans" w:cs="Open Sans"/>
                <w:sz w:val="18"/>
                <w:szCs w:val="18"/>
              </w:rPr>
              <w:t xml:space="preserve"> show disregard for classroom procedure and respond rudely to redirection attempts by staff.</w:t>
            </w:r>
          </w:p>
        </w:tc>
      </w:tr>
      <w:tr w:rsidR="00F16171" w14:paraId="55FF2880" w14:textId="77777777" w:rsidTr="00F16171">
        <w:tc>
          <w:tcPr>
            <w:tcW w:w="3055" w:type="dxa"/>
            <w:shd w:val="clear" w:color="auto" w:fill="D9D9D9" w:themeFill="background1" w:themeFillShade="D9"/>
          </w:tcPr>
          <w:p w14:paraId="44D981B7" w14:textId="2692976C" w:rsidR="00F16171" w:rsidRPr="00F16171" w:rsidRDefault="002D173F" w:rsidP="0026565B">
            <w:pPr>
              <w:rPr>
                <w:rFonts w:ascii="Open Sans" w:hAnsi="Open Sans" w:cs="Open Sans"/>
                <w:sz w:val="21"/>
                <w:szCs w:val="21"/>
              </w:rPr>
            </w:pPr>
            <w:r>
              <w:rPr>
                <w:rFonts w:ascii="Open Sans" w:hAnsi="Open Sans" w:cs="Open Sans"/>
                <w:sz w:val="21"/>
                <w:szCs w:val="21"/>
              </w:rPr>
              <w:t>Conclusions</w:t>
            </w:r>
          </w:p>
        </w:tc>
        <w:tc>
          <w:tcPr>
            <w:tcW w:w="6220" w:type="dxa"/>
          </w:tcPr>
          <w:p w14:paraId="77CED099" w14:textId="50217BEE" w:rsidR="00F16171" w:rsidRDefault="00C32009" w:rsidP="0026565B">
            <w:pPr>
              <w:rPr>
                <w:rFonts w:ascii="Open Sans" w:hAnsi="Open Sans" w:cs="Open Sans"/>
                <w:sz w:val="18"/>
                <w:szCs w:val="18"/>
              </w:rPr>
            </w:pPr>
            <w:r>
              <w:rPr>
                <w:rFonts w:ascii="Open Sans" w:hAnsi="Open Sans" w:cs="Open Sans"/>
                <w:sz w:val="18"/>
                <w:szCs w:val="18"/>
              </w:rPr>
              <w:t>There is an inconsistent</w:t>
            </w:r>
            <w:r w:rsidR="00307BEC">
              <w:rPr>
                <w:rFonts w:ascii="Open Sans" w:hAnsi="Open Sans" w:cs="Open Sans"/>
                <w:sz w:val="18"/>
                <w:szCs w:val="18"/>
              </w:rPr>
              <w:t xml:space="preserve"> culture in instructional spaces that decreases stability and predictability for trainees. Every classroom and instructor’s approach to classroom management is different and</w:t>
            </w:r>
            <w:r w:rsidR="00857A1C">
              <w:rPr>
                <w:rFonts w:ascii="Open Sans" w:hAnsi="Open Sans" w:cs="Open Sans"/>
                <w:sz w:val="18"/>
                <w:szCs w:val="18"/>
              </w:rPr>
              <w:t xml:space="preserve">, while not inherently </w:t>
            </w:r>
            <w:proofErr w:type="gramStart"/>
            <w:r w:rsidR="00857A1C">
              <w:rPr>
                <w:rFonts w:ascii="Open Sans" w:hAnsi="Open Sans" w:cs="Open Sans"/>
                <w:sz w:val="18"/>
                <w:szCs w:val="18"/>
              </w:rPr>
              <w:t>a negative</w:t>
            </w:r>
            <w:proofErr w:type="gramEnd"/>
            <w:r w:rsidR="00857A1C">
              <w:rPr>
                <w:rFonts w:ascii="Open Sans" w:hAnsi="Open Sans" w:cs="Open Sans"/>
                <w:sz w:val="18"/>
                <w:szCs w:val="18"/>
              </w:rPr>
              <w:t>, it</w:t>
            </w:r>
            <w:r w:rsidR="0051749D">
              <w:rPr>
                <w:rFonts w:ascii="Open Sans" w:hAnsi="Open Sans" w:cs="Open Sans"/>
                <w:sz w:val="18"/>
                <w:szCs w:val="18"/>
              </w:rPr>
              <w:t xml:space="preserve"> appears conducive to inconsistent behavior on the part of trainees as they move from space to space. </w:t>
            </w:r>
          </w:p>
          <w:p w14:paraId="15D9291D" w14:textId="77777777" w:rsidR="0051749D" w:rsidRDefault="0051749D" w:rsidP="0026565B">
            <w:pPr>
              <w:rPr>
                <w:rFonts w:ascii="Open Sans" w:hAnsi="Open Sans" w:cs="Open Sans"/>
                <w:sz w:val="18"/>
                <w:szCs w:val="18"/>
              </w:rPr>
            </w:pPr>
          </w:p>
          <w:p w14:paraId="67522916" w14:textId="38BFD605" w:rsidR="00D05C8C" w:rsidRPr="00F16171" w:rsidRDefault="0051749D" w:rsidP="00D05C8C">
            <w:pPr>
              <w:rPr>
                <w:rFonts w:ascii="Open Sans" w:hAnsi="Open Sans" w:cs="Open Sans"/>
                <w:sz w:val="18"/>
                <w:szCs w:val="18"/>
              </w:rPr>
            </w:pPr>
            <w:r>
              <w:rPr>
                <w:rFonts w:ascii="Open Sans" w:hAnsi="Open Sans" w:cs="Open Sans"/>
                <w:sz w:val="18"/>
                <w:szCs w:val="18"/>
              </w:rPr>
              <w:t xml:space="preserve">Staff seem to have different levels of awareness and ability to approach, address, and redirect trainees effectively. A review of effective interpersonal communications strategies for working with at-risk populations may be effective for instructors to review. </w:t>
            </w:r>
          </w:p>
        </w:tc>
      </w:tr>
    </w:tbl>
    <w:p w14:paraId="1C83CB74" w14:textId="0EF61166" w:rsidR="00F16171" w:rsidRDefault="00F16171"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0BCF4ACB" w14:textId="77777777" w:rsidTr="00F16171">
        <w:tc>
          <w:tcPr>
            <w:tcW w:w="9275" w:type="dxa"/>
            <w:gridSpan w:val="2"/>
            <w:shd w:val="clear" w:color="auto" w:fill="000000" w:themeFill="text1"/>
          </w:tcPr>
          <w:p w14:paraId="36B2FE37" w14:textId="3F476001" w:rsidR="00F16171" w:rsidRDefault="002D173F" w:rsidP="0026565B">
            <w:pPr>
              <w:rPr>
                <w:rFonts w:ascii="Open Sans" w:hAnsi="Open Sans" w:cs="Open Sans"/>
                <w:b/>
                <w:bCs/>
                <w:sz w:val="24"/>
                <w:szCs w:val="24"/>
              </w:rPr>
            </w:pPr>
            <w:r>
              <w:rPr>
                <w:rFonts w:ascii="Open Sans" w:hAnsi="Open Sans" w:cs="Open Sans"/>
                <w:b/>
                <w:bCs/>
                <w:color w:val="FFFFFF" w:themeColor="background1"/>
                <w:sz w:val="24"/>
                <w:szCs w:val="24"/>
              </w:rPr>
              <w:t>Recommendations</w:t>
            </w:r>
          </w:p>
        </w:tc>
      </w:tr>
      <w:tr w:rsidR="00F16171" w14:paraId="78E48D32" w14:textId="77777777" w:rsidTr="00F16171">
        <w:tc>
          <w:tcPr>
            <w:tcW w:w="3055" w:type="dxa"/>
            <w:shd w:val="clear" w:color="auto" w:fill="D9D9D9" w:themeFill="background1" w:themeFillShade="D9"/>
          </w:tcPr>
          <w:p w14:paraId="2A74F3D0" w14:textId="38C7C1EB" w:rsidR="00F16171" w:rsidRPr="00F16171" w:rsidRDefault="00176BC3" w:rsidP="0026565B">
            <w:pPr>
              <w:rPr>
                <w:rFonts w:ascii="Open Sans" w:hAnsi="Open Sans" w:cs="Open Sans"/>
                <w:sz w:val="21"/>
                <w:szCs w:val="21"/>
              </w:rPr>
            </w:pPr>
            <w:r>
              <w:rPr>
                <w:rFonts w:ascii="Open Sans" w:hAnsi="Open Sans" w:cs="Open Sans"/>
                <w:sz w:val="21"/>
                <w:szCs w:val="21"/>
              </w:rPr>
              <w:t>Non-</w:t>
            </w:r>
            <w:r w:rsidR="002D173F">
              <w:rPr>
                <w:rFonts w:ascii="Open Sans" w:hAnsi="Open Sans" w:cs="Open Sans"/>
                <w:sz w:val="21"/>
                <w:szCs w:val="21"/>
              </w:rPr>
              <w:t xml:space="preserve">Training </w:t>
            </w:r>
          </w:p>
        </w:tc>
        <w:tc>
          <w:tcPr>
            <w:tcW w:w="6220" w:type="dxa"/>
          </w:tcPr>
          <w:p w14:paraId="042F13C4" w14:textId="76E3336A" w:rsidR="00385C73" w:rsidRDefault="00D05C8C" w:rsidP="0026565B">
            <w:pPr>
              <w:rPr>
                <w:rFonts w:ascii="Open Sans" w:hAnsi="Open Sans" w:cs="Open Sans"/>
                <w:sz w:val="18"/>
                <w:szCs w:val="18"/>
              </w:rPr>
            </w:pPr>
            <w:r>
              <w:rPr>
                <w:rFonts w:ascii="Open Sans" w:hAnsi="Open Sans" w:cs="Open Sans"/>
                <w:sz w:val="18"/>
                <w:szCs w:val="18"/>
              </w:rPr>
              <w:t>Rapport-building activities</w:t>
            </w:r>
            <w:r w:rsidR="004C01E9">
              <w:rPr>
                <w:rFonts w:ascii="Open Sans" w:hAnsi="Open Sans" w:cs="Open Sans"/>
                <w:sz w:val="18"/>
                <w:szCs w:val="18"/>
              </w:rPr>
              <w:t xml:space="preserve"> to foster greater connection and positive interaction between academic/trade instructors and trainees. </w:t>
            </w:r>
          </w:p>
          <w:p w14:paraId="5FE04100" w14:textId="77777777" w:rsidR="004C01E9" w:rsidRDefault="004C01E9" w:rsidP="0026565B">
            <w:pPr>
              <w:rPr>
                <w:rFonts w:ascii="Open Sans" w:hAnsi="Open Sans" w:cs="Open Sans"/>
                <w:sz w:val="18"/>
                <w:szCs w:val="18"/>
              </w:rPr>
            </w:pPr>
          </w:p>
          <w:p w14:paraId="435F7FC6" w14:textId="77777777" w:rsidR="00BF44F8" w:rsidRDefault="004C01E9" w:rsidP="0026565B">
            <w:pPr>
              <w:rPr>
                <w:rFonts w:ascii="Open Sans" w:hAnsi="Open Sans" w:cs="Open Sans"/>
                <w:sz w:val="18"/>
                <w:szCs w:val="18"/>
              </w:rPr>
            </w:pPr>
            <w:r>
              <w:rPr>
                <w:rFonts w:ascii="Open Sans" w:hAnsi="Open Sans" w:cs="Open Sans"/>
                <w:sz w:val="18"/>
                <w:szCs w:val="18"/>
              </w:rPr>
              <w:t xml:space="preserve">Campus-wide culture initiative to reinforce appropriate expectations and standards for both staff and trainees. </w:t>
            </w:r>
          </w:p>
          <w:p w14:paraId="738DE2EA" w14:textId="77777777" w:rsidR="00EE0EDC" w:rsidRDefault="00EE0EDC" w:rsidP="0026565B">
            <w:pPr>
              <w:rPr>
                <w:rFonts w:ascii="Open Sans" w:hAnsi="Open Sans" w:cs="Open Sans"/>
                <w:sz w:val="18"/>
                <w:szCs w:val="18"/>
              </w:rPr>
            </w:pPr>
          </w:p>
          <w:p w14:paraId="63BA3087" w14:textId="0868445B" w:rsidR="00EE0EDC" w:rsidRPr="00EE0EDC" w:rsidRDefault="00EE0EDC" w:rsidP="00EE0EDC">
            <w:pPr>
              <w:pStyle w:val="ListParagraph"/>
              <w:numPr>
                <w:ilvl w:val="0"/>
                <w:numId w:val="7"/>
              </w:numPr>
              <w:rPr>
                <w:rFonts w:ascii="Open Sans" w:hAnsi="Open Sans" w:cs="Open Sans"/>
                <w:sz w:val="18"/>
                <w:szCs w:val="18"/>
              </w:rPr>
            </w:pPr>
            <w:r>
              <w:rPr>
                <w:rFonts w:ascii="Open Sans" w:hAnsi="Open Sans" w:cs="Open Sans"/>
                <w:sz w:val="18"/>
                <w:szCs w:val="18"/>
              </w:rPr>
              <w:t xml:space="preserve">Trainees and academic staff only get to interact in the </w:t>
            </w:r>
            <w:proofErr w:type="gramStart"/>
            <w:r>
              <w:rPr>
                <w:rFonts w:ascii="Open Sans" w:hAnsi="Open Sans" w:cs="Open Sans"/>
                <w:sz w:val="18"/>
                <w:szCs w:val="18"/>
              </w:rPr>
              <w:t>classroom</w:t>
            </w:r>
            <w:proofErr w:type="gramEnd"/>
            <w:r>
              <w:rPr>
                <w:rFonts w:ascii="Open Sans" w:hAnsi="Open Sans" w:cs="Open Sans"/>
                <w:sz w:val="18"/>
                <w:szCs w:val="18"/>
              </w:rPr>
              <w:t xml:space="preserve"> and it may be effective to</w:t>
            </w:r>
            <w:r w:rsidR="00631873">
              <w:rPr>
                <w:rFonts w:ascii="Open Sans" w:hAnsi="Open Sans" w:cs="Open Sans"/>
                <w:sz w:val="18"/>
                <w:szCs w:val="18"/>
              </w:rPr>
              <w:t xml:space="preserve"> create an opportunity for everyone to interact in a non-academic/instructional setting. </w:t>
            </w:r>
          </w:p>
        </w:tc>
      </w:tr>
      <w:tr w:rsidR="00F16171" w14:paraId="46D40A77" w14:textId="77777777" w:rsidTr="00F16171">
        <w:tc>
          <w:tcPr>
            <w:tcW w:w="3055" w:type="dxa"/>
            <w:shd w:val="clear" w:color="auto" w:fill="D9D9D9" w:themeFill="background1" w:themeFillShade="D9"/>
          </w:tcPr>
          <w:p w14:paraId="7309B56A" w14:textId="1B8846E6" w:rsidR="00F16171" w:rsidRPr="00F16171" w:rsidRDefault="002D173F" w:rsidP="0026565B">
            <w:pPr>
              <w:rPr>
                <w:rFonts w:ascii="Open Sans" w:hAnsi="Open Sans" w:cs="Open Sans"/>
                <w:sz w:val="21"/>
                <w:szCs w:val="21"/>
              </w:rPr>
            </w:pPr>
            <w:r>
              <w:rPr>
                <w:rFonts w:ascii="Open Sans" w:hAnsi="Open Sans" w:cs="Open Sans"/>
                <w:sz w:val="21"/>
                <w:szCs w:val="21"/>
              </w:rPr>
              <w:t>Training</w:t>
            </w:r>
          </w:p>
        </w:tc>
        <w:tc>
          <w:tcPr>
            <w:tcW w:w="6220" w:type="dxa"/>
          </w:tcPr>
          <w:p w14:paraId="5E2C4E1F" w14:textId="2515F802" w:rsidR="000B45E3" w:rsidRDefault="00631873" w:rsidP="0026565B">
            <w:pPr>
              <w:rPr>
                <w:rFonts w:ascii="Open Sans" w:hAnsi="Open Sans" w:cs="Open Sans"/>
                <w:sz w:val="18"/>
                <w:szCs w:val="18"/>
              </w:rPr>
            </w:pPr>
            <w:r>
              <w:rPr>
                <w:rFonts w:ascii="Open Sans" w:hAnsi="Open Sans" w:cs="Open Sans"/>
                <w:sz w:val="18"/>
                <w:szCs w:val="18"/>
              </w:rPr>
              <w:t xml:space="preserve">Staff would benefit from training in trauma-informed </w:t>
            </w:r>
            <w:r w:rsidR="00DB7BC3">
              <w:rPr>
                <w:rFonts w:ascii="Open Sans" w:hAnsi="Open Sans" w:cs="Open Sans"/>
                <w:sz w:val="18"/>
                <w:szCs w:val="18"/>
              </w:rPr>
              <w:t xml:space="preserve">pedagogical techniques </w:t>
            </w:r>
            <w:proofErr w:type="gramStart"/>
            <w:r w:rsidR="00DB7BC3">
              <w:rPr>
                <w:rFonts w:ascii="Open Sans" w:hAnsi="Open Sans" w:cs="Open Sans"/>
                <w:sz w:val="18"/>
                <w:szCs w:val="18"/>
              </w:rPr>
              <w:t>in order to</w:t>
            </w:r>
            <w:proofErr w:type="gramEnd"/>
            <w:r w:rsidR="00DB7BC3">
              <w:rPr>
                <w:rFonts w:ascii="Open Sans" w:hAnsi="Open Sans" w:cs="Open Sans"/>
                <w:sz w:val="18"/>
                <w:szCs w:val="18"/>
              </w:rPr>
              <w:t xml:space="preserve"> be better equipped to deal with trainees who often have traumatic histories. </w:t>
            </w:r>
          </w:p>
          <w:p w14:paraId="3CFCBF5B" w14:textId="77777777" w:rsidR="000B45E3" w:rsidRDefault="000B45E3" w:rsidP="0026565B">
            <w:pPr>
              <w:rPr>
                <w:rFonts w:ascii="Open Sans" w:hAnsi="Open Sans" w:cs="Open Sans"/>
                <w:sz w:val="18"/>
                <w:szCs w:val="18"/>
              </w:rPr>
            </w:pPr>
          </w:p>
          <w:p w14:paraId="5B0DB5DE" w14:textId="1F64E13C" w:rsidR="000B45E3" w:rsidRDefault="000B45E3" w:rsidP="0026565B">
            <w:pPr>
              <w:rPr>
                <w:rFonts w:ascii="Open Sans" w:hAnsi="Open Sans" w:cs="Open Sans"/>
                <w:sz w:val="18"/>
                <w:szCs w:val="18"/>
              </w:rPr>
            </w:pPr>
            <w:r>
              <w:rPr>
                <w:rFonts w:ascii="Open Sans" w:hAnsi="Open Sans" w:cs="Open Sans"/>
                <w:sz w:val="18"/>
                <w:szCs w:val="18"/>
              </w:rPr>
              <w:t>Staff would benefit from reviewing training related to redirecting trainees effectively and responding to learners in crisis.</w:t>
            </w:r>
          </w:p>
          <w:p w14:paraId="5681A642" w14:textId="4A79333B" w:rsidR="00BF44F8" w:rsidRPr="00F16171" w:rsidRDefault="00BF44F8" w:rsidP="0026565B">
            <w:pPr>
              <w:rPr>
                <w:rFonts w:ascii="Open Sans" w:hAnsi="Open Sans" w:cs="Open Sans"/>
                <w:sz w:val="18"/>
                <w:szCs w:val="18"/>
              </w:rPr>
            </w:pPr>
          </w:p>
        </w:tc>
      </w:tr>
    </w:tbl>
    <w:p w14:paraId="4365106A" w14:textId="77777777" w:rsidR="00F16171" w:rsidRDefault="00F16171" w:rsidP="00586973">
      <w:pPr>
        <w:rPr>
          <w:rFonts w:ascii="Open Sans" w:hAnsi="Open Sans" w:cs="Open Sans"/>
          <w:b/>
          <w:bCs/>
          <w:sz w:val="24"/>
          <w:szCs w:val="24"/>
        </w:rPr>
      </w:pPr>
    </w:p>
    <w:p w14:paraId="1FAB219C" w14:textId="77777777" w:rsidR="00F16171" w:rsidRPr="00586973" w:rsidRDefault="00F16171" w:rsidP="00586973">
      <w:pPr>
        <w:rPr>
          <w:rFonts w:ascii="Open Sans" w:hAnsi="Open Sans" w:cs="Open Sans"/>
          <w:b/>
          <w:bCs/>
          <w:sz w:val="24"/>
          <w:szCs w:val="24"/>
        </w:rPr>
      </w:pPr>
    </w:p>
    <w:sectPr w:rsidR="00F16171" w:rsidRPr="00586973" w:rsidSect="00F16171">
      <w:headerReference w:type="default" r:id="rId7"/>
      <w:footerReference w:type="default" r:id="rId8"/>
      <w:pgSz w:w="12240" w:h="15840"/>
      <w:pgMar w:top="1440" w:right="151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BAEC" w14:textId="77777777" w:rsidR="00E941A2" w:rsidRDefault="00E941A2" w:rsidP="00F8317B">
      <w:pPr>
        <w:spacing w:after="0" w:line="240" w:lineRule="auto"/>
      </w:pPr>
      <w:r>
        <w:separator/>
      </w:r>
    </w:p>
  </w:endnote>
  <w:endnote w:type="continuationSeparator" w:id="0">
    <w:p w14:paraId="23A27FD0" w14:textId="77777777" w:rsidR="00E941A2" w:rsidRDefault="00E941A2" w:rsidP="00F8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3D85" w14:textId="3048B88E" w:rsidR="00A23F5D" w:rsidRDefault="00A23F5D" w:rsidP="00A23F5D">
    <w:pPr>
      <w:pStyle w:val="Footer"/>
      <w:jc w:val="right"/>
    </w:pPr>
    <w:r>
      <w:t>The eLearning Designer’s Academy by Tim Slade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79AC" w14:textId="77777777" w:rsidR="00E941A2" w:rsidRDefault="00E941A2" w:rsidP="00F8317B">
      <w:pPr>
        <w:spacing w:after="0" w:line="240" w:lineRule="auto"/>
      </w:pPr>
      <w:r>
        <w:separator/>
      </w:r>
    </w:p>
  </w:footnote>
  <w:footnote w:type="continuationSeparator" w:id="0">
    <w:p w14:paraId="032D238C" w14:textId="77777777" w:rsidR="00E941A2" w:rsidRDefault="00E941A2" w:rsidP="00F8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0DBB" w14:textId="7D620B67" w:rsidR="00F8317B" w:rsidRDefault="002D173F" w:rsidP="00F8317B">
    <w:pPr>
      <w:pStyle w:val="Header"/>
      <w:jc w:val="center"/>
      <w:rPr>
        <w:rFonts w:ascii="Open Sans" w:hAnsi="Open Sans" w:cs="Open Sans"/>
        <w:b/>
        <w:bCs/>
        <w:sz w:val="32"/>
        <w:szCs w:val="32"/>
      </w:rPr>
    </w:pPr>
    <w:r>
      <w:rPr>
        <w:rFonts w:ascii="Open Sans" w:hAnsi="Open Sans" w:cs="Open Sans"/>
        <w:b/>
        <w:bCs/>
        <w:sz w:val="32"/>
        <w:szCs w:val="32"/>
      </w:rPr>
      <w:t>Needs Analysis</w:t>
    </w:r>
  </w:p>
  <w:p w14:paraId="2F9B1C98" w14:textId="770BFE36" w:rsidR="0010146F" w:rsidRPr="0010146F" w:rsidRDefault="00B05E00" w:rsidP="00F8317B">
    <w:pPr>
      <w:pStyle w:val="Header"/>
      <w:jc w:val="center"/>
      <w:rPr>
        <w:rFonts w:ascii="Open Sans" w:hAnsi="Open Sans" w:cs="Open Sans"/>
        <w:sz w:val="28"/>
        <w:szCs w:val="28"/>
      </w:rPr>
    </w:pPr>
    <w:r>
      <w:rPr>
        <w:rFonts w:ascii="Open Sans" w:hAnsi="Open Sans" w:cs="Open Sans"/>
        <w:sz w:val="28"/>
        <w:szCs w:val="28"/>
      </w:rPr>
      <w:t>[Project Name</w:t>
    </w:r>
    <w:r w:rsidR="00BF44F8">
      <w:rPr>
        <w:rFonts w:ascii="Open Sans" w:hAnsi="Open Sans" w:cs="Open Sans"/>
        <w:sz w:val="28"/>
        <w:szCs w:val="28"/>
      </w:rPr>
      <w:t xml:space="preserve">: </w:t>
    </w:r>
    <w:r w:rsidR="003F6C1D">
      <w:rPr>
        <w:rFonts w:ascii="Open Sans" w:hAnsi="Open Sans" w:cs="Open Sans"/>
        <w:sz w:val="28"/>
        <w:szCs w:val="28"/>
      </w:rPr>
      <w:t>Trauma-Informed Care in the Instructional Space]</w:t>
    </w:r>
  </w:p>
  <w:p w14:paraId="35123255" w14:textId="77777777" w:rsidR="0010146F" w:rsidRPr="0010146F" w:rsidRDefault="0010146F" w:rsidP="00F831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279"/>
    <w:multiLevelType w:val="hybridMultilevel"/>
    <w:tmpl w:val="36303C64"/>
    <w:lvl w:ilvl="0" w:tplc="7C7C054A">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5757"/>
    <w:multiLevelType w:val="hybridMultilevel"/>
    <w:tmpl w:val="C8645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32E36"/>
    <w:multiLevelType w:val="hybridMultilevel"/>
    <w:tmpl w:val="FF9C8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92656D"/>
    <w:multiLevelType w:val="hybridMultilevel"/>
    <w:tmpl w:val="89D0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4A0DDE"/>
    <w:multiLevelType w:val="hybridMultilevel"/>
    <w:tmpl w:val="1E7A7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064F45"/>
    <w:multiLevelType w:val="hybridMultilevel"/>
    <w:tmpl w:val="AE72E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242DA0"/>
    <w:multiLevelType w:val="hybridMultilevel"/>
    <w:tmpl w:val="03A2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3192957">
    <w:abstractNumId w:val="4"/>
  </w:num>
  <w:num w:numId="2" w16cid:durableId="114445797">
    <w:abstractNumId w:val="1"/>
  </w:num>
  <w:num w:numId="3" w16cid:durableId="276376236">
    <w:abstractNumId w:val="5"/>
  </w:num>
  <w:num w:numId="4" w16cid:durableId="1394544908">
    <w:abstractNumId w:val="3"/>
  </w:num>
  <w:num w:numId="5" w16cid:durableId="1187213265">
    <w:abstractNumId w:val="2"/>
  </w:num>
  <w:num w:numId="6" w16cid:durableId="1127119279">
    <w:abstractNumId w:val="6"/>
  </w:num>
  <w:num w:numId="7" w16cid:durableId="210137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73"/>
    <w:rsid w:val="000829CF"/>
    <w:rsid w:val="000B45E3"/>
    <w:rsid w:val="000F63EB"/>
    <w:rsid w:val="0010146F"/>
    <w:rsid w:val="00121171"/>
    <w:rsid w:val="00176BC3"/>
    <w:rsid w:val="001A2028"/>
    <w:rsid w:val="00206B2C"/>
    <w:rsid w:val="00213B3F"/>
    <w:rsid w:val="00256012"/>
    <w:rsid w:val="002A6F21"/>
    <w:rsid w:val="002D173F"/>
    <w:rsid w:val="002D4F94"/>
    <w:rsid w:val="00307BEC"/>
    <w:rsid w:val="00385C73"/>
    <w:rsid w:val="003D31E2"/>
    <w:rsid w:val="003D75D8"/>
    <w:rsid w:val="003F6C1D"/>
    <w:rsid w:val="00473C0D"/>
    <w:rsid w:val="004A3D9F"/>
    <w:rsid w:val="004C01E9"/>
    <w:rsid w:val="004D43F4"/>
    <w:rsid w:val="004F614F"/>
    <w:rsid w:val="0051749D"/>
    <w:rsid w:val="00553A85"/>
    <w:rsid w:val="00586973"/>
    <w:rsid w:val="005E0628"/>
    <w:rsid w:val="00605456"/>
    <w:rsid w:val="00631873"/>
    <w:rsid w:val="006D629A"/>
    <w:rsid w:val="00732B3E"/>
    <w:rsid w:val="00780FF9"/>
    <w:rsid w:val="007C777B"/>
    <w:rsid w:val="007E1683"/>
    <w:rsid w:val="007F54B7"/>
    <w:rsid w:val="0084084F"/>
    <w:rsid w:val="00855748"/>
    <w:rsid w:val="00857A1C"/>
    <w:rsid w:val="008F6D73"/>
    <w:rsid w:val="00943535"/>
    <w:rsid w:val="00961159"/>
    <w:rsid w:val="009831A0"/>
    <w:rsid w:val="009A3DAA"/>
    <w:rsid w:val="009C19F9"/>
    <w:rsid w:val="009C741A"/>
    <w:rsid w:val="009D4C23"/>
    <w:rsid w:val="009F5092"/>
    <w:rsid w:val="00A23F5D"/>
    <w:rsid w:val="00A52C3D"/>
    <w:rsid w:val="00AE4E67"/>
    <w:rsid w:val="00B05E00"/>
    <w:rsid w:val="00B10B8E"/>
    <w:rsid w:val="00B91DB4"/>
    <w:rsid w:val="00B95C54"/>
    <w:rsid w:val="00BF44F8"/>
    <w:rsid w:val="00C30AF7"/>
    <w:rsid w:val="00C32009"/>
    <w:rsid w:val="00C56E32"/>
    <w:rsid w:val="00C6345C"/>
    <w:rsid w:val="00C65D83"/>
    <w:rsid w:val="00D05C8C"/>
    <w:rsid w:val="00D72078"/>
    <w:rsid w:val="00DB7BC3"/>
    <w:rsid w:val="00DC673E"/>
    <w:rsid w:val="00DF3392"/>
    <w:rsid w:val="00E62661"/>
    <w:rsid w:val="00E941A2"/>
    <w:rsid w:val="00EB17D1"/>
    <w:rsid w:val="00EC4324"/>
    <w:rsid w:val="00EE0EDC"/>
    <w:rsid w:val="00F16171"/>
    <w:rsid w:val="00F330E3"/>
    <w:rsid w:val="00F8317B"/>
    <w:rsid w:val="00F9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3048"/>
  <w15:chartTrackingRefBased/>
  <w15:docId w15:val="{7E97D50A-9D58-4062-B98C-33722C10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6345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C634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D75D8"/>
    <w:pPr>
      <w:ind w:left="720"/>
      <w:contextualSpacing/>
    </w:pPr>
  </w:style>
  <w:style w:type="paragraph" w:styleId="Header">
    <w:name w:val="header"/>
    <w:basedOn w:val="Normal"/>
    <w:link w:val="HeaderChar"/>
    <w:uiPriority w:val="99"/>
    <w:unhideWhenUsed/>
    <w:rsid w:val="00F8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17B"/>
  </w:style>
  <w:style w:type="paragraph" w:styleId="Footer">
    <w:name w:val="footer"/>
    <w:basedOn w:val="Normal"/>
    <w:link w:val="FooterChar"/>
    <w:uiPriority w:val="99"/>
    <w:unhideWhenUsed/>
    <w:rsid w:val="00F8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559</Words>
  <Characters>3443</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Slade</dc:creator>
  <cp:keywords/>
  <dc:description/>
  <cp:lastModifiedBy>Marek Nicolas Sidykh</cp:lastModifiedBy>
  <cp:revision>30</cp:revision>
  <cp:lastPrinted>2026-03-01T03:22:00Z</cp:lastPrinted>
  <dcterms:created xsi:type="dcterms:W3CDTF">2026-03-22T19:41:00Z</dcterms:created>
  <dcterms:modified xsi:type="dcterms:W3CDTF">2026-03-25T21:44:00Z</dcterms:modified>
</cp:coreProperties>
</file>