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D12904" w14:textId="6EBE2C03" w:rsidR="002F1C66" w:rsidRDefault="002F1C66" w:rsidP="002F1C66">
      <w:pPr>
        <w:pStyle w:val="NormalWeb"/>
        <w:jc w:val="center"/>
        <w:rPr>
          <w:bCs/>
        </w:rPr>
      </w:pPr>
      <w:r>
        <w:rPr>
          <w:bCs/>
        </w:rPr>
        <w:t xml:space="preserve">Integrating Heart Energy </w:t>
      </w:r>
      <w:r w:rsidR="002D4951">
        <w:rPr>
          <w:bCs/>
        </w:rPr>
        <w:t>i</w:t>
      </w:r>
      <w:r>
        <w:rPr>
          <w:bCs/>
        </w:rPr>
        <w:t xml:space="preserve">nto Psychotherapy: Heart Assisted Therapy </w:t>
      </w:r>
    </w:p>
    <w:p w14:paraId="631F3A2B" w14:textId="77777777" w:rsidR="002F1C66" w:rsidRDefault="002F1C66" w:rsidP="002F1C66">
      <w:pPr>
        <w:pStyle w:val="NormalWeb"/>
        <w:jc w:val="center"/>
        <w:rPr>
          <w:bCs/>
        </w:rPr>
      </w:pPr>
      <w:r>
        <w:rPr>
          <w:bCs/>
        </w:rPr>
        <w:t>John H. Diepold, Jr., Ph.D.</w:t>
      </w:r>
    </w:p>
    <w:p w14:paraId="40077AE8" w14:textId="77777777" w:rsidR="002F1C66" w:rsidRDefault="002F1C66" w:rsidP="002F1C66">
      <w:pPr>
        <w:pStyle w:val="NormalWeb"/>
        <w:jc w:val="center"/>
        <w:rPr>
          <w:bCs/>
        </w:rPr>
      </w:pPr>
      <w:r>
        <w:rPr>
          <w:bCs/>
        </w:rPr>
        <w:t>APA Poster Session, San Francisco, CA / August 9, 2018</w:t>
      </w:r>
    </w:p>
    <w:p w14:paraId="7A02F6B6" w14:textId="77777777" w:rsidR="002F1C66" w:rsidRDefault="002F1C66" w:rsidP="002F1C66">
      <w:pPr>
        <w:pStyle w:val="NormalWeb"/>
        <w:rPr>
          <w:bCs/>
        </w:rPr>
      </w:pPr>
    </w:p>
    <w:p w14:paraId="5EBF9B8D" w14:textId="77777777" w:rsidR="002F1C66" w:rsidRPr="006A10BA" w:rsidRDefault="002F1C66" w:rsidP="002F1C66">
      <w:pPr>
        <w:pStyle w:val="NormalWeb"/>
        <w:rPr>
          <w:color w:val="000000" w:themeColor="text1"/>
        </w:rPr>
      </w:pPr>
      <w:r w:rsidRPr="002216C8">
        <w:t xml:space="preserve">Heart Assisted Therapy (HAT) integrates and synthesizes traditional psychotherapy models with biophysical science. HAT is a deeply mindful, humanistic, integrative, and holistic mind-body approach to psychotherapy.  HAT incorporates the use of heart energy and respiration in concert with cognition, emotion, sensation, and a stabilizing breathing treatment while overlapping hands are placed over the heart (“heart-breaths”). </w:t>
      </w:r>
      <w:r w:rsidRPr="006A10BA">
        <w:rPr>
          <w:rFonts w:ascii="TimesNewRomanPSMT" w:hAnsi="TimesNewRomanPSMT"/>
          <w:color w:val="000000" w:themeColor="text1"/>
        </w:rPr>
        <w:t xml:space="preserve">The HAT model intrinsically engages the natural influence of the heart-brain-hands connection throughout the process of psychotherapy. </w:t>
      </w:r>
    </w:p>
    <w:p w14:paraId="77BF5EBD" w14:textId="77777777" w:rsidR="002F1C66" w:rsidRPr="002216C8" w:rsidRDefault="002F1C66" w:rsidP="002F1C66">
      <w:pPr>
        <w:rPr>
          <w:rFonts w:ascii="Times New Roman" w:hAnsi="Times New Roman" w:cs="Times New Roman"/>
        </w:rPr>
      </w:pPr>
      <w:r w:rsidRPr="002216C8">
        <w:rPr>
          <w:rFonts w:ascii="Times New Roman" w:hAnsi="Times New Roman" w:cs="Times New Roman"/>
        </w:rPr>
        <w:t>The HAT model is a gentle, self-nurturing, and self-regulatory approach that is easy for both the patient and therapist to engage. There are only 4 Guiding Principles that serve to assist the therapist throughout the protocol</w:t>
      </w:r>
      <w:r>
        <w:rPr>
          <w:rFonts w:ascii="Times New Roman" w:hAnsi="Times New Roman" w:cs="Times New Roman"/>
        </w:rPr>
        <w:t xml:space="preserve">: 1) Accept the negative, 2) Ponder the neutral, 3) Accentuate the positive, and 4) Prepare for the future. </w:t>
      </w:r>
      <w:r w:rsidRPr="002216C8">
        <w:rPr>
          <w:rFonts w:ascii="Times New Roman" w:hAnsi="Times New Roman" w:cs="Times New Roman"/>
        </w:rPr>
        <w:t xml:space="preserve">HAT incorporates the totality of the individual’s associated experiences to the identified trauma or issue, thus assuring a thorough treatment outcome. </w:t>
      </w:r>
    </w:p>
    <w:p w14:paraId="03A275CB" w14:textId="77777777" w:rsidR="002F1C66" w:rsidRPr="002216C8" w:rsidRDefault="002F1C66" w:rsidP="002F1C66">
      <w:pPr>
        <w:rPr>
          <w:rFonts w:ascii="Times New Roman" w:hAnsi="Times New Roman" w:cs="Times New Roman"/>
        </w:rPr>
      </w:pPr>
    </w:p>
    <w:p w14:paraId="0A8DAD6A" w14:textId="77777777" w:rsidR="002F1C66" w:rsidRDefault="002F1C66" w:rsidP="002F1C66">
      <w:pPr>
        <w:rPr>
          <w:rFonts w:ascii="Times New Roman" w:hAnsi="Times New Roman" w:cs="Times New Roman"/>
        </w:rPr>
      </w:pPr>
      <w:r>
        <w:rPr>
          <w:rFonts w:ascii="Times New Roman" w:hAnsi="Times New Roman" w:cs="Times New Roman"/>
        </w:rPr>
        <w:t>This approach arose from 35</w:t>
      </w:r>
      <w:r w:rsidRPr="002216C8">
        <w:rPr>
          <w:rFonts w:ascii="Times New Roman" w:hAnsi="Times New Roman" w:cs="Times New Roman"/>
        </w:rPr>
        <w:t>+ years of clinical experience (e.g., with traumatized indivi</w:t>
      </w:r>
      <w:r>
        <w:rPr>
          <w:rFonts w:ascii="Times New Roman" w:hAnsi="Times New Roman" w:cs="Times New Roman"/>
        </w:rPr>
        <w:t>duals, test-takers, and athletes</w:t>
      </w:r>
      <w:r w:rsidRPr="002216C8">
        <w:rPr>
          <w:rFonts w:ascii="Times New Roman" w:hAnsi="Times New Roman" w:cs="Times New Roman"/>
        </w:rPr>
        <w:t>), and both complements and integrates traditional psychotherapy paradigms. HAT is designed to complement existing skills and orientations of the psychologist. The HAT model uses “awareness streaming” in concert with the body’s electro-physiology and respiration to facilitate healing and stabilizing shifts in emotion, sensation, cognition, and behavior.</w:t>
      </w:r>
    </w:p>
    <w:p w14:paraId="7842659D" w14:textId="77777777" w:rsidR="002F1C66" w:rsidRPr="001F22B2" w:rsidRDefault="002F1C66" w:rsidP="002F1C66">
      <w:pPr>
        <w:spacing w:before="100" w:beforeAutospacing="1" w:after="100" w:afterAutospacing="1"/>
        <w:rPr>
          <w:rFonts w:ascii="Times New Roman" w:eastAsia="Times New Roman" w:hAnsi="Times New Roman" w:cs="Times New Roman"/>
        </w:rPr>
      </w:pPr>
      <w:r w:rsidRPr="001F22B2">
        <w:rPr>
          <w:rFonts w:ascii="GillSansMT" w:eastAsia="Times New Roman" w:hAnsi="GillSansMT" w:cs="Times New Roman"/>
        </w:rPr>
        <w:t xml:space="preserve">Heart-breaths used in HAT involve normal respirations of the individual. There is no requirement or expectation that the person engages in any form of deep breathing, diaphragmatic breathing, or yoga-style breathing patterns. </w:t>
      </w:r>
      <w:r>
        <w:rPr>
          <w:rFonts w:ascii="GillSansMT" w:eastAsia="Times New Roman" w:hAnsi="GillSansMT" w:cs="Times New Roman"/>
        </w:rPr>
        <w:t xml:space="preserve">With </w:t>
      </w:r>
      <w:r w:rsidRPr="001F22B2">
        <w:rPr>
          <w:rFonts w:ascii="GillSansMT" w:eastAsia="Times New Roman" w:hAnsi="GillSansMT" w:cs="Times New Roman"/>
        </w:rPr>
        <w:t xml:space="preserve">HAT we work with what is characteristic of the individual, </w:t>
      </w:r>
      <w:r>
        <w:rPr>
          <w:rFonts w:ascii="GillSansMT" w:eastAsia="Times New Roman" w:hAnsi="GillSansMT" w:cs="Times New Roman"/>
        </w:rPr>
        <w:t>especially when addressing emo</w:t>
      </w:r>
      <w:r w:rsidRPr="001F22B2">
        <w:rPr>
          <w:rFonts w:ascii="GillSansMT" w:eastAsia="Times New Roman" w:hAnsi="GillSansMT" w:cs="Times New Roman"/>
        </w:rPr>
        <w:t xml:space="preserve">tional topics and experiences. </w:t>
      </w:r>
    </w:p>
    <w:p w14:paraId="26413B63" w14:textId="77777777" w:rsidR="002F1C66" w:rsidRPr="001F22B2" w:rsidRDefault="002F1C66" w:rsidP="002F1C66">
      <w:pPr>
        <w:spacing w:before="100" w:beforeAutospacing="1" w:after="100" w:afterAutospacing="1"/>
        <w:rPr>
          <w:rFonts w:ascii="Times New Roman" w:eastAsia="Times New Roman" w:hAnsi="Times New Roman" w:cs="Times New Roman"/>
        </w:rPr>
      </w:pPr>
      <w:r w:rsidRPr="001F22B2">
        <w:rPr>
          <w:rFonts w:ascii="GillSansMT" w:eastAsia="Times New Roman" w:hAnsi="GillSansMT" w:cs="Times New Roman"/>
        </w:rPr>
        <w:t xml:space="preserve">Here are the directions when initiating the “9 Self-Regulating Heart-Breaths” (9 SRHB) that begin every HAT intervention. </w:t>
      </w:r>
      <w:r w:rsidRPr="001F22B2">
        <w:rPr>
          <w:rFonts w:ascii="GillSansMT" w:eastAsia="Times New Roman" w:hAnsi="GillSansMT" w:cs="Times New Roman"/>
          <w:i/>
          <w:iCs/>
        </w:rPr>
        <w:t>The therapist also performs the heart-breaths as they guide the individual through the process</w:t>
      </w:r>
      <w:r w:rsidRPr="001F22B2">
        <w:rPr>
          <w:rFonts w:ascii="GillSansMT" w:eastAsia="Times New Roman" w:hAnsi="GillSansMT" w:cs="Times New Roman"/>
        </w:rPr>
        <w:t xml:space="preserve">. </w:t>
      </w:r>
    </w:p>
    <w:p w14:paraId="2F90087A" w14:textId="77777777" w:rsidR="002F1C66" w:rsidRPr="001F22B2" w:rsidRDefault="002F1C66" w:rsidP="002F1C66">
      <w:pPr>
        <w:numPr>
          <w:ilvl w:val="0"/>
          <w:numId w:val="3"/>
        </w:numPr>
        <w:spacing w:before="100" w:beforeAutospacing="1" w:after="100" w:afterAutospacing="1"/>
        <w:rPr>
          <w:rFonts w:ascii="GillSansMT" w:eastAsia="Times New Roman" w:hAnsi="GillSansMT" w:cs="Times New Roman"/>
        </w:rPr>
      </w:pPr>
      <w:r w:rsidRPr="001F22B2">
        <w:rPr>
          <w:rFonts w:ascii="GillSansMT" w:eastAsia="Times New Roman" w:hAnsi="GillSansMT" w:cs="Times New Roman"/>
        </w:rPr>
        <w:t xml:space="preserve">Overlap your hands and place them directly over the center of your chest over your heart. </w:t>
      </w:r>
    </w:p>
    <w:p w14:paraId="43A1FD0C" w14:textId="77777777" w:rsidR="002F1C66" w:rsidRPr="001F22B2" w:rsidRDefault="002F1C66" w:rsidP="002F1C66">
      <w:pPr>
        <w:numPr>
          <w:ilvl w:val="0"/>
          <w:numId w:val="3"/>
        </w:numPr>
        <w:spacing w:before="100" w:beforeAutospacing="1" w:after="100" w:afterAutospacing="1"/>
        <w:rPr>
          <w:rFonts w:ascii="GillSansMT" w:eastAsia="Times New Roman" w:hAnsi="GillSansMT" w:cs="Times New Roman"/>
        </w:rPr>
      </w:pPr>
      <w:r w:rsidRPr="001F22B2">
        <w:rPr>
          <w:rFonts w:ascii="GillSansMT" w:eastAsia="Times New Roman" w:hAnsi="GillSansMT" w:cs="Times New Roman"/>
        </w:rPr>
        <w:t xml:space="preserve">Free your mind and blankly focus your attention on something in front of you (e.g., an empty space on the wall). </w:t>
      </w:r>
    </w:p>
    <w:p w14:paraId="38758F33" w14:textId="77777777" w:rsidR="002F1C66" w:rsidRPr="001F22B2" w:rsidRDefault="002F1C66" w:rsidP="002F1C66">
      <w:pPr>
        <w:numPr>
          <w:ilvl w:val="0"/>
          <w:numId w:val="3"/>
        </w:numPr>
        <w:spacing w:before="100" w:beforeAutospacing="1" w:after="100" w:afterAutospacing="1"/>
        <w:rPr>
          <w:rFonts w:ascii="GillSansMT" w:eastAsia="Times New Roman" w:hAnsi="GillSansMT" w:cs="Times New Roman"/>
        </w:rPr>
      </w:pPr>
      <w:r w:rsidRPr="001F22B2">
        <w:rPr>
          <w:rFonts w:ascii="GillSansMT" w:eastAsia="Times New Roman" w:hAnsi="GillSansMT" w:cs="Times New Roman"/>
        </w:rPr>
        <w:t xml:space="preserve">Take 3 normal respirations while keeping your hands over your heart (Heart-breaths). </w:t>
      </w:r>
    </w:p>
    <w:p w14:paraId="11036934" w14:textId="77777777" w:rsidR="002F1C66" w:rsidRPr="001F22B2" w:rsidRDefault="002F1C66" w:rsidP="002F1C66">
      <w:pPr>
        <w:numPr>
          <w:ilvl w:val="0"/>
          <w:numId w:val="3"/>
        </w:numPr>
        <w:spacing w:before="100" w:beforeAutospacing="1" w:after="100" w:afterAutospacing="1"/>
        <w:rPr>
          <w:rFonts w:ascii="GillSansMT" w:eastAsia="Times New Roman" w:hAnsi="GillSansMT" w:cs="Times New Roman"/>
        </w:rPr>
      </w:pPr>
      <w:r w:rsidRPr="001F22B2">
        <w:rPr>
          <w:rFonts w:ascii="GillSansMT" w:eastAsia="Times New Roman" w:hAnsi="GillSansMT" w:cs="Times New Roman"/>
        </w:rPr>
        <w:t xml:space="preserve">Reverse your hands and again place them over your heart. </w:t>
      </w:r>
    </w:p>
    <w:p w14:paraId="4AE7A2EB" w14:textId="77777777" w:rsidR="002F1C66" w:rsidRDefault="002F1C66" w:rsidP="002F1C66">
      <w:pPr>
        <w:numPr>
          <w:ilvl w:val="0"/>
          <w:numId w:val="3"/>
        </w:numPr>
        <w:spacing w:before="100" w:beforeAutospacing="1" w:after="100" w:afterAutospacing="1"/>
        <w:rPr>
          <w:rFonts w:ascii="GillSansMT" w:eastAsia="Times New Roman" w:hAnsi="GillSansMT" w:cs="Times New Roman"/>
        </w:rPr>
      </w:pPr>
      <w:r w:rsidRPr="001F22B2">
        <w:rPr>
          <w:rFonts w:ascii="GillSansMT" w:eastAsia="Times New Roman" w:hAnsi="GillSansMT" w:cs="Times New Roman"/>
        </w:rPr>
        <w:lastRenderedPageBreak/>
        <w:t xml:space="preserve">Again take 3 normal respirations while keeping your hands over your heart. </w:t>
      </w:r>
    </w:p>
    <w:p w14:paraId="3361DF99" w14:textId="77777777" w:rsidR="002F1C66" w:rsidRPr="001F22B2" w:rsidRDefault="002F1C66" w:rsidP="002F1C66">
      <w:pPr>
        <w:numPr>
          <w:ilvl w:val="0"/>
          <w:numId w:val="3"/>
        </w:numPr>
        <w:spacing w:before="100" w:beforeAutospacing="1" w:after="100" w:afterAutospacing="1"/>
        <w:rPr>
          <w:rFonts w:ascii="GillSansMT" w:eastAsia="Times New Roman" w:hAnsi="GillSansMT" w:cs="Times New Roman"/>
        </w:rPr>
      </w:pPr>
      <w:r w:rsidRPr="001F22B2">
        <w:rPr>
          <w:rFonts w:ascii="GillSansMT" w:eastAsia="Times New Roman" w:hAnsi="GillSansMT" w:cs="Times New Roman"/>
        </w:rPr>
        <w:t xml:space="preserve">Reverse your hands once more and again place them over your heart. </w:t>
      </w:r>
    </w:p>
    <w:p w14:paraId="4CCBBC56" w14:textId="77777777" w:rsidR="002F1C66" w:rsidRPr="001F22B2" w:rsidRDefault="002F1C66" w:rsidP="002F1C66">
      <w:pPr>
        <w:pStyle w:val="ListParagraph"/>
        <w:numPr>
          <w:ilvl w:val="0"/>
          <w:numId w:val="3"/>
        </w:numPr>
        <w:spacing w:before="100" w:beforeAutospacing="1" w:after="100" w:afterAutospacing="1"/>
        <w:rPr>
          <w:rFonts w:ascii="GillSansMT" w:eastAsia="Times New Roman" w:hAnsi="GillSansMT" w:cs="Times New Roman"/>
        </w:rPr>
      </w:pPr>
      <w:r w:rsidRPr="001F22B2">
        <w:rPr>
          <w:rFonts w:ascii="GillSansMT" w:eastAsia="Times New Roman" w:hAnsi="GillSansMT" w:cs="Times New Roman"/>
        </w:rPr>
        <w:t xml:space="preserve">Again take 3 normal respirations while keeping your hands over your heart. </w:t>
      </w:r>
    </w:p>
    <w:p w14:paraId="3F04FB38" w14:textId="77777777" w:rsidR="002F1C66" w:rsidRDefault="002F1C66" w:rsidP="002F1C66">
      <w:pPr>
        <w:spacing w:before="100" w:beforeAutospacing="1" w:after="100" w:afterAutospacing="1"/>
        <w:rPr>
          <w:rFonts w:ascii="GillSansMT" w:eastAsia="Times New Roman" w:hAnsi="GillSansMT" w:cs="Times New Roman"/>
        </w:rPr>
      </w:pPr>
      <w:r w:rsidRPr="001F22B2">
        <w:rPr>
          <w:rFonts w:ascii="GillSansMT" w:eastAsia="Times New Roman" w:hAnsi="GillSansMT" w:cs="Times New Roman"/>
        </w:rPr>
        <w:t xml:space="preserve">Proper hand positions when doing heart-breaths involve overlapping, flat hands placed over the heart in the center of the chest as shown in </w:t>
      </w:r>
      <w:r>
        <w:rPr>
          <w:rFonts w:ascii="GillSansMT" w:eastAsia="Times New Roman" w:hAnsi="GillSansMT" w:cs="Times New Roman"/>
        </w:rPr>
        <w:t>the figure below</w:t>
      </w:r>
      <w:r w:rsidRPr="001F22B2">
        <w:rPr>
          <w:rFonts w:ascii="GillSansMT" w:eastAsia="Times New Roman" w:hAnsi="GillSansMT" w:cs="Times New Roman"/>
        </w:rPr>
        <w:t xml:space="preserve">. The therapist can learn to use their natural hand positions as a guide throughout the HAT protocol. It is helpful to learn your natural hand positions over your heart as this information will always keep you on track. </w:t>
      </w:r>
    </w:p>
    <w:p w14:paraId="3D26743A" w14:textId="77777777" w:rsidR="002F1C66" w:rsidRDefault="002F1C66" w:rsidP="002F1C66">
      <w:pPr>
        <w:spacing w:before="100" w:beforeAutospacing="1" w:after="100" w:afterAutospacing="1"/>
        <w:rPr>
          <w:rFonts w:ascii="Times New Roman" w:eastAsia="Times New Roman" w:hAnsi="Times New Roman" w:cs="Times New Roman"/>
        </w:rPr>
      </w:pPr>
      <w:r w:rsidRPr="001F22B2">
        <w:rPr>
          <w:rFonts w:ascii="Times New Roman" w:eastAsia="Times New Roman" w:hAnsi="Times New Roman" w:cs="Times New Roman"/>
        </w:rPr>
        <w:t>The HAT process also involves reversing the hand placements at various points of the protocol. Respiration is monitored and used as a guide throughout the t</w:t>
      </w:r>
      <w:r>
        <w:rPr>
          <w:rFonts w:ascii="Times New Roman" w:eastAsia="Times New Roman" w:hAnsi="Times New Roman" w:cs="Times New Roman"/>
        </w:rPr>
        <w:t>herapy process utilizing the 4 Guiding Principles and Acceptance Statements where indicated</w:t>
      </w:r>
      <w:r w:rsidRPr="001F22B2">
        <w:rPr>
          <w:rFonts w:ascii="Times New Roman" w:eastAsia="Times New Roman" w:hAnsi="Times New Roman" w:cs="Times New Roman"/>
        </w:rPr>
        <w:t>.</w:t>
      </w:r>
      <w:r>
        <w:rPr>
          <w:rFonts w:ascii="Times New Roman" w:eastAsia="Times New Roman" w:hAnsi="Times New Roman" w:cs="Times New Roman"/>
        </w:rPr>
        <w:t xml:space="preserve"> </w:t>
      </w:r>
    </w:p>
    <w:p w14:paraId="0745A998" w14:textId="77777777" w:rsidR="002F1C66" w:rsidRDefault="002F1C66" w:rsidP="002F1C66">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The heart-breath hands positions are normally occurring and often an unconscious activity that is evident world-wide. I posit it is an innate self-regulatory response, and that it is a potent electrophysiological intersection engaging biophysical, meridian, and chakra activities.</w:t>
      </w:r>
    </w:p>
    <w:p w14:paraId="1687DB80" w14:textId="77777777" w:rsidR="002F1C66" w:rsidRDefault="002F1C66" w:rsidP="002F1C66">
      <w:pPr>
        <w:spacing w:before="100" w:beforeAutospacing="1" w:after="100" w:afterAutospacing="1"/>
        <w:jc w:val="center"/>
        <w:rPr>
          <w:rFonts w:ascii="Times New Roman" w:eastAsia="Times New Roman" w:hAnsi="Times New Roman" w:cs="Times New Roman"/>
        </w:rPr>
      </w:pPr>
      <w:r w:rsidRPr="001F22B2">
        <w:rPr>
          <w:rFonts w:ascii="Times New Roman" w:eastAsia="Times New Roman" w:hAnsi="Times New Roman" w:cs="Times New Roman"/>
          <w:noProof/>
        </w:rPr>
        <w:drawing>
          <wp:inline distT="0" distB="0" distL="0" distR="0" wp14:anchorId="3F693564" wp14:editId="42321691">
            <wp:extent cx="2092808" cy="1490133"/>
            <wp:effectExtent l="0" t="0" r="3175" b="0"/>
            <wp:docPr id="5" name="Picture 4">
              <a:extLst xmlns:a="http://schemas.openxmlformats.org/drawingml/2006/main">
                <a:ext uri="{FF2B5EF4-FFF2-40B4-BE49-F238E27FC236}">
                  <a16:creationId xmlns:a16="http://schemas.microsoft.com/office/drawing/2014/main" id="{D7F23AD8-8470-884A-8BE6-3627BE3EE9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7F23AD8-8470-884A-8BE6-3627BE3EE920}"/>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126889" cy="1514400"/>
                    </a:xfrm>
                    <a:prstGeom prst="rect">
                      <a:avLst/>
                    </a:prstGeom>
                  </pic:spPr>
                </pic:pic>
              </a:graphicData>
            </a:graphic>
          </wp:inline>
        </w:drawing>
      </w:r>
      <w:r w:rsidRPr="00767FDA">
        <w:rPr>
          <w:rFonts w:ascii="Times New Roman" w:eastAsia="Times New Roman" w:hAnsi="Times New Roman" w:cs="Times New Roman"/>
          <w:noProof/>
        </w:rPr>
        <w:drawing>
          <wp:inline distT="0" distB="0" distL="0" distR="0" wp14:anchorId="16989F55" wp14:editId="78252D82">
            <wp:extent cx="4962833" cy="2137836"/>
            <wp:effectExtent l="0" t="0" r="3175" b="0"/>
            <wp:docPr id="9" name="Picture 8">
              <a:extLst xmlns:a="http://schemas.openxmlformats.org/drawingml/2006/main">
                <a:ext uri="{FF2B5EF4-FFF2-40B4-BE49-F238E27FC236}">
                  <a16:creationId xmlns:a16="http://schemas.microsoft.com/office/drawing/2014/main" id="{12FD5E1D-6A9A-0948-8BFE-5D0410DAAE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12FD5E1D-6A9A-0948-8BFE-5D0410DAAE47}"/>
                        </a:ext>
                      </a:extLst>
                    </pic:cNvPr>
                    <pic:cNvPicPr>
                      <a:picLocks noChangeAspect="1"/>
                    </pic:cNvPicPr>
                  </pic:nvPicPr>
                  <pic:blipFill>
                    <a:blip r:embed="rId8"/>
                    <a:stretch>
                      <a:fillRect/>
                    </a:stretch>
                  </pic:blipFill>
                  <pic:spPr>
                    <a:xfrm>
                      <a:off x="0" y="0"/>
                      <a:ext cx="5009294" cy="2157850"/>
                    </a:xfrm>
                    <a:prstGeom prst="rect">
                      <a:avLst/>
                    </a:prstGeom>
                  </pic:spPr>
                </pic:pic>
              </a:graphicData>
            </a:graphic>
          </wp:inline>
        </w:drawing>
      </w:r>
    </w:p>
    <w:p w14:paraId="74FC8893" w14:textId="77777777" w:rsidR="002F1C66" w:rsidRPr="008023EB" w:rsidRDefault="002F1C66" w:rsidP="002F1C66">
      <w:pPr>
        <w:pStyle w:val="NormalWeb"/>
        <w:rPr>
          <w:rFonts w:ascii="GillSansMT" w:hAnsi="GillSansMT"/>
        </w:rPr>
      </w:pPr>
      <w:r>
        <w:t xml:space="preserve">Heart energy is influential and interacts with the above referenced physical and bioenergy systems. Consider the following findings: 1) The </w:t>
      </w:r>
      <w:r w:rsidRPr="00561486">
        <w:rPr>
          <w:rFonts w:ascii="GillSansMT" w:hAnsi="GillSansMT"/>
        </w:rPr>
        <w:t>heart produces the strongest rhythmic electromagnetic field of any organ in our body</w:t>
      </w:r>
      <w:r>
        <w:rPr>
          <w:rFonts w:ascii="GillSansMT" w:hAnsi="GillSansMT"/>
        </w:rPr>
        <w:t xml:space="preserve">, 2) </w:t>
      </w:r>
      <w:r w:rsidRPr="00561486">
        <w:rPr>
          <w:rFonts w:ascii="GillSansMT" w:hAnsi="GillSansMT"/>
        </w:rPr>
        <w:t>The electromagnetic field (EMF) produced by the heart is up to 5,000 times larger than the EMF produced by the brain</w:t>
      </w:r>
      <w:r>
        <w:rPr>
          <w:rFonts w:ascii="GillSansMT" w:hAnsi="GillSansMT"/>
        </w:rPr>
        <w:t xml:space="preserve">, 3) </w:t>
      </w:r>
      <w:r w:rsidRPr="00561486">
        <w:rPr>
          <w:rFonts w:ascii="GillSansMT" w:hAnsi="GillSansMT"/>
        </w:rPr>
        <w:t>Our heart rhythms affect the brain’s ability to process information</w:t>
      </w:r>
      <w:r>
        <w:rPr>
          <w:rFonts w:ascii="GillSansMT" w:hAnsi="GillSansMT"/>
        </w:rPr>
        <w:t xml:space="preserve">, 4) </w:t>
      </w:r>
      <w:r w:rsidRPr="00561486">
        <w:rPr>
          <w:rFonts w:ascii="GillSansMT" w:hAnsi="GillSansMT"/>
        </w:rPr>
        <w:t>Our emotions are manifest in the patterns of our heart’s field</w:t>
      </w:r>
      <w:r>
        <w:rPr>
          <w:rFonts w:ascii="GillSansMT" w:hAnsi="GillSansMT"/>
        </w:rPr>
        <w:t xml:space="preserve">, and 5) </w:t>
      </w:r>
      <w:r w:rsidRPr="00561486">
        <w:rPr>
          <w:rFonts w:ascii="GillSansMT" w:hAnsi="GillSansMT"/>
        </w:rPr>
        <w:t xml:space="preserve">The heart informs the brain’s ability </w:t>
      </w:r>
      <w:r w:rsidRPr="00561486">
        <w:rPr>
          <w:rFonts w:ascii="GillSansMT" w:hAnsi="GillSansMT"/>
        </w:rPr>
        <w:lastRenderedPageBreak/>
        <w:t>regardin</w:t>
      </w:r>
      <w:r>
        <w:rPr>
          <w:rFonts w:ascii="GillSansMT" w:hAnsi="GillSansMT"/>
        </w:rPr>
        <w:t>g perception, emotional experi</w:t>
      </w:r>
      <w:r w:rsidRPr="00561486">
        <w:rPr>
          <w:rFonts w:ascii="GillSansMT" w:hAnsi="GillSansMT"/>
        </w:rPr>
        <w:t xml:space="preserve">ence, and enhanced mental processing </w:t>
      </w:r>
      <w:r>
        <w:rPr>
          <w:rFonts w:ascii="GillSansMT" w:hAnsi="GillSansMT"/>
        </w:rPr>
        <w:t xml:space="preserve">(e.g., </w:t>
      </w:r>
      <w:proofErr w:type="spellStart"/>
      <w:r>
        <w:rPr>
          <w:rFonts w:ascii="GillSansMT" w:hAnsi="GillSansMT"/>
        </w:rPr>
        <w:t>Childre</w:t>
      </w:r>
      <w:proofErr w:type="spellEnd"/>
      <w:r>
        <w:rPr>
          <w:rFonts w:ascii="GillSansMT" w:hAnsi="GillSansMT"/>
        </w:rPr>
        <w:t xml:space="preserve"> &amp; Martin, 1999; </w:t>
      </w:r>
      <w:proofErr w:type="spellStart"/>
      <w:r>
        <w:rPr>
          <w:rFonts w:ascii="GillSansMT" w:hAnsi="GillSansMT"/>
        </w:rPr>
        <w:t>McCraty</w:t>
      </w:r>
      <w:proofErr w:type="spellEnd"/>
      <w:r>
        <w:rPr>
          <w:rFonts w:ascii="GillSansMT" w:hAnsi="GillSansMT"/>
        </w:rPr>
        <w:t>, 2012).  Accordingly, incorporating heart energy into psychotherapy allows for a system-wide influence of resources for change.</w:t>
      </w:r>
    </w:p>
    <w:p w14:paraId="17106FC2" w14:textId="77777777" w:rsidR="002F1C66" w:rsidRPr="002216C8" w:rsidRDefault="002F1C66" w:rsidP="002F1C66">
      <w:pPr>
        <w:rPr>
          <w:rFonts w:ascii="Times New Roman" w:hAnsi="Times New Roman" w:cs="Times New Roman"/>
        </w:rPr>
      </w:pPr>
      <w:r>
        <w:rPr>
          <w:rFonts w:ascii="Times New Roman" w:hAnsi="Times New Roman" w:cs="Times New Roman"/>
        </w:rPr>
        <w:t>I</w:t>
      </w:r>
      <w:r w:rsidRPr="002216C8">
        <w:rPr>
          <w:rFonts w:ascii="Times New Roman" w:hAnsi="Times New Roman" w:cs="Times New Roman"/>
        </w:rPr>
        <w:t xml:space="preserve">n efforts to understand the gentle yet impactful clinical outcomes with HAT, pilot study research has shown statistically significant increases in alpha power via EEG data compared to control, and increased brain registration of the electrical signal from the heart (ECG triggered ERP's), when overlapping </w:t>
      </w:r>
      <w:r>
        <w:rPr>
          <w:rFonts w:ascii="Times New Roman" w:hAnsi="Times New Roman" w:cs="Times New Roman"/>
        </w:rPr>
        <w:t>hands are placed over the heart compared to controls.</w:t>
      </w:r>
    </w:p>
    <w:p w14:paraId="6C9C1ECB" w14:textId="77777777" w:rsidR="002F1C66" w:rsidRPr="002216C8" w:rsidRDefault="002F1C66" w:rsidP="002F1C66">
      <w:pPr>
        <w:rPr>
          <w:rFonts w:ascii="Times New Roman" w:hAnsi="Times New Roman" w:cs="Times New Roman"/>
        </w:rPr>
      </w:pPr>
    </w:p>
    <w:p w14:paraId="3C56503A" w14:textId="77777777" w:rsidR="002F1C66" w:rsidRDefault="002F1C66" w:rsidP="002F1C66">
      <w:pPr>
        <w:rPr>
          <w:rFonts w:ascii="Times New Roman" w:hAnsi="Times New Roman" w:cs="Times New Roman"/>
        </w:rPr>
      </w:pPr>
      <w:r>
        <w:rPr>
          <w:rFonts w:ascii="Times New Roman" w:hAnsi="Times New Roman" w:cs="Times New Roman"/>
        </w:rPr>
        <w:t xml:space="preserve">This poster session </w:t>
      </w:r>
      <w:r w:rsidRPr="002216C8">
        <w:rPr>
          <w:rFonts w:ascii="Times New Roman" w:hAnsi="Times New Roman" w:cs="Times New Roman"/>
        </w:rPr>
        <w:t>share</w:t>
      </w:r>
      <w:r>
        <w:rPr>
          <w:rFonts w:ascii="Times New Roman" w:hAnsi="Times New Roman" w:cs="Times New Roman"/>
        </w:rPr>
        <w:t>s</w:t>
      </w:r>
      <w:r w:rsidRPr="002216C8">
        <w:rPr>
          <w:rFonts w:ascii="Times New Roman" w:hAnsi="Times New Roman" w:cs="Times New Roman"/>
        </w:rPr>
        <w:t xml:space="preserve"> </w:t>
      </w:r>
      <w:r>
        <w:rPr>
          <w:rFonts w:ascii="Times New Roman" w:hAnsi="Times New Roman" w:cs="Times New Roman"/>
        </w:rPr>
        <w:t xml:space="preserve">some </w:t>
      </w:r>
      <w:r w:rsidRPr="002216C8">
        <w:rPr>
          <w:rFonts w:ascii="Times New Roman" w:hAnsi="Times New Roman" w:cs="Times New Roman"/>
        </w:rPr>
        <w:t xml:space="preserve">information about the </w:t>
      </w:r>
      <w:r>
        <w:rPr>
          <w:rFonts w:ascii="Times New Roman" w:hAnsi="Times New Roman" w:cs="Times New Roman"/>
        </w:rPr>
        <w:t xml:space="preserve">basic science of the </w:t>
      </w:r>
      <w:r w:rsidRPr="002216C8">
        <w:rPr>
          <w:rFonts w:ascii="Times New Roman" w:hAnsi="Times New Roman" w:cs="Times New Roman"/>
        </w:rPr>
        <w:t xml:space="preserve">HAT protocol, the heart-brain-hands interactions, the role of respiration when using HAT, the heart-breath hand positions, and additional research findings. Clinical </w:t>
      </w:r>
      <w:r>
        <w:rPr>
          <w:rFonts w:ascii="Times New Roman" w:hAnsi="Times New Roman" w:cs="Times New Roman"/>
        </w:rPr>
        <w:t xml:space="preserve">outcome data </w:t>
      </w:r>
      <w:r w:rsidRPr="002216C8">
        <w:rPr>
          <w:rFonts w:ascii="Times New Roman" w:hAnsi="Times New Roman" w:cs="Times New Roman"/>
        </w:rPr>
        <w:t xml:space="preserve">will also be shared. </w:t>
      </w:r>
    </w:p>
    <w:p w14:paraId="56508BEC" w14:textId="77777777" w:rsidR="002F1C66" w:rsidRDefault="002F1C66" w:rsidP="002F1C66">
      <w:pPr>
        <w:rPr>
          <w:rFonts w:ascii="Times New Roman" w:hAnsi="Times New Roman" w:cs="Times New Roman"/>
          <w:b/>
          <w:bCs/>
        </w:rPr>
      </w:pPr>
    </w:p>
    <w:p w14:paraId="6B14C82E" w14:textId="77777777" w:rsidR="002F1C66" w:rsidRDefault="002F1C66" w:rsidP="002F1C66">
      <w:pPr>
        <w:rPr>
          <w:rFonts w:ascii="Times New Roman" w:hAnsi="Times New Roman" w:cs="Times New Roman"/>
          <w:b/>
          <w:bCs/>
        </w:rPr>
      </w:pPr>
    </w:p>
    <w:p w14:paraId="175078AF" w14:textId="77777777" w:rsidR="002F1C66" w:rsidRDefault="002F1C66" w:rsidP="002F1C66">
      <w:pPr>
        <w:rPr>
          <w:rFonts w:ascii="Times New Roman" w:hAnsi="Times New Roman" w:cs="Times New Roman"/>
          <w:b/>
          <w:bCs/>
        </w:rPr>
      </w:pPr>
      <w:r w:rsidRPr="006D60FE">
        <w:rPr>
          <w:rFonts w:ascii="Times New Roman" w:hAnsi="Times New Roman" w:cs="Times New Roman"/>
          <w:b/>
          <w:bCs/>
        </w:rPr>
        <w:t>Behavioral and Perceptual Findings</w:t>
      </w:r>
      <w:r>
        <w:rPr>
          <w:rFonts w:ascii="Times New Roman" w:hAnsi="Times New Roman" w:cs="Times New Roman"/>
          <w:b/>
          <w:bCs/>
        </w:rPr>
        <w:t xml:space="preserve"> (Pilot Data):</w:t>
      </w:r>
    </w:p>
    <w:p w14:paraId="0532A1AD" w14:textId="77777777" w:rsidR="002F1C66" w:rsidRPr="006D60FE" w:rsidRDefault="002F1C66" w:rsidP="002F1C66">
      <w:pPr>
        <w:rPr>
          <w:rFonts w:ascii="Times New Roman" w:hAnsi="Times New Roman" w:cs="Times New Roman"/>
        </w:rPr>
      </w:pPr>
    </w:p>
    <w:p w14:paraId="027123FF" w14:textId="77777777" w:rsidR="002F1C66" w:rsidRDefault="002F1C66" w:rsidP="002F1C66">
      <w:pPr>
        <w:rPr>
          <w:rFonts w:ascii="Times New Roman" w:hAnsi="Times New Roman" w:cs="Times New Roman"/>
          <w:b/>
          <w:bCs/>
        </w:rPr>
      </w:pPr>
      <w:r w:rsidRPr="006D60FE">
        <w:rPr>
          <w:rFonts w:ascii="Times New Roman" w:hAnsi="Times New Roman" w:cs="Times New Roman"/>
          <w:b/>
          <w:bCs/>
        </w:rPr>
        <w:t xml:space="preserve">Perceptions of Comfort for Spontaneous and Opposite HAT </w:t>
      </w:r>
      <w:r>
        <w:rPr>
          <w:rFonts w:ascii="Times New Roman" w:hAnsi="Times New Roman" w:cs="Times New Roman"/>
          <w:b/>
          <w:bCs/>
        </w:rPr>
        <w:t xml:space="preserve">Hand </w:t>
      </w:r>
      <w:r w:rsidRPr="006D60FE">
        <w:rPr>
          <w:rFonts w:ascii="Times New Roman" w:hAnsi="Times New Roman" w:cs="Times New Roman"/>
          <w:b/>
          <w:bCs/>
        </w:rPr>
        <w:t>Positions</w:t>
      </w:r>
    </w:p>
    <w:p w14:paraId="497E9F50" w14:textId="77777777" w:rsidR="002F1C66" w:rsidRPr="00131016" w:rsidRDefault="002F1C66" w:rsidP="002F1C66">
      <w:pPr>
        <w:pStyle w:val="NormalWeb"/>
        <w:rPr>
          <w:color w:val="000000" w:themeColor="text1"/>
        </w:rPr>
      </w:pPr>
      <w:r w:rsidRPr="00131016">
        <w:rPr>
          <w:rFonts w:ascii="TimesNewRomanPSMT" w:hAnsi="TimesNewRomanPSMT"/>
          <w:color w:val="000000" w:themeColor="text1"/>
        </w:rPr>
        <w:t xml:space="preserve">Analysis of the subjective experience of spontaneous hands position, compared to reversed position of the hands over the heart and a control position, reveal statistically significant positive results on measures of perceived comfort </w:t>
      </w:r>
      <w:proofErr w:type="gramStart"/>
      <w:r w:rsidRPr="00131016">
        <w:rPr>
          <w:rFonts w:ascii="TimesNewRomanPSMT" w:hAnsi="TimesNewRomanPSMT"/>
          <w:color w:val="000000" w:themeColor="text1"/>
        </w:rPr>
        <w:t>( e.g.</w:t>
      </w:r>
      <w:proofErr w:type="gramEnd"/>
      <w:r w:rsidRPr="00131016">
        <w:rPr>
          <w:rFonts w:ascii="TimesNewRomanPSMT" w:hAnsi="TimesNewRomanPSMT"/>
          <w:color w:val="000000" w:themeColor="text1"/>
        </w:rPr>
        <w:t xml:space="preserve">, warmth, relaxed, calm, and focused) with no differences in age, gender, or handedness. </w:t>
      </w:r>
    </w:p>
    <w:p w14:paraId="19B2AA51" w14:textId="77777777" w:rsidR="002F1C66" w:rsidRDefault="002F1C66" w:rsidP="002F1C66">
      <w:pPr>
        <w:pStyle w:val="NormalWeb"/>
        <w:rPr>
          <w:rFonts w:eastAsiaTheme="minorHAnsi"/>
        </w:rPr>
      </w:pPr>
      <w:r>
        <w:rPr>
          <w:rFonts w:eastAsiaTheme="minorHAnsi"/>
        </w:rPr>
        <w:t>In an initial pilot study, 15 Subjects consisting of 6 females (mean age 54.7) and 9 males (mean age 48.3) were asked to overlap their hands and place them over their heart. Six subjects spontaneously placed their right hand over their left, and 9 subjects spontaneously placed their left hand over their right. Of the subject pool, 9 were right handed, 3 were left handed, and 3 were ambidextrous. Results reveal no pattern or differences in mean ages, gender, or handedness pertaining to spontaneous placement of left hand over right or right hand over left.</w:t>
      </w:r>
    </w:p>
    <w:p w14:paraId="763C9F44" w14:textId="77777777" w:rsidR="002F1C66" w:rsidRPr="003B76B0" w:rsidRDefault="002F1C66" w:rsidP="002F1C66">
      <w:pPr>
        <w:pStyle w:val="NormalWeb"/>
        <w:rPr>
          <w:rFonts w:eastAsiaTheme="minorEastAsia"/>
        </w:rPr>
      </w:pPr>
      <w:r w:rsidRPr="003B76B0">
        <w:rPr>
          <w:rFonts w:eastAsiaTheme="minorEastAsia"/>
        </w:rPr>
        <w:t xml:space="preserve">Below are three primary summary graphs from an expanded study of data (n=74) collected with colleagues studying ratings of comfort </w:t>
      </w:r>
      <w:r>
        <w:rPr>
          <w:rFonts w:eastAsiaTheme="minorEastAsia"/>
        </w:rPr>
        <w:t xml:space="preserve">(scale 0 -10) </w:t>
      </w:r>
      <w:r w:rsidRPr="003B76B0">
        <w:rPr>
          <w:rFonts w:eastAsiaTheme="minorEastAsia"/>
        </w:rPr>
        <w:t>for left over right (</w:t>
      </w:r>
      <w:proofErr w:type="spellStart"/>
      <w:r w:rsidRPr="003B76B0">
        <w:rPr>
          <w:rFonts w:eastAsiaTheme="minorEastAsia"/>
        </w:rPr>
        <w:t>LoR</w:t>
      </w:r>
      <w:proofErr w:type="spellEnd"/>
      <w:r w:rsidRPr="003B76B0">
        <w:rPr>
          <w:rFonts w:eastAsiaTheme="minorEastAsia"/>
        </w:rPr>
        <w:t>) and right over left (</w:t>
      </w:r>
      <w:proofErr w:type="spellStart"/>
      <w:r w:rsidRPr="003B76B0">
        <w:rPr>
          <w:rFonts w:eastAsiaTheme="minorEastAsia"/>
        </w:rPr>
        <w:t>RoL</w:t>
      </w:r>
      <w:proofErr w:type="spellEnd"/>
      <w:r w:rsidRPr="003B76B0">
        <w:rPr>
          <w:rFonts w:eastAsiaTheme="minorEastAsia"/>
        </w:rPr>
        <w:t>) hand positions as a function of sex, handedness, and experienced comfort.  Analyses wer</w:t>
      </w:r>
      <w:r>
        <w:rPr>
          <w:rFonts w:eastAsiaTheme="minorEastAsia"/>
        </w:rPr>
        <w:t xml:space="preserve">e done in </w:t>
      </w:r>
      <w:proofErr w:type="spellStart"/>
      <w:r>
        <w:rPr>
          <w:rFonts w:eastAsiaTheme="minorEastAsia"/>
        </w:rPr>
        <w:t>Statistica</w:t>
      </w:r>
      <w:proofErr w:type="spellEnd"/>
      <w:r>
        <w:rPr>
          <w:rFonts w:eastAsiaTheme="minorEastAsia"/>
        </w:rPr>
        <w:t xml:space="preserve"> and then </w:t>
      </w:r>
      <w:r w:rsidRPr="003B76B0">
        <w:rPr>
          <w:rFonts w:eastAsiaTheme="minorEastAsia"/>
        </w:rPr>
        <w:t>graphed in Excel.</w:t>
      </w:r>
    </w:p>
    <w:p w14:paraId="0EB6FC9A" w14:textId="77777777" w:rsidR="002F1C66" w:rsidRDefault="002F1C66" w:rsidP="002F1C66">
      <w:pPr>
        <w:pStyle w:val="NormalWeb"/>
        <w:rPr>
          <w:rFonts w:eastAsiaTheme="minorEastAsia"/>
        </w:rPr>
      </w:pPr>
      <w:r w:rsidRPr="003B76B0">
        <w:rPr>
          <w:rFonts w:eastAsiaTheme="minorEastAsia"/>
        </w:rPr>
        <w:t xml:space="preserve">The left graph </w:t>
      </w:r>
      <w:r>
        <w:rPr>
          <w:rFonts w:eastAsiaTheme="minorEastAsia"/>
        </w:rPr>
        <w:t xml:space="preserve">below </w:t>
      </w:r>
      <w:r w:rsidRPr="003B76B0">
        <w:rPr>
          <w:rFonts w:eastAsiaTheme="minorEastAsia"/>
        </w:rPr>
        <w:t xml:space="preserve">shows ratings of </w:t>
      </w:r>
      <w:proofErr w:type="spellStart"/>
      <w:r w:rsidRPr="003B76B0">
        <w:rPr>
          <w:rFonts w:eastAsiaTheme="minorEastAsia"/>
        </w:rPr>
        <w:t>LoR</w:t>
      </w:r>
      <w:proofErr w:type="spellEnd"/>
      <w:r w:rsidRPr="003B76B0">
        <w:rPr>
          <w:rFonts w:eastAsiaTheme="minorEastAsia"/>
        </w:rPr>
        <w:t xml:space="preserve"> and </w:t>
      </w:r>
      <w:proofErr w:type="spellStart"/>
      <w:r w:rsidRPr="003B76B0">
        <w:rPr>
          <w:rFonts w:eastAsiaTheme="minorEastAsia"/>
        </w:rPr>
        <w:t>RoL</w:t>
      </w:r>
      <w:proofErr w:type="spellEnd"/>
      <w:r w:rsidRPr="003B76B0">
        <w:rPr>
          <w:rFonts w:eastAsiaTheme="minorEastAsia"/>
        </w:rPr>
        <w:t xml:space="preserve"> when natural (spontaneous) position is left over right (left </w:t>
      </w:r>
      <w:r>
        <w:rPr>
          <w:rFonts w:eastAsiaTheme="minorEastAsia"/>
        </w:rPr>
        <w:t xml:space="preserve">set of </w:t>
      </w:r>
      <w:r w:rsidRPr="003B76B0">
        <w:rPr>
          <w:rFonts w:eastAsiaTheme="minorEastAsia"/>
        </w:rPr>
        <w:t xml:space="preserve">lines) versus right over left (right </w:t>
      </w:r>
      <w:r>
        <w:rPr>
          <w:rFonts w:eastAsiaTheme="minorEastAsia"/>
        </w:rPr>
        <w:t xml:space="preserve">set of </w:t>
      </w:r>
      <w:r w:rsidRPr="003B76B0">
        <w:rPr>
          <w:rFonts w:eastAsiaTheme="minorEastAsia"/>
        </w:rPr>
        <w:t>lines), separate for females (blue) and m</w:t>
      </w:r>
      <w:r>
        <w:rPr>
          <w:rFonts w:eastAsiaTheme="minorEastAsia"/>
        </w:rPr>
        <w:t>ales (red).  Males and females are very similar.  Data c</w:t>
      </w:r>
      <w:r w:rsidRPr="003B76B0">
        <w:rPr>
          <w:rFonts w:eastAsiaTheme="minorEastAsia"/>
        </w:rPr>
        <w:t>learly shows people rate</w:t>
      </w:r>
      <w:r>
        <w:rPr>
          <w:rFonts w:eastAsiaTheme="minorEastAsia"/>
        </w:rPr>
        <w:t>d</w:t>
      </w:r>
      <w:r w:rsidRPr="003B76B0">
        <w:rPr>
          <w:rFonts w:eastAsiaTheme="minorEastAsia"/>
        </w:rPr>
        <w:t xml:space="preserve"> </w:t>
      </w:r>
      <w:proofErr w:type="spellStart"/>
      <w:r w:rsidRPr="003B76B0">
        <w:rPr>
          <w:rFonts w:eastAsiaTheme="minorEastAsia"/>
        </w:rPr>
        <w:t>LoR</w:t>
      </w:r>
      <w:proofErr w:type="spellEnd"/>
      <w:r w:rsidRPr="003B76B0">
        <w:rPr>
          <w:rFonts w:eastAsiaTheme="minorEastAsia"/>
        </w:rPr>
        <w:t xml:space="preserve"> higher if their natural (spon</w:t>
      </w:r>
      <w:r>
        <w:rPr>
          <w:rFonts w:eastAsiaTheme="minorEastAsia"/>
        </w:rPr>
        <w:t xml:space="preserve">taneous) hands position is left over </w:t>
      </w:r>
      <w:r w:rsidRPr="003B76B0">
        <w:rPr>
          <w:rFonts w:eastAsiaTheme="minorEastAsia"/>
        </w:rPr>
        <w:t>right</w:t>
      </w:r>
      <w:r>
        <w:rPr>
          <w:rFonts w:eastAsiaTheme="minorEastAsia"/>
        </w:rPr>
        <w:t xml:space="preserve"> and lower in comfort when they reversed their hands.</w:t>
      </w:r>
      <w:r w:rsidRPr="003B76B0">
        <w:rPr>
          <w:rFonts w:eastAsiaTheme="minorEastAsia"/>
        </w:rPr>
        <w:t xml:space="preserve"> </w:t>
      </w:r>
      <w:r>
        <w:rPr>
          <w:rFonts w:eastAsiaTheme="minorEastAsia"/>
        </w:rPr>
        <w:t>A similar pattern was found when the</w:t>
      </w:r>
      <w:r w:rsidRPr="003B76B0">
        <w:rPr>
          <w:rFonts w:eastAsiaTheme="minorEastAsia"/>
        </w:rPr>
        <w:t xml:space="preserve"> natural </w:t>
      </w:r>
      <w:r>
        <w:rPr>
          <w:rFonts w:eastAsiaTheme="minorEastAsia"/>
        </w:rPr>
        <w:t xml:space="preserve">(spontaneous) hands </w:t>
      </w:r>
      <w:r w:rsidRPr="003B76B0">
        <w:rPr>
          <w:rFonts w:eastAsiaTheme="minorEastAsia"/>
        </w:rPr>
        <w:t xml:space="preserve">position </w:t>
      </w:r>
      <w:r>
        <w:rPr>
          <w:rFonts w:eastAsiaTheme="minorEastAsia"/>
        </w:rPr>
        <w:t xml:space="preserve">is </w:t>
      </w:r>
      <w:r w:rsidRPr="003B76B0">
        <w:rPr>
          <w:rFonts w:eastAsiaTheme="minorEastAsia"/>
        </w:rPr>
        <w:t>right over left.  This effect is highly significant (p &lt;.000001).</w:t>
      </w:r>
    </w:p>
    <w:p w14:paraId="1D054E07" w14:textId="77777777" w:rsidR="002F1C66" w:rsidRPr="003B76B0" w:rsidRDefault="002F1C66" w:rsidP="002F1C66">
      <w:pPr>
        <w:pStyle w:val="NormalWeb"/>
        <w:rPr>
          <w:rFonts w:eastAsiaTheme="minorEastAsia"/>
        </w:rPr>
      </w:pPr>
      <w:r w:rsidRPr="00542F2C">
        <w:rPr>
          <w:rFonts w:asciiTheme="minorHAnsi" w:eastAsiaTheme="minorHAnsi" w:hAnsiTheme="minorHAnsi" w:cstheme="minorBidi"/>
          <w:noProof/>
        </w:rPr>
        <w:lastRenderedPageBreak/>
        <w:t xml:space="preserve"> </w:t>
      </w:r>
      <w:r w:rsidRPr="00E42E90">
        <w:rPr>
          <w:rFonts w:asciiTheme="minorHAnsi" w:eastAsiaTheme="minorHAnsi" w:hAnsiTheme="minorHAnsi" w:cstheme="minorBidi"/>
          <w:noProof/>
        </w:rPr>
        <w:drawing>
          <wp:inline distT="0" distB="0" distL="0" distR="0" wp14:anchorId="454FC5D1" wp14:editId="2064CADB">
            <wp:extent cx="2810933" cy="2258695"/>
            <wp:effectExtent l="0" t="0" r="0" b="1905"/>
            <wp:docPr id="15" name="Picture 14">
              <a:extLst xmlns:a="http://schemas.openxmlformats.org/drawingml/2006/main">
                <a:ext uri="{FF2B5EF4-FFF2-40B4-BE49-F238E27FC236}">
                  <a16:creationId xmlns:a16="http://schemas.microsoft.com/office/drawing/2014/main" id="{5F8C4BA8-25F5-E842-82C0-4CBDC75E60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5F8C4BA8-25F5-E842-82C0-4CBDC75E60B9}"/>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838447" cy="2280804"/>
                    </a:xfrm>
                    <a:prstGeom prst="rect">
                      <a:avLst/>
                    </a:prstGeom>
                  </pic:spPr>
                </pic:pic>
              </a:graphicData>
            </a:graphic>
          </wp:inline>
        </w:drawing>
      </w:r>
      <w:r w:rsidRPr="00E42E90">
        <w:rPr>
          <w:rFonts w:asciiTheme="minorHAnsi" w:eastAsiaTheme="minorHAnsi" w:hAnsiTheme="minorHAnsi" w:cstheme="minorBidi"/>
          <w:noProof/>
        </w:rPr>
        <w:t xml:space="preserve"> </w:t>
      </w:r>
      <w:r w:rsidRPr="00E42E90">
        <w:rPr>
          <w:rFonts w:asciiTheme="minorHAnsi" w:eastAsiaTheme="minorHAnsi" w:hAnsiTheme="minorHAnsi" w:cstheme="minorBidi"/>
          <w:noProof/>
        </w:rPr>
        <w:drawing>
          <wp:inline distT="0" distB="0" distL="0" distR="0" wp14:anchorId="55C6E490" wp14:editId="4A3B3A35">
            <wp:extent cx="2743200" cy="2227580"/>
            <wp:effectExtent l="0" t="0" r="0" b="0"/>
            <wp:docPr id="17" name="Picture 16">
              <a:extLst xmlns:a="http://schemas.openxmlformats.org/drawingml/2006/main">
                <a:ext uri="{FF2B5EF4-FFF2-40B4-BE49-F238E27FC236}">
                  <a16:creationId xmlns:a16="http://schemas.microsoft.com/office/drawing/2014/main" id="{138611F4-46AD-3E4F-A338-7501FB7035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138611F4-46AD-3E4F-A338-7501FB70358D}"/>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743200" cy="2227580"/>
                    </a:xfrm>
                    <a:prstGeom prst="rect">
                      <a:avLst/>
                    </a:prstGeom>
                  </pic:spPr>
                </pic:pic>
              </a:graphicData>
            </a:graphic>
          </wp:inline>
        </w:drawing>
      </w:r>
    </w:p>
    <w:p w14:paraId="6F8F3137" w14:textId="77777777" w:rsidR="002F1C66" w:rsidRDefault="002F1C66" w:rsidP="002F1C66">
      <w:pPr>
        <w:pStyle w:val="NormalWeb"/>
        <w:rPr>
          <w:rFonts w:eastAsiaTheme="minorEastAsia"/>
        </w:rPr>
      </w:pPr>
      <w:r w:rsidRPr="00E42E90">
        <w:rPr>
          <w:rFonts w:eastAsiaTheme="minorEastAsia"/>
        </w:rPr>
        <w:t xml:space="preserve">The </w:t>
      </w:r>
      <w:r>
        <w:rPr>
          <w:rFonts w:eastAsiaTheme="minorEastAsia"/>
        </w:rPr>
        <w:t>right</w:t>
      </w:r>
      <w:r w:rsidRPr="00E42E90">
        <w:rPr>
          <w:rFonts w:eastAsiaTheme="minorEastAsia"/>
        </w:rPr>
        <w:t xml:space="preserve"> graph</w:t>
      </w:r>
      <w:r>
        <w:rPr>
          <w:rFonts w:eastAsiaTheme="minorEastAsia"/>
        </w:rPr>
        <w:t xml:space="preserve"> above</w:t>
      </w:r>
      <w:r w:rsidRPr="00E42E90">
        <w:rPr>
          <w:rFonts w:eastAsiaTheme="minorEastAsia"/>
        </w:rPr>
        <w:t xml:space="preserve"> compares </w:t>
      </w:r>
      <w:proofErr w:type="spellStart"/>
      <w:r w:rsidRPr="00E42E90">
        <w:rPr>
          <w:rFonts w:eastAsiaTheme="minorEastAsia"/>
        </w:rPr>
        <w:t>LoR</w:t>
      </w:r>
      <w:proofErr w:type="spellEnd"/>
      <w:r w:rsidRPr="00E42E90">
        <w:rPr>
          <w:rFonts w:eastAsiaTheme="minorEastAsia"/>
        </w:rPr>
        <w:t xml:space="preserve"> and </w:t>
      </w:r>
      <w:proofErr w:type="spellStart"/>
      <w:r w:rsidRPr="00E42E90">
        <w:rPr>
          <w:rFonts w:eastAsiaTheme="minorEastAsia"/>
        </w:rPr>
        <w:t>RoL</w:t>
      </w:r>
      <w:proofErr w:type="spellEnd"/>
      <w:r w:rsidRPr="00E42E90">
        <w:rPr>
          <w:rFonts w:eastAsiaTheme="minorEastAsia"/>
        </w:rPr>
        <w:t xml:space="preserve"> ratings for right handed, left handed, and ambidextrous persons. All three handedness groups show ratings of preference and comfort to their</w:t>
      </w:r>
      <w:r>
        <w:rPr>
          <w:rFonts w:eastAsiaTheme="minorEastAsia"/>
        </w:rPr>
        <w:t xml:space="preserve"> natural (spontaneous) position</w:t>
      </w:r>
      <w:r w:rsidRPr="00E42E90">
        <w:rPr>
          <w:rFonts w:eastAsiaTheme="minorEastAsia"/>
        </w:rPr>
        <w:t xml:space="preserve"> and are highly significant (p &lt; .000001).</w:t>
      </w:r>
    </w:p>
    <w:p w14:paraId="6360008B" w14:textId="77777777" w:rsidR="002F1C66" w:rsidRPr="00131016" w:rsidRDefault="002F1C66" w:rsidP="002F1C66">
      <w:pPr>
        <w:pStyle w:val="NormalWeb"/>
        <w:rPr>
          <w:rFonts w:eastAsiaTheme="minorEastAsia"/>
        </w:rPr>
      </w:pPr>
      <w:r w:rsidRPr="00E42E90">
        <w:rPr>
          <w:rFonts w:eastAsiaTheme="minorEastAsia"/>
        </w:rPr>
        <w:t xml:space="preserve">The graph </w:t>
      </w:r>
      <w:r>
        <w:rPr>
          <w:rFonts w:eastAsiaTheme="minorEastAsia"/>
        </w:rPr>
        <w:t xml:space="preserve">below </w:t>
      </w:r>
      <w:r w:rsidRPr="00E42E90">
        <w:rPr>
          <w:rFonts w:eastAsiaTheme="minorEastAsia"/>
        </w:rPr>
        <w:t xml:space="preserve">shows </w:t>
      </w:r>
      <w:proofErr w:type="spellStart"/>
      <w:r w:rsidRPr="00E42E90">
        <w:rPr>
          <w:rFonts w:eastAsiaTheme="minorEastAsia"/>
        </w:rPr>
        <w:t>LoR</w:t>
      </w:r>
      <w:proofErr w:type="spellEnd"/>
      <w:r w:rsidRPr="00E42E90">
        <w:rPr>
          <w:rFonts w:eastAsiaTheme="minorEastAsia"/>
        </w:rPr>
        <w:t xml:space="preserve"> and </w:t>
      </w:r>
      <w:proofErr w:type="spellStart"/>
      <w:r w:rsidRPr="00E42E90">
        <w:rPr>
          <w:rFonts w:eastAsiaTheme="minorEastAsia"/>
        </w:rPr>
        <w:t>RoL</w:t>
      </w:r>
      <w:proofErr w:type="spellEnd"/>
      <w:r w:rsidRPr="00E42E90">
        <w:rPr>
          <w:rFonts w:eastAsiaTheme="minorEastAsia"/>
        </w:rPr>
        <w:t xml:space="preserve"> comfort ratings as a function of people saying </w:t>
      </w:r>
      <w:proofErr w:type="spellStart"/>
      <w:r w:rsidRPr="00E42E90">
        <w:rPr>
          <w:rFonts w:eastAsiaTheme="minorEastAsia"/>
        </w:rPr>
        <w:t>LoR</w:t>
      </w:r>
      <w:proofErr w:type="spellEnd"/>
      <w:r w:rsidRPr="00E42E90">
        <w:rPr>
          <w:rFonts w:eastAsiaTheme="minorEastAsia"/>
        </w:rPr>
        <w:t xml:space="preserve"> is higher, </w:t>
      </w:r>
      <w:r>
        <w:rPr>
          <w:rFonts w:eastAsiaTheme="minorEastAsia"/>
        </w:rPr>
        <w:t xml:space="preserve">or </w:t>
      </w:r>
      <w:proofErr w:type="spellStart"/>
      <w:r w:rsidRPr="00E42E90">
        <w:rPr>
          <w:rFonts w:eastAsiaTheme="minorEastAsia"/>
        </w:rPr>
        <w:t>RoL</w:t>
      </w:r>
      <w:proofErr w:type="spellEnd"/>
      <w:r w:rsidRPr="00E42E90">
        <w:rPr>
          <w:rFonts w:eastAsiaTheme="minorEastAsia"/>
        </w:rPr>
        <w:t xml:space="preserve"> is higher, o</w:t>
      </w:r>
      <w:r>
        <w:rPr>
          <w:rFonts w:eastAsiaTheme="minorEastAsia"/>
        </w:rPr>
        <w:t xml:space="preserve">r neither.  Results are clear, and significant </w:t>
      </w:r>
      <w:r w:rsidRPr="003B76B0">
        <w:rPr>
          <w:rFonts w:eastAsiaTheme="minorEastAsia"/>
        </w:rPr>
        <w:t>(p &lt;.000001).</w:t>
      </w:r>
      <w:r w:rsidRPr="00E42E90">
        <w:rPr>
          <w:rFonts w:eastAsiaTheme="minorEastAsia"/>
        </w:rPr>
        <w:t xml:space="preserve"> </w:t>
      </w:r>
    </w:p>
    <w:p w14:paraId="7501AE2F" w14:textId="77777777" w:rsidR="002F1C66" w:rsidRDefault="002F1C66" w:rsidP="002F1C66">
      <w:pPr>
        <w:pStyle w:val="NormalWeb"/>
        <w:rPr>
          <w:rFonts w:eastAsiaTheme="minorEastAsia"/>
          <w:b/>
          <w:bCs/>
        </w:rPr>
      </w:pPr>
      <w:r w:rsidRPr="00E42E90">
        <w:rPr>
          <w:rFonts w:eastAsiaTheme="minorEastAsia"/>
          <w:noProof/>
        </w:rPr>
        <w:drawing>
          <wp:inline distT="0" distB="0" distL="0" distR="0" wp14:anchorId="5D34F18C" wp14:editId="53237015">
            <wp:extent cx="2785533" cy="2513486"/>
            <wp:effectExtent l="0" t="0" r="0" b="1270"/>
            <wp:docPr id="19" name="Picture 18">
              <a:extLst xmlns:a="http://schemas.openxmlformats.org/drawingml/2006/main">
                <a:ext uri="{FF2B5EF4-FFF2-40B4-BE49-F238E27FC236}">
                  <a16:creationId xmlns:a16="http://schemas.microsoft.com/office/drawing/2014/main" id="{15A7A058-9A59-C040-8453-D856597EC4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15A7A058-9A59-C040-8453-D856597EC4C2}"/>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791463" cy="2518837"/>
                    </a:xfrm>
                    <a:prstGeom prst="rect">
                      <a:avLst/>
                    </a:prstGeom>
                  </pic:spPr>
                </pic:pic>
              </a:graphicData>
            </a:graphic>
          </wp:inline>
        </w:drawing>
      </w:r>
    </w:p>
    <w:p w14:paraId="5C842B2C" w14:textId="77777777" w:rsidR="002F1C66" w:rsidRDefault="002F1C66" w:rsidP="002F1C66">
      <w:pPr>
        <w:pStyle w:val="NormalWeb"/>
        <w:rPr>
          <w:rFonts w:eastAsiaTheme="minorEastAsia"/>
        </w:rPr>
      </w:pPr>
      <w:r w:rsidRPr="00E42E90">
        <w:rPr>
          <w:rFonts w:eastAsiaTheme="minorEastAsia"/>
          <w:b/>
          <w:bCs/>
        </w:rPr>
        <w:t>Conclusions:</w:t>
      </w:r>
      <w:r w:rsidRPr="00E42E90">
        <w:rPr>
          <w:rFonts w:eastAsiaTheme="minorEastAsia"/>
        </w:rPr>
        <w:t xml:space="preserve"> Regardless of </w:t>
      </w:r>
      <w:r>
        <w:rPr>
          <w:rFonts w:eastAsiaTheme="minorEastAsia"/>
        </w:rPr>
        <w:t>age, gender</w:t>
      </w:r>
      <w:r w:rsidRPr="00E42E90">
        <w:rPr>
          <w:rFonts w:eastAsiaTheme="minorEastAsia"/>
        </w:rPr>
        <w:t xml:space="preserve"> or handedness, </w:t>
      </w:r>
      <w:r>
        <w:rPr>
          <w:rFonts w:eastAsiaTheme="minorEastAsia"/>
        </w:rPr>
        <w:t xml:space="preserve">the </w:t>
      </w:r>
      <w:r w:rsidRPr="00E42E90">
        <w:rPr>
          <w:rFonts w:eastAsiaTheme="minorEastAsia"/>
        </w:rPr>
        <w:t>natural (spontaneous) hand</w:t>
      </w:r>
      <w:r>
        <w:rPr>
          <w:rFonts w:eastAsiaTheme="minorEastAsia"/>
        </w:rPr>
        <w:t>s</w:t>
      </w:r>
      <w:r w:rsidRPr="00E42E90">
        <w:rPr>
          <w:rFonts w:eastAsiaTheme="minorEastAsia"/>
        </w:rPr>
        <w:t xml:space="preserve"> placement (left over right or right over left) is strongly associated with perceived comfort of the positio</w:t>
      </w:r>
      <w:r>
        <w:rPr>
          <w:rFonts w:eastAsiaTheme="minorEastAsia"/>
        </w:rPr>
        <w:t xml:space="preserve">n compared to the reverse. </w:t>
      </w:r>
    </w:p>
    <w:p w14:paraId="5579189D" w14:textId="77777777" w:rsidR="002F1C66" w:rsidRDefault="002F1C66" w:rsidP="002F1C66">
      <w:pPr>
        <w:pStyle w:val="NormalWeb"/>
        <w:rPr>
          <w:rFonts w:eastAsiaTheme="minorEastAsia"/>
          <w:b/>
          <w:bCs/>
        </w:rPr>
      </w:pPr>
      <w:r w:rsidRPr="00E42E90">
        <w:rPr>
          <w:rFonts w:eastAsiaTheme="minorEastAsia"/>
          <w:b/>
          <w:bCs/>
        </w:rPr>
        <w:t>Biophysical Findings</w:t>
      </w:r>
      <w:r>
        <w:rPr>
          <w:rFonts w:eastAsiaTheme="minorEastAsia"/>
          <w:b/>
          <w:bCs/>
        </w:rPr>
        <w:t>:</w:t>
      </w:r>
    </w:p>
    <w:p w14:paraId="21B232E0" w14:textId="77777777" w:rsidR="002F1C66" w:rsidRDefault="002F1C66" w:rsidP="002F1C66">
      <w:pPr>
        <w:pStyle w:val="NormalWeb"/>
        <w:rPr>
          <w:rFonts w:eastAsiaTheme="minorEastAsia"/>
          <w:b/>
          <w:bCs/>
        </w:rPr>
      </w:pPr>
      <w:r w:rsidRPr="00272C4B">
        <w:rPr>
          <w:rFonts w:eastAsiaTheme="minorEastAsia"/>
          <w:b/>
          <w:bCs/>
        </w:rPr>
        <w:t>Physiological Correlates When Engaging Spontaneous HAT Hands Position</w:t>
      </w:r>
    </w:p>
    <w:p w14:paraId="4C568E2C" w14:textId="77777777" w:rsidR="002F1C66" w:rsidRPr="00272C4B" w:rsidRDefault="002F1C66" w:rsidP="002F1C66">
      <w:pPr>
        <w:pStyle w:val="NormalWeb"/>
        <w:numPr>
          <w:ilvl w:val="0"/>
          <w:numId w:val="4"/>
        </w:numPr>
        <w:rPr>
          <w:rFonts w:eastAsiaTheme="minorEastAsia"/>
        </w:rPr>
      </w:pPr>
      <w:r w:rsidRPr="00272C4B">
        <w:rPr>
          <w:rFonts w:eastAsiaTheme="minorEastAsia"/>
          <w:i/>
          <w:iCs/>
        </w:rPr>
        <w:t>Equipment</w:t>
      </w:r>
      <w:r w:rsidRPr="00272C4B">
        <w:rPr>
          <w:rFonts w:eastAsiaTheme="minorEastAsia"/>
        </w:rPr>
        <w:t xml:space="preserve">: ECG Triggered ERP LabView Analysis Program. This analysis program was written in LabView to perform off line analyses of EEG (brainwave files) triggered by </w:t>
      </w:r>
      <w:r w:rsidRPr="00272C4B">
        <w:rPr>
          <w:rFonts w:eastAsiaTheme="minorEastAsia"/>
        </w:rPr>
        <w:lastRenderedPageBreak/>
        <w:t xml:space="preserve">the R spike in the QRS complex (contraction of the left ventricle) of the ECG (electrocardiogram) waveform. Using the telemetry device (B-Alert 10X), we record 9 channels of EEG brainwaves, and 1 channel of </w:t>
      </w:r>
      <w:r>
        <w:rPr>
          <w:rFonts w:eastAsiaTheme="minorEastAsia"/>
        </w:rPr>
        <w:t xml:space="preserve">the ECG. The specially written </w:t>
      </w:r>
      <w:r w:rsidRPr="00272C4B">
        <w:rPr>
          <w:rFonts w:eastAsiaTheme="minorEastAsia"/>
        </w:rPr>
        <w:t xml:space="preserve">program is designed to reveal evidence of the ECG in the EEG. The final result is one </w:t>
      </w:r>
      <w:r w:rsidRPr="00272C4B">
        <w:rPr>
          <w:rFonts w:eastAsiaTheme="minorEastAsia"/>
          <w:b/>
          <w:bCs/>
        </w:rPr>
        <w:t>averaged ECG waveform</w:t>
      </w:r>
      <w:r w:rsidRPr="00272C4B">
        <w:rPr>
          <w:rFonts w:eastAsiaTheme="minorEastAsia"/>
        </w:rPr>
        <w:t xml:space="preserve"> plus nine averaged EEG waveforms, one per channel, all synched to the QRS of the ECG. </w:t>
      </w:r>
    </w:p>
    <w:p w14:paraId="2F98FCCF" w14:textId="77777777" w:rsidR="002F1C66" w:rsidRPr="00272C4B" w:rsidRDefault="002F1C66" w:rsidP="002F1C66">
      <w:pPr>
        <w:pStyle w:val="NormalWeb"/>
        <w:numPr>
          <w:ilvl w:val="0"/>
          <w:numId w:val="4"/>
        </w:numPr>
        <w:rPr>
          <w:rFonts w:eastAsiaTheme="minorEastAsia"/>
        </w:rPr>
      </w:pPr>
      <w:r w:rsidRPr="00272C4B">
        <w:rPr>
          <w:rFonts w:eastAsiaTheme="minorEastAsia"/>
          <w:i/>
          <w:iCs/>
        </w:rPr>
        <w:t xml:space="preserve">The initial “peek” into the heart-brain-hands connection: </w:t>
      </w:r>
      <w:r w:rsidRPr="00272C4B">
        <w:rPr>
          <w:rFonts w:eastAsiaTheme="minorEastAsia"/>
        </w:rPr>
        <w:t>A single subject</w:t>
      </w:r>
      <w:r>
        <w:rPr>
          <w:rFonts w:eastAsiaTheme="minorEastAsia"/>
        </w:rPr>
        <w:t xml:space="preserve"> was studied </w:t>
      </w:r>
      <w:r w:rsidRPr="00272C4B">
        <w:rPr>
          <w:rFonts w:eastAsiaTheme="minorEastAsia"/>
        </w:rPr>
        <w:t xml:space="preserve">and involved 4 conditions that ran for 3 minutes each while data was collected.  The 4 conditions were: 1) Eyes open with hands in the lap, 2) Eyes closed with hands in the lap, 3) Taking pulse with left hand, and 4) Spontaneous overlapping hands position over the heart as used in HAT (L/R for S) with eyes open.  When reviewing these pilot data, keep in mind that (1) there was no control for the order of the measured conditions, and (2) there was no matched control group (for example, replacing the HAT condition with a </w:t>
      </w:r>
      <w:proofErr w:type="gramStart"/>
      <w:r w:rsidRPr="00272C4B">
        <w:rPr>
          <w:rFonts w:eastAsiaTheme="minorEastAsia"/>
        </w:rPr>
        <w:t>hands on</w:t>
      </w:r>
      <w:proofErr w:type="gramEnd"/>
      <w:r w:rsidRPr="00272C4B">
        <w:rPr>
          <w:rFonts w:eastAsiaTheme="minorEastAsia"/>
        </w:rPr>
        <w:t xml:space="preserve"> abdomen control instead of on the heart).  This was an initial look regarding “proof of concept” comparing a HAT standard procedure (overlapping hands over the heart) with other procedures using the new ECG triggered ERP system.</w:t>
      </w:r>
    </w:p>
    <w:p w14:paraId="1B276E56" w14:textId="77777777" w:rsidR="002F1C66" w:rsidRDefault="002F1C66" w:rsidP="002F1C66">
      <w:pPr>
        <w:pStyle w:val="NormalWeb"/>
        <w:rPr>
          <w:rFonts w:eastAsiaTheme="minorEastAsia"/>
          <w:b/>
          <w:bCs/>
        </w:rPr>
      </w:pPr>
      <w:r w:rsidRPr="00272C4B">
        <w:rPr>
          <w:rFonts w:eastAsiaTheme="minorEastAsia"/>
          <w:b/>
          <w:bCs/>
        </w:rPr>
        <w:t>Grand ECG triggered ERP Average of all 9 EEG chann</w:t>
      </w:r>
      <w:r>
        <w:rPr>
          <w:rFonts w:eastAsiaTheme="minorEastAsia"/>
          <w:b/>
          <w:bCs/>
        </w:rPr>
        <w:t xml:space="preserve">els comparing condition1 (Eyes </w:t>
      </w:r>
      <w:r w:rsidRPr="00272C4B">
        <w:rPr>
          <w:rFonts w:eastAsiaTheme="minorEastAsia"/>
          <w:b/>
          <w:bCs/>
        </w:rPr>
        <w:t xml:space="preserve">Open) and condition 2 (Eyes Closed) over 157 seconds. </w:t>
      </w:r>
    </w:p>
    <w:p w14:paraId="52C0AA9D" w14:textId="77777777" w:rsidR="002F1C66" w:rsidRDefault="002F1C66" w:rsidP="002F1C66">
      <w:pPr>
        <w:pStyle w:val="NormalWeb"/>
        <w:rPr>
          <w:rFonts w:eastAsiaTheme="minorEastAsia"/>
        </w:rPr>
      </w:pPr>
      <w:r w:rsidRPr="00272C4B">
        <w:rPr>
          <w:rFonts w:eastAsiaTheme="minorEastAsia"/>
        </w:rPr>
        <w:t>The following graph show the visible cardiac R spike to be a) statistically greater in amplitude when the eyes were closed compared to eyes open, b) the visible cardiac R spike to be greater in amplitude when taking the pulse compared to eyes closed and eyes open, and c) the cardiac R spike was even greater in amplitude when overlapping hands were spontaneously placed over the heart (HAT) compared to any of the other conditions. These effects were all statistically significant (p’s &lt;.001).</w:t>
      </w:r>
    </w:p>
    <w:p w14:paraId="445E2CEA" w14:textId="77777777" w:rsidR="002F1C66" w:rsidRDefault="002F1C66" w:rsidP="002F1C66">
      <w:pPr>
        <w:pStyle w:val="NormalWeb"/>
        <w:rPr>
          <w:rFonts w:eastAsiaTheme="minorEastAsia"/>
        </w:rPr>
      </w:pPr>
      <w:r w:rsidRPr="00272C4B">
        <w:rPr>
          <w:rFonts w:eastAsiaTheme="minorEastAsia"/>
          <w:noProof/>
        </w:rPr>
        <w:drawing>
          <wp:inline distT="0" distB="0" distL="0" distR="0" wp14:anchorId="118FC8DF" wp14:editId="5419D46C">
            <wp:extent cx="5810865" cy="3433749"/>
            <wp:effectExtent l="0" t="0" r="6350" b="0"/>
            <wp:docPr id="52" name="Picture 2">
              <a:extLst xmlns:a="http://schemas.openxmlformats.org/drawingml/2006/main">
                <a:ext uri="{FF2B5EF4-FFF2-40B4-BE49-F238E27FC236}">
                  <a16:creationId xmlns:a16="http://schemas.microsoft.com/office/drawing/2014/main" id="{1A5392ED-9FFC-7B47-82BD-08734D1BBC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2">
                      <a:extLst>
                        <a:ext uri="{FF2B5EF4-FFF2-40B4-BE49-F238E27FC236}">
                          <a16:creationId xmlns:a16="http://schemas.microsoft.com/office/drawing/2014/main" id="{1A5392ED-9FFC-7B47-82BD-08734D1BBC72}"/>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4411" cy="3435845"/>
                    </a:xfrm>
                    <a:prstGeom prst="rect">
                      <a:avLst/>
                    </a:prstGeom>
                    <a:noFill/>
                    <a:ln>
                      <a:noFill/>
                    </a:ln>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14:paraId="6BEDEBB7" w14:textId="77777777" w:rsidR="002F1C66" w:rsidRDefault="002F1C66" w:rsidP="002F1C66">
      <w:pPr>
        <w:pStyle w:val="NormalWeb"/>
        <w:rPr>
          <w:rFonts w:eastAsiaTheme="minorEastAsia"/>
        </w:rPr>
      </w:pPr>
      <w:r w:rsidRPr="00131016">
        <w:rPr>
          <w:rFonts w:eastAsiaTheme="minorEastAsia"/>
          <w:b/>
          <w:bCs/>
        </w:rPr>
        <w:lastRenderedPageBreak/>
        <w:t>Cardiac R Spike and T Wave Comparisons</w:t>
      </w:r>
    </w:p>
    <w:p w14:paraId="2178BC1A" w14:textId="77777777" w:rsidR="002F1C66" w:rsidRPr="00131016" w:rsidRDefault="002F1C66" w:rsidP="002F1C66">
      <w:pPr>
        <w:pStyle w:val="NormalWeb"/>
        <w:rPr>
          <w:rFonts w:eastAsiaTheme="minorEastAsia"/>
        </w:rPr>
      </w:pPr>
      <w:r w:rsidRPr="00131016">
        <w:rPr>
          <w:rFonts w:eastAsiaTheme="minorEastAsia"/>
        </w:rPr>
        <w:t>In the graphs below, the right graph pulls apart and graphically displays the cardiac T wave comparisons of Taking Pulse and the HAT Spontaneous Hands Position. The cardiac T wave reflects the re-polarization (recovery) of the ventricles.  As was evident with the R spike</w:t>
      </w:r>
      <w:r>
        <w:rPr>
          <w:rFonts w:eastAsiaTheme="minorEastAsia"/>
        </w:rPr>
        <w:t xml:space="preserve"> (left graph)</w:t>
      </w:r>
      <w:r w:rsidRPr="00131016">
        <w:rPr>
          <w:rFonts w:eastAsiaTheme="minorEastAsia"/>
        </w:rPr>
        <w:t xml:space="preserve">, the brain’s registration of the T wave is statistically greater in amplitude when overlapping hands were placed over the heart (HAT) compared to taking the pulse.                 </w:t>
      </w:r>
    </w:p>
    <w:p w14:paraId="2FD4E539" w14:textId="77777777" w:rsidR="002F1C66" w:rsidRPr="00272C4B" w:rsidRDefault="002F1C66" w:rsidP="002F1C66">
      <w:pPr>
        <w:pStyle w:val="NormalWeb"/>
        <w:rPr>
          <w:rFonts w:eastAsiaTheme="minorEastAsia"/>
        </w:rPr>
      </w:pPr>
      <w:r w:rsidRPr="00131016">
        <w:rPr>
          <w:rFonts w:eastAsiaTheme="minorEastAsia"/>
          <w:noProof/>
        </w:rPr>
        <w:drawing>
          <wp:inline distT="0" distB="0" distL="0" distR="0" wp14:anchorId="7DF72306" wp14:editId="0D079DAF">
            <wp:extent cx="2949117" cy="2898058"/>
            <wp:effectExtent l="0" t="0" r="0" b="0"/>
            <wp:docPr id="53" name="Picture 2">
              <a:extLst xmlns:a="http://schemas.openxmlformats.org/drawingml/2006/main">
                <a:ext uri="{FF2B5EF4-FFF2-40B4-BE49-F238E27FC236}">
                  <a16:creationId xmlns:a16="http://schemas.microsoft.com/office/drawing/2014/main" id="{485BD0AF-B3F7-7642-A18F-FDF71AD26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
                      <a:extLst>
                        <a:ext uri="{FF2B5EF4-FFF2-40B4-BE49-F238E27FC236}">
                          <a16:creationId xmlns:a16="http://schemas.microsoft.com/office/drawing/2014/main" id="{485BD0AF-B3F7-7642-A18F-FDF71AD26830}"/>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7515" cy="2906311"/>
                    </a:xfrm>
                    <a:prstGeom prst="rect">
                      <a:avLst/>
                    </a:prstGeom>
                    <a:noFill/>
                    <a:ln>
                      <a:noFill/>
                    </a:ln>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r w:rsidRPr="00131016">
        <w:rPr>
          <w:rFonts w:eastAsiaTheme="minorEastAsia"/>
          <w:noProof/>
        </w:rPr>
        <w:drawing>
          <wp:inline distT="0" distB="0" distL="0" distR="0" wp14:anchorId="783909D4" wp14:editId="3F3B0041">
            <wp:extent cx="2927555" cy="2876869"/>
            <wp:effectExtent l="0" t="0" r="0" b="6350"/>
            <wp:docPr id="54" name="Picture 3">
              <a:extLst xmlns:a="http://schemas.openxmlformats.org/drawingml/2006/main">
                <a:ext uri="{FF2B5EF4-FFF2-40B4-BE49-F238E27FC236}">
                  <a16:creationId xmlns:a16="http://schemas.microsoft.com/office/drawing/2014/main" id="{CBEB6467-F57D-AD42-96DD-4211070257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
                      <a:extLst>
                        <a:ext uri="{FF2B5EF4-FFF2-40B4-BE49-F238E27FC236}">
                          <a16:creationId xmlns:a16="http://schemas.microsoft.com/office/drawing/2014/main" id="{CBEB6467-F57D-AD42-96DD-4211070257A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2028" cy="2891092"/>
                    </a:xfrm>
                    <a:prstGeom prst="rect">
                      <a:avLst/>
                    </a:prstGeom>
                    <a:noFill/>
                    <a:ln>
                      <a:noFill/>
                    </a:ln>
                    <a:effectLst/>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 uri="{AF507438-7753-43e0-B8FC-AC1667EBCBE1}">
                        <a14:hiddenEffects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effectLst>
                            <a:outerShdw dist="35921" dir="2700000" algn="ctr" rotWithShape="0">
                              <a:schemeClr val="bg2"/>
                            </a:outerShdw>
                          </a:effectLst>
                        </a14:hiddenEffects>
                      </a:ext>
                    </a:extLst>
                  </pic:spPr>
                </pic:pic>
              </a:graphicData>
            </a:graphic>
          </wp:inline>
        </w:drawing>
      </w:r>
    </w:p>
    <w:p w14:paraId="156A82E4" w14:textId="77777777" w:rsidR="002F1C66" w:rsidRDefault="002F1C66" w:rsidP="002F1C66">
      <w:pPr>
        <w:pStyle w:val="NormalWeb"/>
        <w:rPr>
          <w:rFonts w:eastAsiaTheme="minorEastAsia"/>
          <w:b/>
          <w:bCs/>
        </w:rPr>
      </w:pPr>
    </w:p>
    <w:p w14:paraId="322C2DBC" w14:textId="77777777" w:rsidR="002F1C66" w:rsidRPr="00131016" w:rsidRDefault="002F1C66" w:rsidP="002F1C66">
      <w:pPr>
        <w:pStyle w:val="NormalWeb"/>
        <w:rPr>
          <w:rFonts w:eastAsiaTheme="minorEastAsia"/>
        </w:rPr>
      </w:pPr>
      <w:r w:rsidRPr="00131016">
        <w:rPr>
          <w:rFonts w:eastAsiaTheme="minorEastAsia"/>
          <w:b/>
          <w:bCs/>
        </w:rPr>
        <w:t>Measures of HAT Clinical Outcomes</w:t>
      </w:r>
    </w:p>
    <w:p w14:paraId="63E35505" w14:textId="77777777" w:rsidR="002F1C66" w:rsidRPr="00131016" w:rsidRDefault="002F1C66" w:rsidP="002F1C66">
      <w:pPr>
        <w:pStyle w:val="NormalWeb"/>
      </w:pPr>
      <w:r w:rsidRPr="00131016">
        <w:rPr>
          <w:rFonts w:ascii="TimesNewRomanPSMT" w:hAnsi="TimesNewRomanPSMT"/>
          <w:color w:val="000000" w:themeColor="text1"/>
        </w:rPr>
        <w:t>Analysis of available clinical pre and post outcome data on pat</w:t>
      </w:r>
      <w:r>
        <w:rPr>
          <w:rFonts w:ascii="TimesNewRomanPSMT" w:hAnsi="TimesNewRomanPSMT"/>
          <w:color w:val="000000" w:themeColor="text1"/>
        </w:rPr>
        <w:t>i</w:t>
      </w:r>
      <w:r w:rsidRPr="00131016">
        <w:rPr>
          <w:rFonts w:ascii="TimesNewRomanPSMT" w:hAnsi="TimesNewRomanPSMT"/>
          <w:color w:val="000000" w:themeColor="text1"/>
        </w:rPr>
        <w:t xml:space="preserve">ents treated with HAT for combat related PTSD, trauma, and loss/grieving events, clearly demonstrate statistically the healing benefits of HAT, which also transpires in a remarkably short time-span. A 3 - </w:t>
      </w:r>
      <w:proofErr w:type="gramStart"/>
      <w:r w:rsidRPr="00131016">
        <w:rPr>
          <w:rFonts w:ascii="TimesNewRomanPSMT" w:hAnsi="TimesNewRomanPSMT"/>
          <w:color w:val="000000" w:themeColor="text1"/>
        </w:rPr>
        <w:t>6 month</w:t>
      </w:r>
      <w:proofErr w:type="gramEnd"/>
      <w:r w:rsidRPr="00131016">
        <w:rPr>
          <w:rFonts w:ascii="TimesNewRomanPSMT" w:hAnsi="TimesNewRomanPSMT"/>
          <w:color w:val="000000" w:themeColor="text1"/>
        </w:rPr>
        <w:t xml:space="preserve"> follow-up is currently being conducted. </w:t>
      </w:r>
    </w:p>
    <w:p w14:paraId="234184D9" w14:textId="77777777" w:rsidR="002F1C66" w:rsidRDefault="002F1C66" w:rsidP="002F1C66">
      <w:pPr>
        <w:pStyle w:val="NormalWeb"/>
        <w:rPr>
          <w:rFonts w:eastAsiaTheme="minorEastAsia"/>
        </w:rPr>
      </w:pPr>
      <w:r>
        <w:rPr>
          <w:rFonts w:eastAsiaTheme="minorEastAsia"/>
        </w:rPr>
        <w:t>The</w:t>
      </w:r>
      <w:r w:rsidRPr="00131016">
        <w:rPr>
          <w:rFonts w:eastAsiaTheme="minorEastAsia"/>
        </w:rPr>
        <w:t xml:space="preserve"> graph below is a curve summarizing the findings for 22 treated incidents. Feedback on various pre and post measures were obtained after HAT treatment of the traumatic event as acquired by 2 therapists. The data strongly point to the clinical efficacy of HAT. </w:t>
      </w:r>
    </w:p>
    <w:p w14:paraId="23923F1E" w14:textId="77777777" w:rsidR="002F1C66" w:rsidRDefault="002F1C66" w:rsidP="002F1C66">
      <w:pPr>
        <w:pStyle w:val="NormalWeb"/>
        <w:rPr>
          <w:rFonts w:eastAsiaTheme="minorEastAsia"/>
        </w:rPr>
      </w:pPr>
      <w:r w:rsidRPr="00131016">
        <w:rPr>
          <w:rFonts w:eastAsiaTheme="minorEastAsia"/>
          <w:noProof/>
        </w:rPr>
        <w:lastRenderedPageBreak/>
        <w:drawing>
          <wp:inline distT="0" distB="0" distL="0" distR="0" wp14:anchorId="5585895D" wp14:editId="7EF3A71F">
            <wp:extent cx="5538019" cy="4279767"/>
            <wp:effectExtent l="0" t="0" r="0" b="635"/>
            <wp:docPr id="22" name="Picture 21">
              <a:extLst xmlns:a="http://schemas.openxmlformats.org/drawingml/2006/main">
                <a:ext uri="{FF2B5EF4-FFF2-40B4-BE49-F238E27FC236}">
                  <a16:creationId xmlns:a16="http://schemas.microsoft.com/office/drawing/2014/main" id="{6D010A7F-081E-3A44-AA80-15AAE04BA5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6D010A7F-081E-3A44-AA80-15AAE04BA54E}"/>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544661" cy="4284900"/>
                    </a:xfrm>
                    <a:prstGeom prst="rect">
                      <a:avLst/>
                    </a:prstGeom>
                  </pic:spPr>
                </pic:pic>
              </a:graphicData>
            </a:graphic>
          </wp:inline>
        </w:drawing>
      </w:r>
    </w:p>
    <w:p w14:paraId="3C8C23E9" w14:textId="77777777" w:rsidR="002F1C66" w:rsidRDefault="002F1C66" w:rsidP="002F1C66">
      <w:pPr>
        <w:pStyle w:val="NormalWeb"/>
        <w:rPr>
          <w:rFonts w:eastAsiaTheme="minorEastAsia"/>
        </w:rPr>
      </w:pPr>
    </w:p>
    <w:p w14:paraId="674A7C75" w14:textId="77777777" w:rsidR="002F1C66" w:rsidRDefault="002F1C66" w:rsidP="002F1C66">
      <w:pPr>
        <w:pStyle w:val="NormalWeb"/>
        <w:rPr>
          <w:rFonts w:eastAsiaTheme="minorEastAsia"/>
        </w:rPr>
      </w:pPr>
      <w:r>
        <w:rPr>
          <w:rFonts w:eastAsiaTheme="minorEastAsia"/>
        </w:rPr>
        <w:t>The graph reflects the mean patient ratings of distress (0-10) before HAT (7), and then after HAT (0). The ratings of calmness after HAT (9.9) supports the reported absence of distress post-HAT. The average number of HAT sessions for a treated incident was 4 to 5. The patients’ reported comfort and satisfaction with the HAT psychotherapy approach was close to 10 across the variables.</w:t>
      </w:r>
    </w:p>
    <w:p w14:paraId="2F95740A" w14:textId="77777777" w:rsidR="002F1C66" w:rsidRDefault="002F1C66" w:rsidP="002F1C66">
      <w:pPr>
        <w:pStyle w:val="NormalWeb"/>
        <w:rPr>
          <w:rFonts w:eastAsiaTheme="minorEastAsia"/>
        </w:rPr>
      </w:pPr>
    </w:p>
    <w:p w14:paraId="13916DD1" w14:textId="77777777" w:rsidR="002F1C66" w:rsidRDefault="002F1C66" w:rsidP="002F1C66">
      <w:pPr>
        <w:pStyle w:val="NormalWeb"/>
        <w:rPr>
          <w:rFonts w:eastAsiaTheme="minorEastAsia"/>
        </w:rPr>
      </w:pPr>
      <w:r w:rsidRPr="00131016">
        <w:rPr>
          <w:rFonts w:eastAsiaTheme="minorEastAsia"/>
        </w:rPr>
        <w:t xml:space="preserve">The </w:t>
      </w:r>
      <w:r>
        <w:rPr>
          <w:rFonts w:eastAsiaTheme="minorEastAsia"/>
        </w:rPr>
        <w:t>graph below</w:t>
      </w:r>
      <w:r w:rsidRPr="00131016">
        <w:rPr>
          <w:rFonts w:eastAsiaTheme="minorEastAsia"/>
        </w:rPr>
        <w:t xml:space="preserve"> visually displays the ta</w:t>
      </w:r>
      <w:r>
        <w:rPr>
          <w:rFonts w:eastAsiaTheme="minorEastAsia"/>
        </w:rPr>
        <w:t>ble information that follows depicting</w:t>
      </w:r>
      <w:r w:rsidRPr="00131016">
        <w:rPr>
          <w:rFonts w:eastAsiaTheme="minorEastAsia"/>
        </w:rPr>
        <w:t> t test analysis comparing Pre and Post Distress values (p&lt;0.0000001). </w:t>
      </w:r>
    </w:p>
    <w:p w14:paraId="4D2E97A8" w14:textId="77777777" w:rsidR="002F1C66" w:rsidRDefault="002F1C66" w:rsidP="002F1C66">
      <w:pPr>
        <w:pStyle w:val="NormalWeb"/>
        <w:rPr>
          <w:rFonts w:eastAsiaTheme="minorEastAsia"/>
        </w:rPr>
      </w:pPr>
      <w:r w:rsidRPr="00131016">
        <w:rPr>
          <w:rFonts w:eastAsiaTheme="minorEastAsia"/>
          <w:noProof/>
        </w:rPr>
        <w:lastRenderedPageBreak/>
        <w:drawing>
          <wp:inline distT="0" distB="0" distL="0" distR="0" wp14:anchorId="645F5781" wp14:editId="38ACEAD2">
            <wp:extent cx="4506778" cy="3316935"/>
            <wp:effectExtent l="0" t="0" r="1905" b="0"/>
            <wp:docPr id="61" name="Picture 60">
              <a:extLst xmlns:a="http://schemas.openxmlformats.org/drawingml/2006/main">
                <a:ext uri="{FF2B5EF4-FFF2-40B4-BE49-F238E27FC236}">
                  <a16:creationId xmlns:a16="http://schemas.microsoft.com/office/drawing/2014/main" id="{581C1266-9559-E840-AA4F-5D330469E2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581C1266-9559-E840-AA4F-5D330469E230}"/>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506778" cy="3316935"/>
                    </a:xfrm>
                    <a:prstGeom prst="rect">
                      <a:avLst/>
                    </a:prstGeom>
                  </pic:spPr>
                </pic:pic>
              </a:graphicData>
            </a:graphic>
          </wp:inline>
        </w:drawing>
      </w:r>
    </w:p>
    <w:p w14:paraId="0F7CF2BC" w14:textId="77777777" w:rsidR="002F1C66" w:rsidRDefault="002F1C66" w:rsidP="002F1C66">
      <w:pPr>
        <w:pStyle w:val="NormalWeb"/>
        <w:rPr>
          <w:rFonts w:eastAsiaTheme="minorEastAsia"/>
        </w:rPr>
      </w:pPr>
    </w:p>
    <w:p w14:paraId="4778BC96" w14:textId="77777777" w:rsidR="002F1C66" w:rsidRDefault="002F1C66" w:rsidP="002F1C66">
      <w:pPr>
        <w:pStyle w:val="NormalWeb"/>
      </w:pPr>
      <w:r w:rsidRPr="006E00AE">
        <w:fldChar w:fldCharType="begin"/>
      </w:r>
      <w:r w:rsidRPr="006E00AE">
        <w:instrText xml:space="preserve"> INCLUDEPICTURE "/var/folders/wb/mhcgn78d2b79shq68rmrwq4c0000gn/T/com.microsoft.Word/WebArchiveCopyPasteTempFiles/page1image4632" \* MERGEFORMATINET </w:instrText>
      </w:r>
      <w:r w:rsidRPr="006E00AE">
        <w:fldChar w:fldCharType="separate"/>
      </w:r>
      <w:r w:rsidRPr="006E00AE">
        <w:rPr>
          <w:noProof/>
        </w:rPr>
        <w:drawing>
          <wp:inline distT="0" distB="0" distL="0" distR="0" wp14:anchorId="5CB956E6" wp14:editId="4D47A2E0">
            <wp:extent cx="774249" cy="5855665"/>
            <wp:effectExtent l="0" t="635" r="0" b="0"/>
            <wp:docPr id="1" name="Picture 1" descr="page1image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46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808572" cy="6115252"/>
                    </a:xfrm>
                    <a:prstGeom prst="rect">
                      <a:avLst/>
                    </a:prstGeom>
                    <a:noFill/>
                    <a:ln>
                      <a:noFill/>
                    </a:ln>
                  </pic:spPr>
                </pic:pic>
              </a:graphicData>
            </a:graphic>
          </wp:inline>
        </w:drawing>
      </w:r>
      <w:r w:rsidRPr="006E00AE">
        <w:fldChar w:fldCharType="end"/>
      </w:r>
    </w:p>
    <w:p w14:paraId="7DE7995C" w14:textId="77777777" w:rsidR="002F1C66" w:rsidRPr="00131016" w:rsidRDefault="002F1C66" w:rsidP="002F1C66">
      <w:pPr>
        <w:pStyle w:val="NormalWeb"/>
        <w:rPr>
          <w:rFonts w:eastAsiaTheme="minorEastAsia"/>
        </w:rPr>
      </w:pPr>
      <w:r>
        <w:t>Conclusions: Our pilot data indicates that patients recover from their highly distressing life experiences with HAT within an average of 4 to 5 sessions. Upon completion of the HAT protocol, there is a reported absence of distress to the treated life event. Patients report they like the HAT approach in psychotherapy and find it appropriate to their needs.</w:t>
      </w:r>
    </w:p>
    <w:p w14:paraId="38F35A94" w14:textId="77777777" w:rsidR="002F1C66" w:rsidRPr="00131016" w:rsidRDefault="002F1C66" w:rsidP="002F1C66">
      <w:pPr>
        <w:pStyle w:val="NormalWeb"/>
        <w:rPr>
          <w:rFonts w:eastAsiaTheme="minorEastAsia"/>
        </w:rPr>
      </w:pPr>
      <w:r w:rsidRPr="00131016">
        <w:rPr>
          <w:rFonts w:eastAsiaTheme="minorEastAsia"/>
        </w:rPr>
        <w:t>Research regarding HAT is ongoing at the University of Arizona under the direction of Gary E. Schwartz, Ph.D.</w:t>
      </w:r>
      <w:r>
        <w:rPr>
          <w:rFonts w:eastAsiaTheme="minorEastAsia"/>
        </w:rPr>
        <w:t xml:space="preserve"> Expansion of the pilot studies investigating the electrophysiological interactions of the heart-brain-hands connection (e.g., ECG triggered ERP, EEG, heart rate variability) is underway. The pilot data suggest that hands held over the heart have pronounced influence with the heart and brain that facilitate the calming results after completion of the HAT protocol. </w:t>
      </w:r>
    </w:p>
    <w:p w14:paraId="6AE6B8DA" w14:textId="77777777" w:rsidR="002F1C66" w:rsidRDefault="002F1C66" w:rsidP="002F1C66">
      <w:pPr>
        <w:pStyle w:val="NormalWeb"/>
        <w:rPr>
          <w:rFonts w:eastAsiaTheme="minorEastAsia"/>
        </w:rPr>
      </w:pPr>
      <w:r w:rsidRPr="00131016">
        <w:rPr>
          <w:rFonts w:eastAsiaTheme="minorEastAsia"/>
        </w:rPr>
        <w:t xml:space="preserve">The interested clinician is referred to </w:t>
      </w:r>
      <w:r w:rsidRPr="00131016">
        <w:rPr>
          <w:rFonts w:eastAsiaTheme="minorEastAsia"/>
          <w:i/>
          <w:iCs/>
        </w:rPr>
        <w:t xml:space="preserve">Heart Assisted Therapy </w:t>
      </w:r>
      <w:r>
        <w:rPr>
          <w:rFonts w:eastAsiaTheme="minorEastAsia"/>
        </w:rPr>
        <w:t>(Diepold, 2018) to learn more about the development and applications of Heart Assisted Therapy.</w:t>
      </w:r>
    </w:p>
    <w:p w14:paraId="304E8246" w14:textId="77777777" w:rsidR="002F1C66" w:rsidRDefault="002F1C66" w:rsidP="002F1C66">
      <w:pPr>
        <w:pStyle w:val="NormalWeb"/>
        <w:rPr>
          <w:rFonts w:eastAsiaTheme="minorEastAsia"/>
        </w:rPr>
      </w:pPr>
      <w:r>
        <w:rPr>
          <w:rFonts w:eastAsiaTheme="minorEastAsia"/>
        </w:rPr>
        <w:t>References</w:t>
      </w:r>
    </w:p>
    <w:p w14:paraId="4EE893AA" w14:textId="12BC4713" w:rsidR="002F1C66" w:rsidRDefault="002F1C66" w:rsidP="002F1C66">
      <w:pPr>
        <w:pStyle w:val="NormalWeb"/>
      </w:pPr>
      <w:proofErr w:type="spellStart"/>
      <w:r>
        <w:rPr>
          <w:rFonts w:ascii="GillSansMT" w:hAnsi="GillSansMT"/>
        </w:rPr>
        <w:t>Childre</w:t>
      </w:r>
      <w:proofErr w:type="spellEnd"/>
      <w:r>
        <w:rPr>
          <w:rFonts w:ascii="GillSansMT" w:hAnsi="GillSansMT"/>
        </w:rPr>
        <w:t xml:space="preserve">, D. &amp; Martin, H. (1999). </w:t>
      </w:r>
      <w:r w:rsidRPr="005D6BD6">
        <w:rPr>
          <w:rFonts w:ascii="GillSansMT" w:hAnsi="GillSansMT"/>
          <w:i/>
        </w:rPr>
        <w:t xml:space="preserve">The </w:t>
      </w:r>
      <w:proofErr w:type="spellStart"/>
      <w:r w:rsidRPr="005D6BD6">
        <w:rPr>
          <w:rFonts w:ascii="GillSansMT" w:hAnsi="GillSansMT"/>
          <w:i/>
        </w:rPr>
        <w:t>HeartMath</w:t>
      </w:r>
      <w:proofErr w:type="spellEnd"/>
      <w:r w:rsidRPr="005D6BD6">
        <w:rPr>
          <w:rFonts w:ascii="GillSansMT" w:hAnsi="GillSansMT"/>
          <w:i/>
        </w:rPr>
        <w:t xml:space="preserve"> Solution</w:t>
      </w:r>
      <w:r>
        <w:rPr>
          <w:rFonts w:ascii="GillSansMT" w:hAnsi="GillSansMT"/>
        </w:rPr>
        <w:t>. San Francisco: Harper Collins.</w:t>
      </w:r>
      <w:r w:rsidRPr="005D6BD6">
        <w:t xml:space="preserve"> </w:t>
      </w:r>
    </w:p>
    <w:p w14:paraId="7009BBEA" w14:textId="77777777" w:rsidR="0045280D" w:rsidRDefault="0045280D" w:rsidP="0045280D">
      <w:pPr>
        <w:spacing w:line="480" w:lineRule="auto"/>
        <w:rPr>
          <w:rFonts w:ascii="Times New Roman" w:hAnsi="Times New Roman" w:cs="Times New Roman"/>
          <w:i/>
        </w:rPr>
      </w:pPr>
      <w:r w:rsidRPr="00330582">
        <w:rPr>
          <w:rFonts w:ascii="Times New Roman" w:hAnsi="Times New Roman" w:cs="Times New Roman"/>
        </w:rPr>
        <w:t>Diepold, J. H. Jr.</w:t>
      </w:r>
      <w:r w:rsidRPr="000A7277">
        <w:rPr>
          <w:rFonts w:ascii="Times New Roman" w:hAnsi="Times New Roman" w:cs="Times New Roman"/>
        </w:rPr>
        <w:t xml:space="preserve"> (2018). </w:t>
      </w:r>
      <w:r w:rsidRPr="000A7277">
        <w:rPr>
          <w:rFonts w:ascii="Times New Roman" w:hAnsi="Times New Roman" w:cs="Times New Roman"/>
          <w:i/>
        </w:rPr>
        <w:t xml:space="preserve">Heart Assisted Therapy: Integrating heart energy to facilitate </w:t>
      </w:r>
    </w:p>
    <w:p w14:paraId="5BFF6670" w14:textId="7107AD08" w:rsidR="0045280D" w:rsidRPr="006A16C3" w:rsidRDefault="0045280D" w:rsidP="006A16C3">
      <w:pPr>
        <w:spacing w:line="480" w:lineRule="auto"/>
        <w:ind w:firstLine="720"/>
        <w:rPr>
          <w:rFonts w:ascii="Times New Roman" w:hAnsi="Times New Roman" w:cs="Times New Roman"/>
          <w:i/>
        </w:rPr>
      </w:pPr>
      <w:r w:rsidRPr="000A7277">
        <w:rPr>
          <w:rFonts w:ascii="Times New Roman" w:hAnsi="Times New Roman" w:cs="Times New Roman"/>
          <w:i/>
        </w:rPr>
        <w:lastRenderedPageBreak/>
        <w:t>emotional health, healing, and performance enhancement</w:t>
      </w:r>
      <w:r w:rsidRPr="000A7277">
        <w:rPr>
          <w:rFonts w:ascii="Times New Roman" w:hAnsi="Times New Roman" w:cs="Times New Roman"/>
        </w:rPr>
        <w:t>. Parker, CO: Outskirts Press.</w:t>
      </w:r>
      <w:bookmarkStart w:id="0" w:name="_GoBack"/>
      <w:bookmarkEnd w:id="0"/>
    </w:p>
    <w:p w14:paraId="4B75D199" w14:textId="77777777" w:rsidR="002F1C66" w:rsidRPr="002216C8" w:rsidRDefault="002F1C66" w:rsidP="002F1C66">
      <w:pPr>
        <w:pStyle w:val="NormalWeb"/>
        <w:rPr>
          <w:bCs/>
        </w:rPr>
      </w:pPr>
      <w:proofErr w:type="spellStart"/>
      <w:r>
        <w:rPr>
          <w:rFonts w:ascii="GillSansMT" w:hAnsi="GillSansMT"/>
        </w:rPr>
        <w:t>McCraty</w:t>
      </w:r>
      <w:proofErr w:type="spellEnd"/>
      <w:r>
        <w:rPr>
          <w:rFonts w:ascii="GillSansMT" w:hAnsi="GillSansMT"/>
        </w:rPr>
        <w:t xml:space="preserve">, R. </w:t>
      </w:r>
      <w:proofErr w:type="gramStart"/>
      <w:r>
        <w:rPr>
          <w:rFonts w:ascii="GillSansMT" w:hAnsi="GillSansMT"/>
        </w:rPr>
        <w:t>( 2012</w:t>
      </w:r>
      <w:proofErr w:type="gramEnd"/>
      <w:r>
        <w:rPr>
          <w:rFonts w:ascii="GillSansMT" w:hAnsi="GillSansMT"/>
        </w:rPr>
        <w:t xml:space="preserve">). </w:t>
      </w:r>
      <w:r w:rsidRPr="005D6BD6">
        <w:rPr>
          <w:rFonts w:ascii="GillSansMT" w:hAnsi="GillSansMT"/>
          <w:i/>
        </w:rPr>
        <w:t>The Energetic Heart: Bioelectromagnetic interactions within and between people</w:t>
      </w:r>
      <w:r>
        <w:rPr>
          <w:rFonts w:ascii="GillSansMT" w:hAnsi="GillSansMT"/>
        </w:rPr>
        <w:t xml:space="preserve">. Boulder Creek, CA: Institute of </w:t>
      </w:r>
      <w:proofErr w:type="spellStart"/>
      <w:r>
        <w:rPr>
          <w:rFonts w:ascii="GillSansMT" w:hAnsi="GillSansMT"/>
        </w:rPr>
        <w:t>HeartMath</w:t>
      </w:r>
      <w:proofErr w:type="spellEnd"/>
      <w:r>
        <w:rPr>
          <w:rFonts w:ascii="GillSansMT" w:hAnsi="GillSansMT"/>
        </w:rPr>
        <w:t>.</w:t>
      </w:r>
    </w:p>
    <w:p w14:paraId="01F6C98E" w14:textId="77777777" w:rsidR="002F1C66" w:rsidRDefault="002F1C66" w:rsidP="002F1C66">
      <w:pPr>
        <w:pStyle w:val="NormalWeb"/>
        <w:rPr>
          <w:rFonts w:ascii="GillSansMT" w:hAnsi="GillSansMT"/>
          <w:bCs/>
          <w:sz w:val="28"/>
          <w:szCs w:val="28"/>
        </w:rPr>
      </w:pPr>
    </w:p>
    <w:p w14:paraId="739F006F" w14:textId="77777777" w:rsidR="002F1C66" w:rsidRDefault="002F1C66" w:rsidP="002F1C66">
      <w:pPr>
        <w:pStyle w:val="NormalWeb"/>
        <w:rPr>
          <w:rFonts w:ascii="GillSansMT" w:hAnsi="GillSansMT"/>
          <w:bCs/>
          <w:sz w:val="28"/>
          <w:szCs w:val="28"/>
        </w:rPr>
      </w:pPr>
    </w:p>
    <w:p w14:paraId="35E096D7" w14:textId="77777777" w:rsidR="002F1C66" w:rsidRDefault="002F1C66" w:rsidP="002F1C66">
      <w:pPr>
        <w:pStyle w:val="NormalWeb"/>
        <w:rPr>
          <w:rFonts w:ascii="GillSansMT" w:hAnsi="GillSansMT"/>
          <w:bCs/>
          <w:sz w:val="28"/>
          <w:szCs w:val="28"/>
        </w:rPr>
      </w:pPr>
    </w:p>
    <w:p w14:paraId="040791E6" w14:textId="77777777" w:rsidR="002F1C66" w:rsidRDefault="002F1C66" w:rsidP="002F1C66">
      <w:pPr>
        <w:pStyle w:val="NormalWeb"/>
        <w:rPr>
          <w:rFonts w:ascii="GillSansMT" w:hAnsi="GillSansMT"/>
          <w:bCs/>
          <w:sz w:val="28"/>
          <w:szCs w:val="28"/>
        </w:rPr>
      </w:pPr>
    </w:p>
    <w:p w14:paraId="24A677A0" w14:textId="77777777" w:rsidR="00E77D8F" w:rsidRDefault="00000F74"/>
    <w:sectPr w:rsidR="00E77D8F" w:rsidSect="00EB4028">
      <w:footerReference w:type="even" r:id="rId18"/>
      <w:footerReference w:type="defaul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D5F625" w14:textId="77777777" w:rsidR="00000F74" w:rsidRDefault="00000F74">
      <w:r>
        <w:separator/>
      </w:r>
    </w:p>
  </w:endnote>
  <w:endnote w:type="continuationSeparator" w:id="0">
    <w:p w14:paraId="388E9C45" w14:textId="77777777" w:rsidR="00000F74" w:rsidRDefault="00000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imesNewRomanPSMT">
    <w:altName w:val="Times New Roman"/>
    <w:panose1 w:val="02020603050405020304"/>
    <w:charset w:val="00"/>
    <w:family w:val="roman"/>
    <w:pitch w:val="variable"/>
    <w:sig w:usb0="E0002AEF" w:usb1="C0007841" w:usb2="00000009" w:usb3="00000000" w:csb0="000001FF" w:csb1="00000000"/>
  </w:font>
  <w:font w:name="GillSansMT">
    <w:altName w:val="Cambria"/>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13135113"/>
      <w:docPartObj>
        <w:docPartGallery w:val="Page Numbers (Bottom of Page)"/>
        <w:docPartUnique/>
      </w:docPartObj>
    </w:sdtPr>
    <w:sdtEndPr>
      <w:rPr>
        <w:rStyle w:val="PageNumber"/>
      </w:rPr>
    </w:sdtEndPr>
    <w:sdtContent>
      <w:p w14:paraId="504045BD" w14:textId="77777777" w:rsidR="00EB4028" w:rsidRDefault="002F1C66" w:rsidP="00BC4C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C03FBF" w14:textId="77777777" w:rsidR="00EB4028" w:rsidRDefault="00000F74" w:rsidP="00EB402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12448680"/>
      <w:docPartObj>
        <w:docPartGallery w:val="Page Numbers (Bottom of Page)"/>
        <w:docPartUnique/>
      </w:docPartObj>
    </w:sdtPr>
    <w:sdtEndPr>
      <w:rPr>
        <w:rStyle w:val="PageNumber"/>
      </w:rPr>
    </w:sdtEndPr>
    <w:sdtContent>
      <w:p w14:paraId="54ECBF18" w14:textId="77777777" w:rsidR="00EB4028" w:rsidRDefault="002F1C66" w:rsidP="00BC4C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96BD530" w14:textId="77777777" w:rsidR="00EB4028" w:rsidRDefault="00000F74" w:rsidP="00EB402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6CB7B3" w14:textId="77777777" w:rsidR="00000F74" w:rsidRDefault="00000F74">
      <w:r>
        <w:separator/>
      </w:r>
    </w:p>
  </w:footnote>
  <w:footnote w:type="continuationSeparator" w:id="0">
    <w:p w14:paraId="7671BC8C" w14:textId="77777777" w:rsidR="00000F74" w:rsidRDefault="00000F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5F1031"/>
    <w:multiLevelType w:val="hybridMultilevel"/>
    <w:tmpl w:val="A634C134"/>
    <w:lvl w:ilvl="0" w:tplc="800A625C">
      <w:start w:val="1"/>
      <w:numFmt w:val="decimal"/>
      <w:lvlText w:val="%1)"/>
      <w:lvlJc w:val="left"/>
      <w:pPr>
        <w:tabs>
          <w:tab w:val="num" w:pos="720"/>
        </w:tabs>
        <w:ind w:left="720" w:hanging="360"/>
      </w:pPr>
    </w:lvl>
    <w:lvl w:ilvl="1" w:tplc="BF52395E" w:tentative="1">
      <w:start w:val="1"/>
      <w:numFmt w:val="decimal"/>
      <w:lvlText w:val="%2)"/>
      <w:lvlJc w:val="left"/>
      <w:pPr>
        <w:tabs>
          <w:tab w:val="num" w:pos="1440"/>
        </w:tabs>
        <w:ind w:left="1440" w:hanging="360"/>
      </w:pPr>
    </w:lvl>
    <w:lvl w:ilvl="2" w:tplc="5B8EB60C" w:tentative="1">
      <w:start w:val="1"/>
      <w:numFmt w:val="decimal"/>
      <w:lvlText w:val="%3)"/>
      <w:lvlJc w:val="left"/>
      <w:pPr>
        <w:tabs>
          <w:tab w:val="num" w:pos="2160"/>
        </w:tabs>
        <w:ind w:left="2160" w:hanging="360"/>
      </w:pPr>
    </w:lvl>
    <w:lvl w:ilvl="3" w:tplc="95A44EFE" w:tentative="1">
      <w:start w:val="1"/>
      <w:numFmt w:val="decimal"/>
      <w:lvlText w:val="%4)"/>
      <w:lvlJc w:val="left"/>
      <w:pPr>
        <w:tabs>
          <w:tab w:val="num" w:pos="2880"/>
        </w:tabs>
        <w:ind w:left="2880" w:hanging="360"/>
      </w:pPr>
    </w:lvl>
    <w:lvl w:ilvl="4" w:tplc="C4D6E8FC" w:tentative="1">
      <w:start w:val="1"/>
      <w:numFmt w:val="decimal"/>
      <w:lvlText w:val="%5)"/>
      <w:lvlJc w:val="left"/>
      <w:pPr>
        <w:tabs>
          <w:tab w:val="num" w:pos="3600"/>
        </w:tabs>
        <w:ind w:left="3600" w:hanging="360"/>
      </w:pPr>
    </w:lvl>
    <w:lvl w:ilvl="5" w:tplc="A96E8070" w:tentative="1">
      <w:start w:val="1"/>
      <w:numFmt w:val="decimal"/>
      <w:lvlText w:val="%6)"/>
      <w:lvlJc w:val="left"/>
      <w:pPr>
        <w:tabs>
          <w:tab w:val="num" w:pos="4320"/>
        </w:tabs>
        <w:ind w:left="4320" w:hanging="360"/>
      </w:pPr>
    </w:lvl>
    <w:lvl w:ilvl="6" w:tplc="CB2873C0" w:tentative="1">
      <w:start w:val="1"/>
      <w:numFmt w:val="decimal"/>
      <w:lvlText w:val="%7)"/>
      <w:lvlJc w:val="left"/>
      <w:pPr>
        <w:tabs>
          <w:tab w:val="num" w:pos="5040"/>
        </w:tabs>
        <w:ind w:left="5040" w:hanging="360"/>
      </w:pPr>
    </w:lvl>
    <w:lvl w:ilvl="7" w:tplc="FC806146" w:tentative="1">
      <w:start w:val="1"/>
      <w:numFmt w:val="decimal"/>
      <w:lvlText w:val="%8)"/>
      <w:lvlJc w:val="left"/>
      <w:pPr>
        <w:tabs>
          <w:tab w:val="num" w:pos="5760"/>
        </w:tabs>
        <w:ind w:left="5760" w:hanging="360"/>
      </w:pPr>
    </w:lvl>
    <w:lvl w:ilvl="8" w:tplc="56DA4630" w:tentative="1">
      <w:start w:val="1"/>
      <w:numFmt w:val="decimal"/>
      <w:lvlText w:val="%9)"/>
      <w:lvlJc w:val="left"/>
      <w:pPr>
        <w:tabs>
          <w:tab w:val="num" w:pos="6480"/>
        </w:tabs>
        <w:ind w:left="6480" w:hanging="360"/>
      </w:pPr>
    </w:lvl>
  </w:abstractNum>
  <w:abstractNum w:abstractNumId="1" w15:restartNumberingAfterBreak="0">
    <w:nsid w:val="36506093"/>
    <w:multiLevelType w:val="multilevel"/>
    <w:tmpl w:val="76B688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08601B1"/>
    <w:multiLevelType w:val="multilevel"/>
    <w:tmpl w:val="0DEEB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9DA764F"/>
    <w:multiLevelType w:val="multilevel"/>
    <w:tmpl w:val="16B47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C66"/>
    <w:rsid w:val="00000F74"/>
    <w:rsid w:val="002D4951"/>
    <w:rsid w:val="002F1C66"/>
    <w:rsid w:val="0045280D"/>
    <w:rsid w:val="005874E2"/>
    <w:rsid w:val="005F7FFE"/>
    <w:rsid w:val="00637503"/>
    <w:rsid w:val="006A16C3"/>
    <w:rsid w:val="00AF43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F3767AB"/>
  <w14:defaultImageDpi w14:val="32767"/>
  <w15:chartTrackingRefBased/>
  <w15:docId w15:val="{7AC5D6DE-BF45-DD43-9A9C-F605794B5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F1C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F1C66"/>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2F1C66"/>
    <w:pPr>
      <w:ind w:left="720"/>
      <w:contextualSpacing/>
    </w:pPr>
  </w:style>
  <w:style w:type="paragraph" w:styleId="Footer">
    <w:name w:val="footer"/>
    <w:basedOn w:val="Normal"/>
    <w:link w:val="FooterChar"/>
    <w:uiPriority w:val="99"/>
    <w:unhideWhenUsed/>
    <w:rsid w:val="002F1C66"/>
    <w:pPr>
      <w:tabs>
        <w:tab w:val="center" w:pos="4680"/>
        <w:tab w:val="right" w:pos="9360"/>
      </w:tabs>
    </w:pPr>
  </w:style>
  <w:style w:type="character" w:customStyle="1" w:styleId="FooterChar">
    <w:name w:val="Footer Char"/>
    <w:basedOn w:val="DefaultParagraphFont"/>
    <w:link w:val="Footer"/>
    <w:uiPriority w:val="99"/>
    <w:rsid w:val="002F1C66"/>
  </w:style>
  <w:style w:type="character" w:styleId="PageNumber">
    <w:name w:val="page number"/>
    <w:basedOn w:val="DefaultParagraphFont"/>
    <w:uiPriority w:val="99"/>
    <w:semiHidden/>
    <w:unhideWhenUsed/>
    <w:rsid w:val="002F1C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9</Pages>
  <Words>1958</Words>
  <Characters>11165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Diepold</dc:creator>
  <cp:keywords/>
  <dc:description/>
  <cp:lastModifiedBy>John Diepold</cp:lastModifiedBy>
  <cp:revision>3</cp:revision>
  <dcterms:created xsi:type="dcterms:W3CDTF">2019-04-14T15:36:00Z</dcterms:created>
  <dcterms:modified xsi:type="dcterms:W3CDTF">2020-08-13T18:57:00Z</dcterms:modified>
</cp:coreProperties>
</file>