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6C7D" w14:textId="77777777" w:rsidR="00CB711C" w:rsidRPr="00240EC1" w:rsidRDefault="00CB711C" w:rsidP="007C066F">
      <w:pPr>
        <w:tabs>
          <w:tab w:val="left" w:pos="4770"/>
        </w:tabs>
        <w:jc w:val="center"/>
        <w:rPr>
          <w:b/>
        </w:rPr>
      </w:pPr>
      <w:r w:rsidRPr="00240EC1">
        <w:rPr>
          <w:b/>
        </w:rPr>
        <w:t>Daniel R. Francis</w:t>
      </w:r>
    </w:p>
    <w:p w14:paraId="6AF701D5" w14:textId="77777777" w:rsidR="00C80570" w:rsidRPr="00F71542" w:rsidRDefault="00C80570" w:rsidP="00C80570">
      <w:pPr>
        <w:spacing w:line="259" w:lineRule="auto"/>
        <w:jc w:val="center"/>
        <w:rPr>
          <w:b/>
          <w:bCs/>
        </w:rPr>
      </w:pPr>
      <w:r w:rsidRPr="00F71542">
        <w:rPr>
          <w:b/>
          <w:bCs/>
        </w:rPr>
        <w:t>NCDRC Certified Mediator-Superior Court.</w:t>
      </w:r>
    </w:p>
    <w:p w14:paraId="29E8B9A6" w14:textId="77777777" w:rsidR="00CB711C" w:rsidRPr="00240EC1" w:rsidRDefault="00CB711C">
      <w:pPr>
        <w:jc w:val="center"/>
        <w:rPr>
          <w:b/>
        </w:rPr>
      </w:pPr>
      <w:r w:rsidRPr="00240EC1">
        <w:rPr>
          <w:b/>
        </w:rPr>
        <w:t>Attorney at Law</w:t>
      </w:r>
    </w:p>
    <w:p w14:paraId="6026DEA8" w14:textId="3FC265D8" w:rsidR="00CB711C" w:rsidRPr="00240EC1" w:rsidRDefault="0E7D6023">
      <w:pPr>
        <w:jc w:val="center"/>
      </w:pPr>
      <w:r>
        <w:t>406 West Center Street, Lexington, NC 27292</w:t>
      </w:r>
    </w:p>
    <w:p w14:paraId="4E38CC90" w14:textId="4BF84E9C" w:rsidR="00CB711C" w:rsidRDefault="00BA2BD4" w:rsidP="00EF2BED">
      <w:pPr>
        <w:jc w:val="center"/>
      </w:pPr>
      <w:r>
        <w:t xml:space="preserve">Office: </w:t>
      </w:r>
      <w:r w:rsidR="00403AE0">
        <w:t xml:space="preserve">336-300-8049 </w:t>
      </w:r>
    </w:p>
    <w:p w14:paraId="02E67274" w14:textId="30A3BE6E" w:rsidR="00BA2BD4" w:rsidRPr="00240EC1" w:rsidRDefault="00BA2BD4" w:rsidP="00BA2BD4">
      <w:r>
        <w:tab/>
      </w:r>
      <w:r>
        <w:tab/>
      </w:r>
      <w:r>
        <w:tab/>
      </w:r>
      <w:r>
        <w:tab/>
        <w:t xml:space="preserve">       Mobile: 314-258-0259</w:t>
      </w:r>
    </w:p>
    <w:p w14:paraId="733AF167" w14:textId="262F5650" w:rsidR="261E733C" w:rsidRDefault="261E733C" w:rsidP="18E1BFEB">
      <w:pPr>
        <w:spacing w:line="259" w:lineRule="auto"/>
        <w:jc w:val="center"/>
      </w:pPr>
      <w:hyperlink r:id="rId10">
        <w:r w:rsidRPr="18E1BFEB">
          <w:rPr>
            <w:rStyle w:val="Hyperlink"/>
          </w:rPr>
          <w:t>Dfrancis@danfrancislawfirm.com</w:t>
        </w:r>
      </w:hyperlink>
      <w:r>
        <w:t xml:space="preserve"> </w:t>
      </w:r>
    </w:p>
    <w:p w14:paraId="212E678D" w14:textId="44354024" w:rsidR="0099259D" w:rsidRDefault="0099259D" w:rsidP="18E1BFEB">
      <w:pPr>
        <w:spacing w:line="259" w:lineRule="auto"/>
        <w:jc w:val="center"/>
      </w:pPr>
      <w:hyperlink r:id="rId11" w:history="1">
        <w:r w:rsidRPr="00296A39">
          <w:rPr>
            <w:rStyle w:val="Hyperlink"/>
          </w:rPr>
          <w:t>www.FrancisMediation.com</w:t>
        </w:r>
      </w:hyperlink>
      <w:r>
        <w:t xml:space="preserve"> </w:t>
      </w:r>
    </w:p>
    <w:p w14:paraId="23AEE2B7" w14:textId="77777777" w:rsidR="00CB711C" w:rsidRPr="00240EC1" w:rsidRDefault="00CB711C">
      <w:pPr>
        <w:pBdr>
          <w:bottom w:val="single" w:sz="12" w:space="1" w:color="auto"/>
        </w:pBdr>
        <w:jc w:val="center"/>
      </w:pPr>
    </w:p>
    <w:p w14:paraId="073C59BB" w14:textId="77777777" w:rsidR="00CB711C" w:rsidRPr="00240EC1" w:rsidRDefault="00CB711C">
      <w:pPr>
        <w:jc w:val="both"/>
      </w:pPr>
    </w:p>
    <w:p w14:paraId="7B557A30" w14:textId="77777777" w:rsidR="000D068F" w:rsidRDefault="000D068F" w:rsidP="000D068F">
      <w:pPr>
        <w:rPr>
          <w:b/>
          <w:bCs/>
        </w:rPr>
      </w:pPr>
      <w:r w:rsidRPr="0013588B">
        <w:rPr>
          <w:b/>
          <w:bCs/>
        </w:rPr>
        <w:t xml:space="preserve">Mediation Certification </w:t>
      </w:r>
    </w:p>
    <w:p w14:paraId="193D80B8" w14:textId="77777777" w:rsidR="000D068F" w:rsidRDefault="000D068F" w:rsidP="000D068F">
      <w:pPr>
        <w:rPr>
          <w:b/>
          <w:bCs/>
        </w:rPr>
      </w:pPr>
    </w:p>
    <w:p w14:paraId="677FE14B" w14:textId="77777777" w:rsidR="000D068F" w:rsidRDefault="000D068F" w:rsidP="000D068F">
      <w:r w:rsidRPr="0013588B">
        <w:t>NCDRC Certified Mediator-Superior Court</w:t>
      </w:r>
      <w:r>
        <w:t xml:space="preserve"> </w:t>
      </w:r>
    </w:p>
    <w:p w14:paraId="2FF2DAE8" w14:textId="65F8BF52" w:rsidR="000D068F" w:rsidRDefault="000D068F" w:rsidP="000D068F">
      <w:r>
        <w:t>Mediator, U.S. District Court Western District, Eastern District</w:t>
      </w:r>
      <w:r w:rsidR="006C6520">
        <w:t>,</w:t>
      </w:r>
      <w:r>
        <w:t xml:space="preserve"> and Middle District</w:t>
      </w:r>
    </w:p>
    <w:p w14:paraId="12C4B5E6" w14:textId="77777777" w:rsidR="000D068F" w:rsidRDefault="000D068F" w:rsidP="000D068F">
      <w:r>
        <w:t xml:space="preserve">Practice Areas: </w:t>
      </w:r>
    </w:p>
    <w:p w14:paraId="1F82F433" w14:textId="77777777" w:rsidR="000D068F" w:rsidRDefault="000D068F" w:rsidP="000D068F">
      <w:pPr>
        <w:ind w:firstLine="720"/>
      </w:pPr>
      <w:r w:rsidRPr="0013588B">
        <w:t>Superior Court mediations</w:t>
      </w:r>
    </w:p>
    <w:p w14:paraId="7DDF127A" w14:textId="77777777" w:rsidR="000D068F" w:rsidRDefault="000D068F" w:rsidP="000D068F">
      <w:pPr>
        <w:ind w:firstLine="720"/>
      </w:pPr>
      <w:r w:rsidRPr="0013588B">
        <w:t>District Court mediations</w:t>
      </w:r>
    </w:p>
    <w:p w14:paraId="71D4DD3C" w14:textId="681C79E1" w:rsidR="000D068F" w:rsidRDefault="000D068F" w:rsidP="000D068F">
      <w:pPr>
        <w:ind w:firstLine="720"/>
      </w:pPr>
      <w:r w:rsidRPr="0013588B">
        <w:t xml:space="preserve">Farm Nuisance </w:t>
      </w:r>
      <w:r w:rsidR="006C6520">
        <w:t>Cases</w:t>
      </w:r>
    </w:p>
    <w:p w14:paraId="3306F087" w14:textId="77777777" w:rsidR="000D068F" w:rsidRDefault="000D068F" w:rsidP="000D068F">
      <w:pPr>
        <w:ind w:firstLine="720"/>
      </w:pPr>
    </w:p>
    <w:p w14:paraId="40DD9334" w14:textId="77777777" w:rsidR="000D068F" w:rsidRPr="00240EC1" w:rsidRDefault="000D068F" w:rsidP="000D068F">
      <w:pPr>
        <w:jc w:val="both"/>
        <w:rPr>
          <w:b/>
        </w:rPr>
      </w:pPr>
      <w:r w:rsidRPr="00240EC1">
        <w:rPr>
          <w:b/>
        </w:rPr>
        <w:t>Professional Experience</w:t>
      </w:r>
    </w:p>
    <w:p w14:paraId="1281097B" w14:textId="77777777" w:rsidR="000D068F" w:rsidRPr="00240EC1" w:rsidRDefault="000D068F">
      <w:pPr>
        <w:jc w:val="both"/>
        <w:rPr>
          <w:b/>
        </w:rPr>
      </w:pPr>
    </w:p>
    <w:p w14:paraId="36708AAC" w14:textId="7A096AE5" w:rsidR="0011403F" w:rsidRDefault="00240EC1">
      <w:pPr>
        <w:jc w:val="both"/>
        <w:rPr>
          <w:b/>
        </w:rPr>
      </w:pPr>
      <w:r w:rsidRPr="00240EC1">
        <w:rPr>
          <w:b/>
        </w:rPr>
        <w:t>Dan Francis Law Firm PLLC</w:t>
      </w:r>
      <w:r w:rsidR="0011403F">
        <w:rPr>
          <w:b/>
        </w:rPr>
        <w:t>.</w:t>
      </w:r>
      <w:r w:rsidR="0041726D">
        <w:rPr>
          <w:b/>
        </w:rPr>
        <w:t xml:space="preserve"> </w:t>
      </w:r>
    </w:p>
    <w:p w14:paraId="3EF59B5C" w14:textId="732A3CEF" w:rsidR="00240EC1" w:rsidRPr="00240EC1" w:rsidRDefault="0041726D">
      <w:pPr>
        <w:jc w:val="both"/>
        <w:rPr>
          <w:b/>
        </w:rPr>
      </w:pPr>
      <w:r>
        <w:rPr>
          <w:b/>
        </w:rPr>
        <w:t>Lexington</w:t>
      </w:r>
      <w:r w:rsidR="008114B6">
        <w:rPr>
          <w:b/>
        </w:rPr>
        <w:t>,</w:t>
      </w:r>
      <w:r>
        <w:rPr>
          <w:b/>
        </w:rPr>
        <w:t xml:space="preserve"> North Carolina</w:t>
      </w:r>
      <w:r>
        <w:rPr>
          <w:b/>
        </w:rPr>
        <w:tab/>
      </w:r>
    </w:p>
    <w:p w14:paraId="6F55E72B" w14:textId="4956045D" w:rsidR="00403AE0" w:rsidRPr="00240EC1" w:rsidRDefault="0041726D" w:rsidP="00403AE0">
      <w:pPr>
        <w:jc w:val="both"/>
      </w:pPr>
      <w:r w:rsidRPr="00240EC1">
        <w:t>FELA</w:t>
      </w:r>
      <w:r w:rsidR="006514CB">
        <w:t>,</w:t>
      </w:r>
      <w:r w:rsidRPr="00240EC1">
        <w:t xml:space="preserve"> </w:t>
      </w:r>
      <w:r w:rsidR="00403AE0" w:rsidRPr="00240EC1">
        <w:t xml:space="preserve">Products Liability, </w:t>
      </w:r>
      <w:r w:rsidR="006C6520">
        <w:t>MVAs</w:t>
      </w:r>
      <w:r w:rsidR="0011403F">
        <w:t xml:space="preserve">, </w:t>
      </w:r>
      <w:r w:rsidR="00501920">
        <w:t xml:space="preserve">FMLA, EEOC, Contracts, </w:t>
      </w:r>
      <w:r w:rsidR="0011403F">
        <w:t xml:space="preserve">General Civil Litigation, </w:t>
      </w:r>
      <w:r w:rsidR="006514CB">
        <w:t>Complex Litigation</w:t>
      </w:r>
      <w:r w:rsidR="006C6520">
        <w:t>,</w:t>
      </w:r>
      <w:r w:rsidR="006514CB">
        <w:t xml:space="preserve"> and </w:t>
      </w:r>
      <w:r w:rsidR="00403AE0" w:rsidRPr="00240EC1">
        <w:t>Mesothelioma Litigation</w:t>
      </w:r>
    </w:p>
    <w:p w14:paraId="4D925927" w14:textId="77777777" w:rsidR="0041726D" w:rsidRPr="00240EC1" w:rsidRDefault="0041726D" w:rsidP="0041726D">
      <w:pPr>
        <w:jc w:val="both"/>
      </w:pPr>
      <w:r w:rsidRPr="00240EC1">
        <w:t>Owner-</w:t>
      </w:r>
      <w:r w:rsidR="006514CB">
        <w:t>Principal</w:t>
      </w:r>
    </w:p>
    <w:p w14:paraId="027302AA" w14:textId="7D390B8E" w:rsidR="0041726D" w:rsidRPr="00240EC1" w:rsidRDefault="0041726D" w:rsidP="0041726D">
      <w:pPr>
        <w:numPr>
          <w:ilvl w:val="0"/>
          <w:numId w:val="1"/>
        </w:numPr>
        <w:jc w:val="both"/>
      </w:pPr>
      <w:r>
        <w:t xml:space="preserve">Litigation Attorney responsible for </w:t>
      </w:r>
      <w:r w:rsidR="00267E02">
        <w:t>litigating</w:t>
      </w:r>
      <w:r>
        <w:t xml:space="preserve"> FELA</w:t>
      </w:r>
      <w:r w:rsidR="00621CA7">
        <w:t xml:space="preserve"> and</w:t>
      </w:r>
      <w:r>
        <w:t xml:space="preserve"> personal injury lawsuits in various jurisdictions</w:t>
      </w:r>
      <w:r w:rsidR="0013588B">
        <w:t xml:space="preserve">. </w:t>
      </w:r>
      <w:r w:rsidR="34F90079">
        <w:t>The types</w:t>
      </w:r>
      <w:r>
        <w:t xml:space="preserve"> of cases handled included </w:t>
      </w:r>
      <w:r w:rsidR="006C6520">
        <w:t>negligence-based</w:t>
      </w:r>
      <w:r w:rsidR="00267E02">
        <w:t xml:space="preserve"> </w:t>
      </w:r>
      <w:r>
        <w:t>traumas,</w:t>
      </w:r>
      <w:r w:rsidR="00621CA7">
        <w:t xml:space="preserve"> motor vehicle accidents, </w:t>
      </w:r>
      <w:r w:rsidR="00267E02">
        <w:t>t</w:t>
      </w:r>
      <w:r w:rsidR="00621CA7">
        <w:t xml:space="preserve">rucking crashes, </w:t>
      </w:r>
      <w:r>
        <w:t>occupational injury and illness, asbestos, lung cancer, mesothelioma,</w:t>
      </w:r>
      <w:r w:rsidR="00621CA7">
        <w:t xml:space="preserve"> product liability, </w:t>
      </w:r>
      <w:r w:rsidR="00267E02">
        <w:t xml:space="preserve">labor and EEOC actions, </w:t>
      </w:r>
      <w:r w:rsidR="00621CA7">
        <w:t>general civil litigation,</w:t>
      </w:r>
      <w:r>
        <w:t xml:space="preserve"> and </w:t>
      </w:r>
      <w:r w:rsidR="00621CA7">
        <w:t xml:space="preserve">railroad </w:t>
      </w:r>
      <w:r>
        <w:t>crossing accidents.</w:t>
      </w:r>
      <w:r w:rsidR="00AE7394">
        <w:t xml:space="preserve"> Also litigated </w:t>
      </w:r>
      <w:r w:rsidR="00267E02">
        <w:t>p</w:t>
      </w:r>
      <w:r w:rsidR="00AE7394" w:rsidRPr="00240EC1">
        <w:t xml:space="preserve">roduct </w:t>
      </w:r>
      <w:r w:rsidR="00267E02">
        <w:t>l</w:t>
      </w:r>
      <w:r w:rsidR="00267E02" w:rsidRPr="00240EC1">
        <w:t>iability</w:t>
      </w:r>
      <w:r w:rsidR="00AE7394" w:rsidRPr="00240EC1">
        <w:t xml:space="preserve"> cases, </w:t>
      </w:r>
      <w:r w:rsidR="00267E02">
        <w:t>c</w:t>
      </w:r>
      <w:r w:rsidR="00AE7394" w:rsidRPr="00240EC1">
        <w:t xml:space="preserve">lass </w:t>
      </w:r>
      <w:r w:rsidR="00267E02">
        <w:t>a</w:t>
      </w:r>
      <w:r w:rsidR="00AE7394" w:rsidRPr="00240EC1">
        <w:t>ctions</w:t>
      </w:r>
      <w:r w:rsidR="00AE7394">
        <w:t>,</w:t>
      </w:r>
      <w:r w:rsidR="00AE7394" w:rsidRPr="00240EC1">
        <w:t xml:space="preserve"> and complex third-party actions against manufacturers, sellers, and users of asbestos</w:t>
      </w:r>
      <w:r w:rsidR="00AE7394">
        <w:t>-</w:t>
      </w:r>
      <w:r w:rsidR="00AE7394" w:rsidRPr="00240EC1">
        <w:t>containing materials.</w:t>
      </w:r>
      <w:r w:rsidR="00AE7394">
        <w:t xml:space="preserve"> </w:t>
      </w:r>
    </w:p>
    <w:p w14:paraId="542AC783" w14:textId="59BB4FC8" w:rsidR="00240EC1" w:rsidRPr="00240EC1" w:rsidRDefault="00240EC1">
      <w:pPr>
        <w:numPr>
          <w:ilvl w:val="0"/>
          <w:numId w:val="1"/>
        </w:numPr>
        <w:jc w:val="both"/>
      </w:pPr>
      <w:r w:rsidRPr="00240EC1">
        <w:t>Handled all aspects of a multi-jurisdictional state and federal court practice</w:t>
      </w:r>
      <w:r w:rsidR="00110B85">
        <w:t>,</w:t>
      </w:r>
      <w:r w:rsidRPr="00240EC1">
        <w:t xml:space="preserve"> including filing and arguing appeals in state and federal courts of appeal.</w:t>
      </w:r>
    </w:p>
    <w:p w14:paraId="0834E00F" w14:textId="77777777" w:rsidR="002D3840" w:rsidRPr="00240EC1" w:rsidRDefault="002D3840">
      <w:pPr>
        <w:jc w:val="both"/>
        <w:rPr>
          <w:b/>
        </w:rPr>
      </w:pPr>
    </w:p>
    <w:p w14:paraId="7212417F" w14:textId="5C96743F" w:rsidR="009059EA" w:rsidRPr="00240EC1" w:rsidRDefault="009059EA">
      <w:pPr>
        <w:jc w:val="both"/>
        <w:rPr>
          <w:b/>
        </w:rPr>
      </w:pPr>
      <w:r w:rsidRPr="00240EC1">
        <w:rPr>
          <w:b/>
        </w:rPr>
        <w:t>Francis Law Firm L.L.C.</w:t>
      </w:r>
      <w:r w:rsidRPr="00240EC1">
        <w:rPr>
          <w:b/>
        </w:rPr>
        <w:tab/>
      </w:r>
      <w:r w:rsidRPr="00240EC1">
        <w:rPr>
          <w:b/>
        </w:rPr>
        <w:tab/>
      </w:r>
      <w:r w:rsidRPr="00240EC1">
        <w:rPr>
          <w:b/>
        </w:rPr>
        <w:tab/>
      </w:r>
      <w:r w:rsidRPr="00240EC1">
        <w:rPr>
          <w:b/>
        </w:rPr>
        <w:tab/>
      </w:r>
      <w:r w:rsidRPr="00240EC1">
        <w:rPr>
          <w:b/>
        </w:rPr>
        <w:tab/>
      </w:r>
      <w:r w:rsidR="00BC4FF7" w:rsidRPr="00240EC1">
        <w:rPr>
          <w:b/>
        </w:rPr>
        <w:tab/>
      </w:r>
    </w:p>
    <w:p w14:paraId="4167A15E" w14:textId="37354882" w:rsidR="00CB711C" w:rsidRPr="00240EC1" w:rsidRDefault="00CB711C">
      <w:pPr>
        <w:jc w:val="both"/>
        <w:rPr>
          <w:b/>
        </w:rPr>
      </w:pPr>
      <w:r w:rsidRPr="00240EC1">
        <w:rPr>
          <w:b/>
        </w:rPr>
        <w:t>St. Louis</w:t>
      </w:r>
      <w:r w:rsidR="00EF2BED" w:rsidRPr="00240EC1">
        <w:rPr>
          <w:b/>
        </w:rPr>
        <w:t>, Missouri</w:t>
      </w:r>
      <w:r w:rsidR="006C6520">
        <w:rPr>
          <w:b/>
        </w:rPr>
        <w:t>,</w:t>
      </w:r>
      <w:r w:rsidR="009059EA" w:rsidRPr="00240EC1">
        <w:rPr>
          <w:b/>
        </w:rPr>
        <w:t xml:space="preserve"> and Little Rock, Arkansas</w:t>
      </w:r>
      <w:r w:rsidR="009059EA" w:rsidRPr="00240EC1">
        <w:rPr>
          <w:b/>
        </w:rPr>
        <w:tab/>
      </w:r>
      <w:r w:rsidR="009059EA" w:rsidRPr="00240EC1">
        <w:rPr>
          <w:b/>
        </w:rPr>
        <w:tab/>
      </w:r>
      <w:r w:rsidR="009059EA" w:rsidRPr="00240EC1">
        <w:rPr>
          <w:b/>
        </w:rPr>
        <w:tab/>
      </w:r>
      <w:r w:rsidR="00EF2BED" w:rsidRPr="00240EC1">
        <w:rPr>
          <w:b/>
        </w:rPr>
        <w:tab/>
      </w:r>
      <w:r w:rsidR="00EF2BED" w:rsidRPr="00240EC1">
        <w:rPr>
          <w:b/>
        </w:rPr>
        <w:tab/>
        <w:t xml:space="preserve">        </w:t>
      </w:r>
    </w:p>
    <w:p w14:paraId="2A64459F" w14:textId="30764C1D" w:rsidR="00267E02" w:rsidRPr="00240EC1" w:rsidRDefault="00267E02" w:rsidP="00267E02">
      <w:pPr>
        <w:jc w:val="both"/>
      </w:pPr>
      <w:r w:rsidRPr="00240EC1">
        <w:t>FELA</w:t>
      </w:r>
      <w:r>
        <w:t>,</w:t>
      </w:r>
      <w:r w:rsidRPr="00240EC1">
        <w:t xml:space="preserve"> Products Liability, </w:t>
      </w:r>
      <w:r w:rsidR="006C6520">
        <w:t>MVAs</w:t>
      </w:r>
      <w:r>
        <w:t>, FMLA, EEOC, Contracts, General Civil Litigation, Complex Litigation</w:t>
      </w:r>
      <w:r w:rsidR="006C6520">
        <w:t>,</w:t>
      </w:r>
      <w:r>
        <w:t xml:space="preserve"> and </w:t>
      </w:r>
      <w:r w:rsidRPr="00240EC1">
        <w:t>Mesothelioma Litigation</w:t>
      </w:r>
    </w:p>
    <w:p w14:paraId="63CFA054" w14:textId="77777777" w:rsidR="00267E02" w:rsidRPr="00240EC1" w:rsidRDefault="00267E02" w:rsidP="00267E02">
      <w:pPr>
        <w:jc w:val="both"/>
      </w:pPr>
      <w:r w:rsidRPr="00240EC1">
        <w:t>Owner-</w:t>
      </w:r>
      <w:r>
        <w:t>Principal</w:t>
      </w:r>
    </w:p>
    <w:p w14:paraId="2F469FDE" w14:textId="1498EC7D" w:rsidR="00267E02" w:rsidRPr="00240EC1" w:rsidRDefault="00267E02" w:rsidP="00267E02">
      <w:pPr>
        <w:numPr>
          <w:ilvl w:val="0"/>
          <w:numId w:val="1"/>
        </w:numPr>
        <w:jc w:val="both"/>
      </w:pPr>
      <w:r>
        <w:t xml:space="preserve">Litigation Attorney responsible for litigating FELA and personal injury lawsuits in various jurisdictions. The types of cases handled included </w:t>
      </w:r>
      <w:r w:rsidR="006C6520">
        <w:t>negligence-based</w:t>
      </w:r>
      <w:r>
        <w:t xml:space="preserve"> traumas, motor vehicle accidents, trucking crashes, occupational injury and illness, asbestos, lung cancer, mesothelioma, product liability, labor and EEOC actions, general civil </w:t>
      </w:r>
      <w:r>
        <w:lastRenderedPageBreak/>
        <w:t>litigation, and railroad crossing accidents. Also litigated p</w:t>
      </w:r>
      <w:r w:rsidRPr="00240EC1">
        <w:t xml:space="preserve">roduct </w:t>
      </w:r>
      <w:r>
        <w:t>l</w:t>
      </w:r>
      <w:r w:rsidRPr="00240EC1">
        <w:t xml:space="preserve">iability cases, </w:t>
      </w:r>
      <w:r>
        <w:t>c</w:t>
      </w:r>
      <w:r w:rsidRPr="00240EC1">
        <w:t xml:space="preserve">lass </w:t>
      </w:r>
      <w:r>
        <w:t>a</w:t>
      </w:r>
      <w:r w:rsidRPr="00240EC1">
        <w:t>ctions</w:t>
      </w:r>
      <w:r>
        <w:t>,</w:t>
      </w:r>
      <w:r w:rsidRPr="00240EC1">
        <w:t xml:space="preserve"> and complex third-party actions against manufacturers, sellers, and users of asbestos</w:t>
      </w:r>
      <w:r>
        <w:t>-</w:t>
      </w:r>
      <w:r w:rsidRPr="00240EC1">
        <w:t>containing materials.</w:t>
      </w:r>
      <w:r>
        <w:t xml:space="preserve"> </w:t>
      </w:r>
    </w:p>
    <w:p w14:paraId="436FC9F6" w14:textId="77777777" w:rsidR="00267E02" w:rsidRPr="00240EC1" w:rsidRDefault="00267E02" w:rsidP="00267E02">
      <w:pPr>
        <w:numPr>
          <w:ilvl w:val="0"/>
          <w:numId w:val="1"/>
        </w:numPr>
        <w:jc w:val="both"/>
      </w:pPr>
      <w:r w:rsidRPr="00240EC1">
        <w:t>Handled all aspects of a multi-jurisdictional state and federal court practice</w:t>
      </w:r>
      <w:r>
        <w:t>,</w:t>
      </w:r>
      <w:r w:rsidRPr="00240EC1">
        <w:t xml:space="preserve"> including filing and arguing appeals in state and federal courts of appeal.</w:t>
      </w:r>
    </w:p>
    <w:p w14:paraId="7456B7ED" w14:textId="1708BE21" w:rsidR="0013588B" w:rsidRPr="0013588B" w:rsidRDefault="0013588B" w:rsidP="0013588B">
      <w:pPr>
        <w:rPr>
          <w:b/>
          <w:bCs/>
        </w:rPr>
      </w:pPr>
    </w:p>
    <w:p w14:paraId="27B52E06" w14:textId="77777777" w:rsidR="00BC4FF7" w:rsidRPr="00240EC1" w:rsidRDefault="00BC4FF7" w:rsidP="00BC4FF7">
      <w:pPr>
        <w:rPr>
          <w:b/>
        </w:rPr>
      </w:pPr>
    </w:p>
    <w:p w14:paraId="6CB36468" w14:textId="77777777" w:rsidR="00CB711C" w:rsidRPr="00240EC1" w:rsidRDefault="00CB711C" w:rsidP="00973366">
      <w:pPr>
        <w:rPr>
          <w:b/>
        </w:rPr>
      </w:pPr>
      <w:r w:rsidRPr="00240EC1">
        <w:rPr>
          <w:b/>
        </w:rPr>
        <w:t>Pr</w:t>
      </w:r>
      <w:r w:rsidR="00973366" w:rsidRPr="00240EC1">
        <w:rPr>
          <w:b/>
        </w:rPr>
        <w:t>ofessional Licenses</w:t>
      </w:r>
    </w:p>
    <w:p w14:paraId="391FEDE1" w14:textId="77777777" w:rsidR="00973366" w:rsidRPr="00240EC1" w:rsidRDefault="00973366" w:rsidP="00973366">
      <w:pPr>
        <w:rPr>
          <w:b/>
        </w:rPr>
      </w:pPr>
    </w:p>
    <w:p w14:paraId="18F5B392" w14:textId="77777777" w:rsidR="00CB711C" w:rsidRPr="00240EC1" w:rsidRDefault="00CB711C">
      <w:pPr>
        <w:ind w:left="360" w:hanging="360"/>
        <w:jc w:val="both"/>
      </w:pPr>
      <w:r w:rsidRPr="00240EC1">
        <w:t>Missouri Bar, 1989</w:t>
      </w:r>
    </w:p>
    <w:p w14:paraId="24F6B1EC" w14:textId="77777777" w:rsidR="00CB711C" w:rsidRPr="00240EC1" w:rsidRDefault="00CB711C">
      <w:pPr>
        <w:ind w:left="360" w:hanging="360"/>
        <w:jc w:val="both"/>
      </w:pPr>
      <w:r w:rsidRPr="00240EC1">
        <w:t>Illinois Bar, 1990</w:t>
      </w:r>
    </w:p>
    <w:p w14:paraId="271461F5" w14:textId="77777777" w:rsidR="00CB711C" w:rsidRPr="00240EC1" w:rsidRDefault="00CB711C">
      <w:pPr>
        <w:ind w:left="360" w:hanging="360"/>
        <w:jc w:val="both"/>
      </w:pPr>
      <w:r w:rsidRPr="00240EC1">
        <w:t>Arkansas Bar, 1993</w:t>
      </w:r>
    </w:p>
    <w:p w14:paraId="53FEC8D2" w14:textId="77777777" w:rsidR="00CB711C" w:rsidRPr="00240EC1" w:rsidRDefault="00CB711C">
      <w:pPr>
        <w:ind w:left="360" w:hanging="360"/>
        <w:jc w:val="both"/>
      </w:pPr>
      <w:r w:rsidRPr="00240EC1">
        <w:t xml:space="preserve">Alaska Bar, 2005 </w:t>
      </w:r>
      <w:r w:rsidR="00DC6F59" w:rsidRPr="00240EC1">
        <w:t>(Inactive Status)</w:t>
      </w:r>
    </w:p>
    <w:p w14:paraId="706B11CE" w14:textId="77777777" w:rsidR="00CB711C" w:rsidRPr="00240EC1" w:rsidRDefault="00DC6F59" w:rsidP="00973366">
      <w:pPr>
        <w:ind w:left="360" w:hanging="360"/>
        <w:jc w:val="both"/>
      </w:pPr>
      <w:r w:rsidRPr="00240EC1">
        <w:t>North Carolina Bar, 2012</w:t>
      </w:r>
    </w:p>
    <w:p w14:paraId="01EB1351" w14:textId="77777777" w:rsidR="00DC6F59" w:rsidRPr="00240EC1" w:rsidRDefault="00DC6F59">
      <w:pPr>
        <w:ind w:left="360" w:hanging="360"/>
        <w:jc w:val="both"/>
      </w:pPr>
      <w:r w:rsidRPr="00240EC1">
        <w:t>U.S. District Court, Eastern District of North Carolina</w:t>
      </w:r>
    </w:p>
    <w:p w14:paraId="3250BD61" w14:textId="77777777" w:rsidR="00DC6F59" w:rsidRPr="00240EC1" w:rsidRDefault="00DC6F59">
      <w:pPr>
        <w:ind w:left="360" w:hanging="360"/>
        <w:jc w:val="both"/>
      </w:pPr>
      <w:r w:rsidRPr="00240EC1">
        <w:t>U.S. District Court, Middle District of North Carolina</w:t>
      </w:r>
    </w:p>
    <w:p w14:paraId="4C69127F" w14:textId="77777777" w:rsidR="0013588B" w:rsidRDefault="00DC6F59" w:rsidP="00547CDD">
      <w:pPr>
        <w:ind w:left="360" w:hanging="360"/>
        <w:jc w:val="both"/>
      </w:pPr>
      <w:r>
        <w:t>U.S. District Court, Western District of North Carolina</w:t>
      </w:r>
    </w:p>
    <w:p w14:paraId="2E2A3C30" w14:textId="77777777" w:rsidR="0013588B" w:rsidRDefault="0013588B" w:rsidP="00547CDD">
      <w:pPr>
        <w:ind w:left="360" w:hanging="360"/>
        <w:jc w:val="both"/>
      </w:pPr>
    </w:p>
    <w:p w14:paraId="714BC1C3" w14:textId="51B4BA8C" w:rsidR="007B63BE" w:rsidRDefault="00547CDD" w:rsidP="00547CDD">
      <w:pPr>
        <w:ind w:left="360" w:hanging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Professional Affiliations</w:t>
      </w:r>
    </w:p>
    <w:p w14:paraId="54F10068" w14:textId="77777777" w:rsidR="00621CA7" w:rsidRDefault="00621CA7" w:rsidP="00547CDD">
      <w:pPr>
        <w:ind w:left="360" w:hanging="360"/>
        <w:jc w:val="both"/>
        <w:rPr>
          <w:b/>
          <w:sz w:val="32"/>
          <w:szCs w:val="32"/>
        </w:rPr>
      </w:pPr>
    </w:p>
    <w:p w14:paraId="32C414BF" w14:textId="240B4062" w:rsidR="0013588B" w:rsidRDefault="0013588B" w:rsidP="00547CDD">
      <w:pPr>
        <w:ind w:left="360" w:hanging="360"/>
        <w:jc w:val="both"/>
        <w:rPr>
          <w:bCs/>
        </w:rPr>
      </w:pPr>
      <w:r w:rsidRPr="0013588B">
        <w:rPr>
          <w:bCs/>
        </w:rPr>
        <w:t>Academy of Rail Labor Attorneys</w:t>
      </w:r>
    </w:p>
    <w:p w14:paraId="2C897F6E" w14:textId="77777777" w:rsidR="00973366" w:rsidRDefault="00973366">
      <w:pPr>
        <w:ind w:left="360" w:hanging="360"/>
        <w:jc w:val="both"/>
      </w:pPr>
      <w:r>
        <w:t>Missouri, Illinois, Arkansas, and North Carolina Bar Associations</w:t>
      </w:r>
    </w:p>
    <w:p w14:paraId="31EA60F9" w14:textId="77777777" w:rsidR="00973366" w:rsidRDefault="00973366">
      <w:pPr>
        <w:ind w:left="360" w:hanging="360"/>
        <w:jc w:val="both"/>
      </w:pPr>
    </w:p>
    <w:p w14:paraId="07970B46" w14:textId="77777777" w:rsidR="00973366" w:rsidRDefault="00973366">
      <w:pPr>
        <w:ind w:left="360" w:hanging="360"/>
        <w:jc w:val="both"/>
      </w:pPr>
    </w:p>
    <w:p w14:paraId="4898359A" w14:textId="77777777" w:rsidR="00CB711C" w:rsidRDefault="00CB711C">
      <w:pPr>
        <w:ind w:left="360" w:hanging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Education</w:t>
      </w:r>
    </w:p>
    <w:p w14:paraId="124D1F21" w14:textId="77777777" w:rsidR="00CB711C" w:rsidRDefault="00CB711C">
      <w:pPr>
        <w:ind w:left="360" w:hanging="360"/>
        <w:jc w:val="both"/>
        <w:rPr>
          <w:b/>
          <w:sz w:val="32"/>
          <w:szCs w:val="32"/>
        </w:rPr>
      </w:pPr>
    </w:p>
    <w:p w14:paraId="33AFE1B9" w14:textId="77777777" w:rsidR="00CB711C" w:rsidRDefault="00CB711C">
      <w:pPr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Washington University School of Law, St. Louis, Missouri</w:t>
      </w:r>
    </w:p>
    <w:p w14:paraId="7D733A8A" w14:textId="5DA34D95" w:rsidR="00CB711C" w:rsidRDefault="359090EA">
      <w:pPr>
        <w:ind w:left="360"/>
        <w:jc w:val="both"/>
      </w:pPr>
      <w:r>
        <w:t>Jur</w:t>
      </w:r>
      <w:r w:rsidR="00110B85">
        <w:t>i</w:t>
      </w:r>
      <w:r>
        <w:t>s Doctorate</w:t>
      </w:r>
      <w:r w:rsidR="00CB711C">
        <w:t xml:space="preserve"> 1989</w:t>
      </w:r>
    </w:p>
    <w:p w14:paraId="4899B326" w14:textId="77777777" w:rsidR="00CB711C" w:rsidRDefault="00CB711C">
      <w:pPr>
        <w:ind w:left="360"/>
        <w:jc w:val="both"/>
      </w:pPr>
      <w:r>
        <w:t>Order of Barristers 1988-1989</w:t>
      </w:r>
    </w:p>
    <w:p w14:paraId="4B7A8BC0" w14:textId="77777777" w:rsidR="00CB711C" w:rsidRDefault="00CB711C">
      <w:pPr>
        <w:ind w:left="360"/>
        <w:jc w:val="both"/>
      </w:pPr>
      <w:r>
        <w:t>Regional Moot Court Contestant 1987-1989</w:t>
      </w:r>
    </w:p>
    <w:p w14:paraId="37502183" w14:textId="77777777" w:rsidR="00CB711C" w:rsidRDefault="00CB711C">
      <w:pPr>
        <w:ind w:left="360"/>
        <w:jc w:val="both"/>
      </w:pPr>
      <w:r>
        <w:t>Moot Court Board 1988-1989</w:t>
      </w:r>
    </w:p>
    <w:p w14:paraId="1822737D" w14:textId="77777777" w:rsidR="00CB711C" w:rsidRDefault="00CB711C">
      <w:pPr>
        <w:ind w:left="360" w:hanging="360"/>
        <w:jc w:val="both"/>
        <w:rPr>
          <w:b/>
          <w:sz w:val="32"/>
          <w:szCs w:val="32"/>
        </w:rPr>
      </w:pPr>
    </w:p>
    <w:p w14:paraId="7CB52E2A" w14:textId="77777777" w:rsidR="00CB711C" w:rsidRDefault="00CB711C">
      <w:pPr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Drury University, Springfield, Missouri</w:t>
      </w:r>
    </w:p>
    <w:p w14:paraId="4DB90475" w14:textId="77777777" w:rsidR="00CB711C" w:rsidRDefault="00CB711C">
      <w:pPr>
        <w:ind w:left="360" w:hanging="360"/>
        <w:jc w:val="both"/>
      </w:pPr>
      <w:r>
        <w:rPr>
          <w:b/>
          <w:sz w:val="28"/>
          <w:szCs w:val="28"/>
        </w:rPr>
        <w:tab/>
      </w:r>
      <w:r>
        <w:t>Bachelor of Arts, 1986</w:t>
      </w:r>
    </w:p>
    <w:p w14:paraId="4DECD871" w14:textId="718D112C" w:rsidR="00CB711C" w:rsidRDefault="00CB711C">
      <w:pPr>
        <w:ind w:left="360" w:hanging="360"/>
        <w:jc w:val="both"/>
      </w:pPr>
      <w:r>
        <w:tab/>
        <w:t>Double Major</w:t>
      </w:r>
      <w:r w:rsidR="0013588B">
        <w:t>: Business</w:t>
      </w:r>
      <w:r>
        <w:t xml:space="preserve"> Administration and Communications</w:t>
      </w:r>
    </w:p>
    <w:p w14:paraId="12383C06" w14:textId="52E418B5" w:rsidR="00CB711C" w:rsidRPr="00F3281F" w:rsidRDefault="00CB711C">
      <w:pPr>
        <w:ind w:left="360" w:hanging="360"/>
        <w:jc w:val="both"/>
      </w:pPr>
      <w:r>
        <w:tab/>
        <w:t>Minor</w:t>
      </w:r>
      <w:r w:rsidR="0013588B">
        <w:t>: Economics</w:t>
      </w:r>
    </w:p>
    <w:p w14:paraId="126364E9" w14:textId="77777777" w:rsidR="00850CF9" w:rsidRDefault="00850CF9" w:rsidP="00850CF9">
      <w:pPr>
        <w:ind w:left="360" w:hanging="360"/>
        <w:jc w:val="both"/>
        <w:rPr>
          <w:b/>
          <w:sz w:val="32"/>
          <w:szCs w:val="32"/>
        </w:rPr>
      </w:pPr>
    </w:p>
    <w:p w14:paraId="4D53DF9A" w14:textId="77777777" w:rsidR="00621CA7" w:rsidRDefault="00621CA7" w:rsidP="00850CF9">
      <w:pPr>
        <w:ind w:left="360" w:hanging="360"/>
        <w:jc w:val="both"/>
        <w:rPr>
          <w:b/>
          <w:sz w:val="28"/>
          <w:szCs w:val="28"/>
        </w:rPr>
      </w:pPr>
    </w:p>
    <w:p w14:paraId="51F9C8A3" w14:textId="77777777" w:rsidR="00621CA7" w:rsidRDefault="00621CA7" w:rsidP="00850CF9">
      <w:pPr>
        <w:ind w:left="360" w:hanging="360"/>
        <w:jc w:val="both"/>
        <w:rPr>
          <w:b/>
          <w:sz w:val="28"/>
          <w:szCs w:val="28"/>
        </w:rPr>
      </w:pPr>
    </w:p>
    <w:p w14:paraId="3C342B9A" w14:textId="77777777" w:rsidR="00C80570" w:rsidRDefault="00C80570" w:rsidP="00850CF9">
      <w:pPr>
        <w:ind w:left="360" w:hanging="360"/>
        <w:jc w:val="both"/>
        <w:rPr>
          <w:b/>
          <w:sz w:val="28"/>
          <w:szCs w:val="28"/>
        </w:rPr>
      </w:pPr>
    </w:p>
    <w:p w14:paraId="2B0961F5" w14:textId="77777777" w:rsidR="00C80570" w:rsidRDefault="00C80570" w:rsidP="00850CF9">
      <w:pPr>
        <w:ind w:left="360" w:hanging="360"/>
        <w:jc w:val="both"/>
        <w:rPr>
          <w:b/>
          <w:sz w:val="28"/>
          <w:szCs w:val="28"/>
        </w:rPr>
      </w:pPr>
    </w:p>
    <w:p w14:paraId="6DF3045A" w14:textId="77777777" w:rsidR="00C80570" w:rsidRDefault="00C80570" w:rsidP="00850CF9">
      <w:pPr>
        <w:ind w:left="360" w:hanging="360"/>
        <w:jc w:val="both"/>
        <w:rPr>
          <w:b/>
          <w:sz w:val="28"/>
          <w:szCs w:val="28"/>
        </w:rPr>
      </w:pPr>
    </w:p>
    <w:p w14:paraId="1C0C9879" w14:textId="77777777" w:rsidR="00C80570" w:rsidRDefault="00C80570" w:rsidP="00850CF9">
      <w:pPr>
        <w:ind w:left="360" w:hanging="360"/>
        <w:jc w:val="both"/>
        <w:rPr>
          <w:b/>
          <w:sz w:val="28"/>
          <w:szCs w:val="28"/>
        </w:rPr>
      </w:pPr>
    </w:p>
    <w:p w14:paraId="0A22F100" w14:textId="1EFAF16D" w:rsidR="00850CF9" w:rsidRPr="00C80570" w:rsidRDefault="00733D40" w:rsidP="00850CF9">
      <w:pPr>
        <w:ind w:left="360" w:hanging="360"/>
        <w:jc w:val="both"/>
        <w:rPr>
          <w:b/>
          <w:sz w:val="32"/>
          <w:szCs w:val="32"/>
        </w:rPr>
      </w:pPr>
      <w:r w:rsidRPr="00C80570">
        <w:rPr>
          <w:b/>
          <w:sz w:val="32"/>
          <w:szCs w:val="32"/>
        </w:rPr>
        <w:lastRenderedPageBreak/>
        <w:t>Mediation Practice</w:t>
      </w:r>
    </w:p>
    <w:p w14:paraId="13F62744" w14:textId="77777777" w:rsidR="00733D40" w:rsidRDefault="00733D40" w:rsidP="00850CF9">
      <w:pPr>
        <w:ind w:left="360" w:hanging="360"/>
        <w:jc w:val="both"/>
        <w:rPr>
          <w:b/>
          <w:sz w:val="32"/>
          <w:szCs w:val="32"/>
        </w:rPr>
      </w:pPr>
    </w:p>
    <w:p w14:paraId="527C06BF" w14:textId="2B8D5CB8" w:rsidR="00733D40" w:rsidRPr="00FB4E60" w:rsidRDefault="00733D40" w:rsidP="00733D40">
      <w:r>
        <w:t>In 35 years of practicing law, I have participated in over</w:t>
      </w:r>
      <w:r w:rsidRPr="00FB4E60">
        <w:t xml:space="preserve"> 400 Civil Litigation mediations in a variety of cases and actions, inc</w:t>
      </w:r>
      <w:r>
        <w:t>luding</w:t>
      </w:r>
      <w:r w:rsidRPr="00FB4E60">
        <w:t xml:space="preserve"> the following:</w:t>
      </w:r>
    </w:p>
    <w:p w14:paraId="7B1BC1E6" w14:textId="0785BC80" w:rsidR="00733D40" w:rsidRPr="00FB4E60" w:rsidRDefault="00733D40" w:rsidP="00733D40">
      <w:pPr>
        <w:ind w:firstLine="720"/>
        <w:contextualSpacing/>
      </w:pPr>
      <w:r w:rsidRPr="00FB4E60">
        <w:t>Personal injury</w:t>
      </w:r>
      <w:r w:rsidR="006C6520">
        <w:t>,</w:t>
      </w:r>
      <w:r>
        <w:t xml:space="preserve"> including </w:t>
      </w:r>
      <w:r w:rsidR="006C6520">
        <w:t>MVAs</w:t>
      </w:r>
      <w:r>
        <w:t xml:space="preserve">, </w:t>
      </w:r>
      <w:r w:rsidR="006C6520">
        <w:t>premises,</w:t>
      </w:r>
      <w:r>
        <w:t xml:space="preserve"> and product liability actions</w:t>
      </w:r>
      <w:r w:rsidRPr="00FB4E60">
        <w:t xml:space="preserve">, </w:t>
      </w:r>
    </w:p>
    <w:p w14:paraId="72EA7FB3" w14:textId="77777777" w:rsidR="00733D40" w:rsidRPr="00FB4E60" w:rsidRDefault="00733D40" w:rsidP="00733D40">
      <w:pPr>
        <w:ind w:firstLine="720"/>
        <w:contextualSpacing/>
      </w:pPr>
      <w:r w:rsidRPr="00FB4E60">
        <w:t>Railroad injury</w:t>
      </w:r>
      <w:r>
        <w:t>, including FELA, Crossing accidents, and Third-party actions</w:t>
      </w:r>
      <w:r w:rsidRPr="00FB4E60">
        <w:t xml:space="preserve">, </w:t>
      </w:r>
    </w:p>
    <w:p w14:paraId="2931ECA4" w14:textId="77777777" w:rsidR="00733D40" w:rsidRPr="00FB4E60" w:rsidRDefault="00733D40" w:rsidP="00733D40">
      <w:pPr>
        <w:ind w:firstLine="720"/>
        <w:contextualSpacing/>
      </w:pPr>
      <w:r w:rsidRPr="00FB4E60">
        <w:t>Complex litigation matters, including occupational illness and injury</w:t>
      </w:r>
      <w:r>
        <w:t xml:space="preserve"> actions</w:t>
      </w:r>
      <w:r w:rsidRPr="00FB4E60">
        <w:t xml:space="preserve">, </w:t>
      </w:r>
    </w:p>
    <w:p w14:paraId="7B5017BB" w14:textId="77777777" w:rsidR="00733D40" w:rsidRDefault="00733D40" w:rsidP="00733D40">
      <w:pPr>
        <w:ind w:firstLine="720"/>
        <w:contextualSpacing/>
      </w:pPr>
      <w:r w:rsidRPr="00FB4E60">
        <w:t xml:space="preserve">Asbestos and chemical </w:t>
      </w:r>
      <w:r>
        <w:t xml:space="preserve">exposure </w:t>
      </w:r>
      <w:r w:rsidRPr="00FB4E60">
        <w:t>injuries,</w:t>
      </w:r>
    </w:p>
    <w:p w14:paraId="4AAB5E10" w14:textId="77777777" w:rsidR="00733D40" w:rsidRPr="00FB4E60" w:rsidRDefault="00733D40" w:rsidP="00733D40">
      <w:pPr>
        <w:ind w:firstLine="720"/>
        <w:contextualSpacing/>
      </w:pPr>
      <w:r>
        <w:t>Construction Law, including quality of work issues,</w:t>
      </w:r>
    </w:p>
    <w:p w14:paraId="2B4472D7" w14:textId="77777777" w:rsidR="00733D40" w:rsidRPr="00FB4E60" w:rsidRDefault="00733D40" w:rsidP="00733D40">
      <w:pPr>
        <w:ind w:firstLine="720"/>
        <w:contextualSpacing/>
      </w:pPr>
      <w:r>
        <w:t xml:space="preserve">Age, Race, and Gender </w:t>
      </w:r>
      <w:r w:rsidRPr="00FB4E60">
        <w:t>Discrimination,</w:t>
      </w:r>
    </w:p>
    <w:p w14:paraId="7BF67293" w14:textId="77777777" w:rsidR="00733D40" w:rsidRDefault="00733D40" w:rsidP="00733D40">
      <w:pPr>
        <w:ind w:firstLine="720"/>
        <w:contextualSpacing/>
      </w:pPr>
      <w:r w:rsidRPr="00FB4E60">
        <w:t>EEOC</w:t>
      </w:r>
      <w:r>
        <w:t xml:space="preserve"> claims</w:t>
      </w:r>
      <w:r w:rsidRPr="00FB4E60">
        <w:t xml:space="preserve">, </w:t>
      </w:r>
    </w:p>
    <w:p w14:paraId="389674C1" w14:textId="77777777" w:rsidR="00733D40" w:rsidRPr="00FB4E60" w:rsidRDefault="00733D40" w:rsidP="00733D40">
      <w:pPr>
        <w:ind w:left="720"/>
        <w:contextualSpacing/>
      </w:pPr>
      <w:r>
        <w:t>Class Actions, including ERISA, defective products, and unfair and deceptive services,</w:t>
      </w:r>
    </w:p>
    <w:p w14:paraId="7F09D39F" w14:textId="77777777" w:rsidR="00733D40" w:rsidRPr="00FB4E60" w:rsidRDefault="00733D40" w:rsidP="00733D40">
      <w:pPr>
        <w:ind w:firstLine="720"/>
        <w:contextualSpacing/>
      </w:pPr>
      <w:r w:rsidRPr="00FB4E60">
        <w:t>State and Federal employment retaliation, and</w:t>
      </w:r>
    </w:p>
    <w:p w14:paraId="37086DDA" w14:textId="77777777" w:rsidR="00733D40" w:rsidRDefault="00733D40" w:rsidP="00733D40">
      <w:pPr>
        <w:ind w:firstLine="720"/>
        <w:contextualSpacing/>
      </w:pPr>
      <w:r w:rsidRPr="00FB4E60">
        <w:t>Contract law.</w:t>
      </w:r>
    </w:p>
    <w:p w14:paraId="596B1E08" w14:textId="77777777" w:rsidR="00733D40" w:rsidRDefault="00733D40" w:rsidP="00733D40">
      <w:pPr>
        <w:contextualSpacing/>
      </w:pPr>
    </w:p>
    <w:p w14:paraId="7226D9D9" w14:textId="572E17D5" w:rsidR="00733D40" w:rsidRDefault="00733D40" w:rsidP="00733D40">
      <w:r w:rsidRPr="00FB4E60">
        <w:t xml:space="preserve">We understand the importance of timely mediation to avoid trial and resolution delays. To meet this demand, we offer </w:t>
      </w:r>
      <w:r w:rsidR="006C6520">
        <w:t>flexible and unconventional scheduling options</w:t>
      </w:r>
      <w:r w:rsidRPr="00FB4E60">
        <w:t xml:space="preserve">. </w:t>
      </w:r>
    </w:p>
    <w:p w14:paraId="4ED05895" w14:textId="77777777" w:rsidR="0011403F" w:rsidRDefault="0011403F" w:rsidP="00733D40"/>
    <w:p w14:paraId="625EF271" w14:textId="33451855" w:rsidR="0011403F" w:rsidRPr="00C80570" w:rsidRDefault="0011403F" w:rsidP="00733D40">
      <w:pPr>
        <w:rPr>
          <w:b/>
          <w:bCs/>
          <w:sz w:val="32"/>
          <w:szCs w:val="32"/>
        </w:rPr>
      </w:pPr>
      <w:r w:rsidRPr="00C80570">
        <w:rPr>
          <w:b/>
          <w:bCs/>
          <w:sz w:val="32"/>
          <w:szCs w:val="32"/>
        </w:rPr>
        <w:t>Mediation Schedule</w:t>
      </w:r>
    </w:p>
    <w:p w14:paraId="09377826" w14:textId="77777777" w:rsidR="0011403F" w:rsidRPr="0011403F" w:rsidRDefault="0011403F" w:rsidP="00733D40">
      <w:pPr>
        <w:rPr>
          <w:b/>
          <w:bCs/>
        </w:rPr>
      </w:pPr>
    </w:p>
    <w:p w14:paraId="578052EA" w14:textId="427CD91F" w:rsidR="00733D40" w:rsidRDefault="00733D40" w:rsidP="00733D40">
      <w:r w:rsidRPr="00FB4E60">
        <w:t>In addition to the traditional in-person and Zoom mediations</w:t>
      </w:r>
      <w:r w:rsidR="006C6520">
        <w:t>, which are available Monday through Friday from 9 A.M. to 5 P.M., we offer four-hour evening mediations on Mondays through Thursdays, commencing at 6 P.M.,</w:t>
      </w:r>
      <w:r w:rsidRPr="00FB4E60">
        <w:t xml:space="preserve"> and full-day mediation</w:t>
      </w:r>
      <w:r>
        <w:t>s</w:t>
      </w:r>
      <w:r w:rsidRPr="00FB4E60">
        <w:t xml:space="preserve"> on Saturdays.</w:t>
      </w:r>
    </w:p>
    <w:p w14:paraId="60CAA898" w14:textId="77777777" w:rsidR="00B80333" w:rsidRPr="00FB4E60" w:rsidRDefault="00B80333" w:rsidP="00733D40"/>
    <w:p w14:paraId="0E5A27F3" w14:textId="77777777" w:rsidR="00B42204" w:rsidRDefault="00B42204" w:rsidP="00733D40"/>
    <w:p w14:paraId="360D8151" w14:textId="60EBDD1F" w:rsidR="00B42204" w:rsidRPr="00C80570" w:rsidRDefault="00621CA7" w:rsidP="00621CA7">
      <w:pPr>
        <w:rPr>
          <w:b/>
          <w:bCs/>
          <w:sz w:val="32"/>
          <w:szCs w:val="32"/>
        </w:rPr>
      </w:pPr>
      <w:r w:rsidRPr="00C80570">
        <w:rPr>
          <w:b/>
          <w:bCs/>
          <w:sz w:val="32"/>
          <w:szCs w:val="32"/>
        </w:rPr>
        <w:t xml:space="preserve">Mediation </w:t>
      </w:r>
      <w:r w:rsidR="00B42204" w:rsidRPr="00C80570">
        <w:rPr>
          <w:b/>
          <w:bCs/>
          <w:sz w:val="32"/>
          <w:szCs w:val="32"/>
        </w:rPr>
        <w:t>Fee Schedule</w:t>
      </w:r>
    </w:p>
    <w:p w14:paraId="2767CFB0" w14:textId="77777777" w:rsidR="00B42204" w:rsidRDefault="00B42204" w:rsidP="00733D40">
      <w:pPr>
        <w:rPr>
          <w:b/>
          <w:bCs/>
          <w:sz w:val="28"/>
          <w:szCs w:val="28"/>
        </w:rPr>
      </w:pPr>
    </w:p>
    <w:p w14:paraId="03E1E1B6" w14:textId="4E0317D4" w:rsidR="00B42204" w:rsidRPr="006C6520" w:rsidRDefault="0011403F" w:rsidP="00733D40">
      <w:pPr>
        <w:rPr>
          <w:b/>
          <w:bCs/>
          <w:sz w:val="28"/>
          <w:szCs w:val="28"/>
        </w:rPr>
      </w:pPr>
      <w:r w:rsidRPr="006C6520">
        <w:rPr>
          <w:b/>
          <w:bCs/>
          <w:sz w:val="28"/>
          <w:szCs w:val="28"/>
        </w:rPr>
        <w:t xml:space="preserve">Superior </w:t>
      </w:r>
      <w:r w:rsidR="006C6520" w:rsidRPr="006C6520">
        <w:rPr>
          <w:b/>
          <w:bCs/>
          <w:sz w:val="28"/>
          <w:szCs w:val="28"/>
        </w:rPr>
        <w:t xml:space="preserve">Court-Appointed Case: The statutory $175 administrative fee and $150.00 per hour, split equally between the parties, for </w:t>
      </w:r>
      <w:r w:rsidR="00B42204" w:rsidRPr="006C6520">
        <w:rPr>
          <w:b/>
          <w:bCs/>
          <w:sz w:val="28"/>
          <w:szCs w:val="28"/>
        </w:rPr>
        <w:t xml:space="preserve">mediation. </w:t>
      </w:r>
    </w:p>
    <w:p w14:paraId="4CF2701E" w14:textId="77777777" w:rsidR="00267E02" w:rsidRPr="006C6520" w:rsidRDefault="00267E02" w:rsidP="00733D40">
      <w:pPr>
        <w:rPr>
          <w:b/>
          <w:bCs/>
          <w:sz w:val="28"/>
          <w:szCs w:val="28"/>
        </w:rPr>
      </w:pPr>
    </w:p>
    <w:p w14:paraId="798442DF" w14:textId="0DA8CA9E" w:rsidR="00BF0830" w:rsidRPr="006C6520" w:rsidRDefault="0011403F" w:rsidP="00621CA7">
      <w:pPr>
        <w:rPr>
          <w:b/>
          <w:bCs/>
          <w:sz w:val="28"/>
          <w:szCs w:val="28"/>
        </w:rPr>
      </w:pPr>
      <w:r w:rsidRPr="006C6520">
        <w:rPr>
          <w:b/>
          <w:bCs/>
          <w:sz w:val="28"/>
          <w:szCs w:val="28"/>
        </w:rPr>
        <w:t xml:space="preserve">Federal </w:t>
      </w:r>
      <w:r w:rsidR="006C6520" w:rsidRPr="006C6520">
        <w:rPr>
          <w:b/>
          <w:bCs/>
          <w:sz w:val="28"/>
          <w:szCs w:val="28"/>
        </w:rPr>
        <w:t xml:space="preserve">Court-Appointed Case: </w:t>
      </w:r>
      <w:r w:rsidR="000167A5">
        <w:rPr>
          <w:b/>
          <w:bCs/>
          <w:sz w:val="28"/>
          <w:szCs w:val="28"/>
        </w:rPr>
        <w:t xml:space="preserve">Pursuant to local rules, the fee is $325.00 per hour, to be </w:t>
      </w:r>
      <w:r w:rsidRPr="006C6520">
        <w:rPr>
          <w:b/>
          <w:bCs/>
          <w:sz w:val="28"/>
          <w:szCs w:val="28"/>
        </w:rPr>
        <w:t xml:space="preserve">split equally between the parties. </w:t>
      </w:r>
    </w:p>
    <w:p w14:paraId="20ADE9B5" w14:textId="3DB43993" w:rsidR="0011403F" w:rsidRPr="006C6520" w:rsidRDefault="0011403F" w:rsidP="0011403F">
      <w:pPr>
        <w:ind w:left="360" w:hanging="360"/>
        <w:rPr>
          <w:b/>
          <w:bCs/>
          <w:sz w:val="28"/>
          <w:szCs w:val="28"/>
        </w:rPr>
      </w:pPr>
    </w:p>
    <w:p w14:paraId="366A586C" w14:textId="7E3A5E8E" w:rsidR="0011403F" w:rsidRPr="006C6520" w:rsidRDefault="0011403F" w:rsidP="00621CA7">
      <w:pPr>
        <w:rPr>
          <w:b/>
          <w:sz w:val="32"/>
          <w:szCs w:val="32"/>
        </w:rPr>
      </w:pPr>
      <w:r w:rsidRPr="006C6520">
        <w:rPr>
          <w:b/>
          <w:bCs/>
          <w:sz w:val="28"/>
          <w:szCs w:val="28"/>
        </w:rPr>
        <w:t xml:space="preserve">Private Engagement: </w:t>
      </w:r>
      <w:r w:rsidR="00621CA7" w:rsidRPr="006C6520">
        <w:rPr>
          <w:b/>
          <w:bCs/>
          <w:sz w:val="28"/>
          <w:szCs w:val="28"/>
        </w:rPr>
        <w:t>An</w:t>
      </w:r>
      <w:r w:rsidRPr="006C6520">
        <w:rPr>
          <w:b/>
          <w:bCs/>
          <w:sz w:val="28"/>
          <w:szCs w:val="28"/>
        </w:rPr>
        <w:t xml:space="preserve"> administrative fee of $175.00 and $</w:t>
      </w:r>
      <w:r w:rsidR="006C6520" w:rsidRPr="006C6520">
        <w:rPr>
          <w:b/>
          <w:bCs/>
          <w:sz w:val="28"/>
          <w:szCs w:val="28"/>
        </w:rPr>
        <w:t>2</w:t>
      </w:r>
      <w:r w:rsidR="00473860">
        <w:rPr>
          <w:b/>
          <w:bCs/>
          <w:sz w:val="28"/>
          <w:szCs w:val="28"/>
        </w:rPr>
        <w:t>3</w:t>
      </w:r>
      <w:r w:rsidR="006C6520" w:rsidRPr="006C6520">
        <w:rPr>
          <w:b/>
          <w:bCs/>
          <w:sz w:val="28"/>
          <w:szCs w:val="28"/>
        </w:rPr>
        <w:t>5.00 per hour,</w:t>
      </w:r>
      <w:r w:rsidRPr="006C6520">
        <w:rPr>
          <w:b/>
          <w:bCs/>
          <w:sz w:val="28"/>
          <w:szCs w:val="28"/>
        </w:rPr>
        <w:t xml:space="preserve"> split equally between the parties. </w:t>
      </w:r>
    </w:p>
    <w:sectPr w:rsidR="0011403F" w:rsidRPr="006C6520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62ADD" w14:textId="77777777" w:rsidR="00630157" w:rsidRDefault="00630157">
      <w:r>
        <w:separator/>
      </w:r>
    </w:p>
  </w:endnote>
  <w:endnote w:type="continuationSeparator" w:id="0">
    <w:p w14:paraId="29A76EED" w14:textId="77777777" w:rsidR="00630157" w:rsidRDefault="0063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DE7B7" w14:textId="77777777" w:rsidR="00E36833" w:rsidRDefault="00E3683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664C">
      <w:rPr>
        <w:noProof/>
      </w:rPr>
      <w:t>3</w:t>
    </w:r>
    <w:r>
      <w:rPr>
        <w:noProof/>
      </w:rPr>
      <w:fldChar w:fldCharType="end"/>
    </w:r>
  </w:p>
  <w:p w14:paraId="532F0F14" w14:textId="77777777" w:rsidR="00E36833" w:rsidRDefault="00E36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80A01" w14:textId="77777777" w:rsidR="00630157" w:rsidRDefault="00630157">
      <w:r>
        <w:separator/>
      </w:r>
    </w:p>
  </w:footnote>
  <w:footnote w:type="continuationSeparator" w:id="0">
    <w:p w14:paraId="6A12A866" w14:textId="77777777" w:rsidR="00630157" w:rsidRDefault="0063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5CBD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A230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B729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0A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CA6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EAB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B203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74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20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EA0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37B7F"/>
    <w:multiLevelType w:val="hybridMultilevel"/>
    <w:tmpl w:val="03EE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E3AF2"/>
    <w:multiLevelType w:val="hybridMultilevel"/>
    <w:tmpl w:val="13C0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B65BF"/>
    <w:multiLevelType w:val="hybridMultilevel"/>
    <w:tmpl w:val="5578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90DCE"/>
    <w:multiLevelType w:val="hybridMultilevel"/>
    <w:tmpl w:val="469675EE"/>
    <w:lvl w:ilvl="0" w:tplc="C0FCF8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85E1F"/>
    <w:multiLevelType w:val="hybridMultilevel"/>
    <w:tmpl w:val="4D066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46963271">
    <w:abstractNumId w:val="13"/>
  </w:num>
  <w:num w:numId="2" w16cid:durableId="1636986348">
    <w:abstractNumId w:val="14"/>
  </w:num>
  <w:num w:numId="3" w16cid:durableId="1362702676">
    <w:abstractNumId w:val="9"/>
  </w:num>
  <w:num w:numId="4" w16cid:durableId="827861211">
    <w:abstractNumId w:val="7"/>
  </w:num>
  <w:num w:numId="5" w16cid:durableId="463541944">
    <w:abstractNumId w:val="6"/>
  </w:num>
  <w:num w:numId="6" w16cid:durableId="879706375">
    <w:abstractNumId w:val="5"/>
  </w:num>
  <w:num w:numId="7" w16cid:durableId="1818760785">
    <w:abstractNumId w:val="4"/>
  </w:num>
  <w:num w:numId="8" w16cid:durableId="1675573090">
    <w:abstractNumId w:val="8"/>
  </w:num>
  <w:num w:numId="9" w16cid:durableId="1539319006">
    <w:abstractNumId w:val="3"/>
  </w:num>
  <w:num w:numId="10" w16cid:durableId="610817069">
    <w:abstractNumId w:val="2"/>
  </w:num>
  <w:num w:numId="11" w16cid:durableId="215505671">
    <w:abstractNumId w:val="1"/>
  </w:num>
  <w:num w:numId="12" w16cid:durableId="1511723491">
    <w:abstractNumId w:val="0"/>
  </w:num>
  <w:num w:numId="13" w16cid:durableId="1459836813">
    <w:abstractNumId w:val="12"/>
  </w:num>
  <w:num w:numId="14" w16cid:durableId="1963148007">
    <w:abstractNumId w:val="11"/>
  </w:num>
  <w:num w:numId="15" w16cid:durableId="1519002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zMjYxNrcwNzQxMjNW0lEKTi0uzszPAykwqgUAdEHyBSwAAAA="/>
  </w:docVars>
  <w:rsids>
    <w:rsidRoot w:val="00EF2BED"/>
    <w:rsid w:val="000167A5"/>
    <w:rsid w:val="000D068F"/>
    <w:rsid w:val="00110B85"/>
    <w:rsid w:val="0011403F"/>
    <w:rsid w:val="00131B47"/>
    <w:rsid w:val="0013588B"/>
    <w:rsid w:val="0015166C"/>
    <w:rsid w:val="0016313E"/>
    <w:rsid w:val="00194EEA"/>
    <w:rsid w:val="001F63EA"/>
    <w:rsid w:val="00240EC1"/>
    <w:rsid w:val="002669F7"/>
    <w:rsid w:val="00267E02"/>
    <w:rsid w:val="0027142B"/>
    <w:rsid w:val="00285E9B"/>
    <w:rsid w:val="002B0FC8"/>
    <w:rsid w:val="002D3840"/>
    <w:rsid w:val="00311646"/>
    <w:rsid w:val="00321F2C"/>
    <w:rsid w:val="00335EAB"/>
    <w:rsid w:val="003C2986"/>
    <w:rsid w:val="003D078F"/>
    <w:rsid w:val="00403AE0"/>
    <w:rsid w:val="0041726D"/>
    <w:rsid w:val="00445338"/>
    <w:rsid w:val="00473860"/>
    <w:rsid w:val="004F0C91"/>
    <w:rsid w:val="00501920"/>
    <w:rsid w:val="00547CDD"/>
    <w:rsid w:val="00561CF3"/>
    <w:rsid w:val="00621CA7"/>
    <w:rsid w:val="00630157"/>
    <w:rsid w:val="006332CD"/>
    <w:rsid w:val="00642256"/>
    <w:rsid w:val="006514CB"/>
    <w:rsid w:val="00696E14"/>
    <w:rsid w:val="006C6520"/>
    <w:rsid w:val="00733D40"/>
    <w:rsid w:val="00767AD4"/>
    <w:rsid w:val="00770DEE"/>
    <w:rsid w:val="007B63BE"/>
    <w:rsid w:val="007C066F"/>
    <w:rsid w:val="007F4174"/>
    <w:rsid w:val="008114B6"/>
    <w:rsid w:val="00814213"/>
    <w:rsid w:val="008215D6"/>
    <w:rsid w:val="00850CF9"/>
    <w:rsid w:val="008659AD"/>
    <w:rsid w:val="008A072A"/>
    <w:rsid w:val="008A23A3"/>
    <w:rsid w:val="009059EA"/>
    <w:rsid w:val="00973366"/>
    <w:rsid w:val="009824C4"/>
    <w:rsid w:val="00983AF7"/>
    <w:rsid w:val="0099259D"/>
    <w:rsid w:val="00A04F5E"/>
    <w:rsid w:val="00A100A4"/>
    <w:rsid w:val="00A62CF0"/>
    <w:rsid w:val="00AE2A04"/>
    <w:rsid w:val="00AE7394"/>
    <w:rsid w:val="00B42204"/>
    <w:rsid w:val="00B46F05"/>
    <w:rsid w:val="00B80333"/>
    <w:rsid w:val="00B8798C"/>
    <w:rsid w:val="00BA2BD4"/>
    <w:rsid w:val="00BC4FF7"/>
    <w:rsid w:val="00BD7141"/>
    <w:rsid w:val="00BF0830"/>
    <w:rsid w:val="00C34D86"/>
    <w:rsid w:val="00C46FAF"/>
    <w:rsid w:val="00C80570"/>
    <w:rsid w:val="00CB711C"/>
    <w:rsid w:val="00CE4B3E"/>
    <w:rsid w:val="00D2664C"/>
    <w:rsid w:val="00D5425B"/>
    <w:rsid w:val="00DB5D7B"/>
    <w:rsid w:val="00DC6F59"/>
    <w:rsid w:val="00E00B05"/>
    <w:rsid w:val="00E16D3A"/>
    <w:rsid w:val="00E36833"/>
    <w:rsid w:val="00E5389A"/>
    <w:rsid w:val="00E5479F"/>
    <w:rsid w:val="00E844F0"/>
    <w:rsid w:val="00E939E1"/>
    <w:rsid w:val="00EF2BED"/>
    <w:rsid w:val="00F12B6F"/>
    <w:rsid w:val="00F71542"/>
    <w:rsid w:val="00F758A7"/>
    <w:rsid w:val="00FB3565"/>
    <w:rsid w:val="00FC3E24"/>
    <w:rsid w:val="0E7D6023"/>
    <w:rsid w:val="18E1BFEB"/>
    <w:rsid w:val="261E733C"/>
    <w:rsid w:val="34F90079"/>
    <w:rsid w:val="359090EA"/>
    <w:rsid w:val="5D8CAC46"/>
    <w:rsid w:val="62E22E54"/>
    <w:rsid w:val="6FB54BD7"/>
    <w:rsid w:val="70BB388D"/>
    <w:rsid w:val="7DAAC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365AD"/>
  <w15:chartTrackingRefBased/>
  <w15:docId w15:val="{A0D8D011-F9AA-416E-BA52-173A62ED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6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36833"/>
    <w:rPr>
      <w:sz w:val="24"/>
      <w:szCs w:val="24"/>
    </w:rPr>
  </w:style>
  <w:style w:type="character" w:styleId="Hyperlink">
    <w:name w:val="Hyperlink"/>
    <w:rsid w:val="00403AE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03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rancisMediation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Dfrancis@danfrancislawfir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3EBA1F64BF745AE602C33142A316E" ma:contentTypeVersion="12" ma:contentTypeDescription="Create a new document." ma:contentTypeScope="" ma:versionID="d2f6374e8494a8f52f3452d8b031b854">
  <xsd:schema xmlns:xsd="http://www.w3.org/2001/XMLSchema" xmlns:xs="http://www.w3.org/2001/XMLSchema" xmlns:p="http://schemas.microsoft.com/office/2006/metadata/properties" xmlns:ns3="2469e2a8-6112-4260-a7c1-b7b4eb0a973f" targetNamespace="http://schemas.microsoft.com/office/2006/metadata/properties" ma:root="true" ma:fieldsID="9b132dad6570cb425db92478d8082f02" ns3:_="">
    <xsd:import namespace="2469e2a8-6112-4260-a7c1-b7b4eb0a97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9e2a8-6112-4260-a7c1-b7b4eb0a9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69e2a8-6112-4260-a7c1-b7b4eb0a973f" xsi:nil="true"/>
  </documentManagement>
</p:properties>
</file>

<file path=customXml/itemProps1.xml><?xml version="1.0" encoding="utf-8"?>
<ds:datastoreItem xmlns:ds="http://schemas.openxmlformats.org/officeDocument/2006/customXml" ds:itemID="{FFB7E5AA-D41B-44CE-B70C-F3602D733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9e2a8-6112-4260-a7c1-b7b4eb0a9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41AEE-DACE-42F1-A1A6-13D1003AA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53103-2EE9-46FE-8CEC-503F7F40232D}">
  <ds:schemaRefs>
    <ds:schemaRef ds:uri="http://schemas.microsoft.com/office/2006/metadata/properties"/>
    <ds:schemaRef ds:uri="http://schemas.microsoft.com/office/infopath/2007/PartnerControls"/>
    <ds:schemaRef ds:uri="2469e2a8-6112-4260-a7c1-b7b4eb0a97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3989</Characters>
  <Application>Microsoft Office Word</Application>
  <DocSecurity>0</DocSecurity>
  <Lines>125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 R FRANCIS RESUME</vt:lpstr>
    </vt:vector>
  </TitlesOfParts>
  <Company>Francis Law Firm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R FRANCIS RESUME</dc:title>
  <dc:subject/>
  <dc:creator>DRF</dc:creator>
  <cp:keywords>DRF Resume</cp:keywords>
  <dc:description/>
  <cp:lastModifiedBy>Dan Francis</cp:lastModifiedBy>
  <cp:revision>2</cp:revision>
  <cp:lastPrinted>2015-12-08T01:13:00Z</cp:lastPrinted>
  <dcterms:created xsi:type="dcterms:W3CDTF">2025-07-10T14:23:00Z</dcterms:created>
  <dcterms:modified xsi:type="dcterms:W3CDTF">2025-07-10T14:23:00Z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14b5fe6c2542329dd133d11c802bf09a05ac1065f778161096d06a6085aa80e8</vt:lpwstr>
  </property>
  <property fmtid="{D5CDD505-2E9C-101B-9397-08002B2CF9AE}" pid="3" name="ContentTypeId">
    <vt:lpwstr>0x01010088C3EBA1F64BF745AE602C33142A316E</vt:lpwstr>
  </property>
</Properties>
</file>