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jc w:val="center"/>
        <w:rPr>
          <w:rFonts w:ascii="Arial" w:hAnsi="Arial" w:cs="Arial"/>
        </w:rPr>
      </w:pPr>
      <w:bookmarkStart w:id="0" w:name="_Toc535435591"/>
      <w:bookmarkStart w:id="1" w:name="_Ref502753836"/>
      <w:r>
        <w:rPr>
          <w:rFonts w:cs="Arial" w:ascii="Arial" w:hAnsi="Arial"/>
        </w:rPr>
        <w:t>Product Order Form</w:t>
      </w:r>
      <w:bookmarkEnd w:id="0"/>
      <w:bookmarkEnd w:id="1"/>
    </w:p>
    <w:tbl>
      <w:tblPr>
        <w:tblW w:w="778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0"/>
        <w:gridCol w:w="2130"/>
        <w:gridCol w:w="1890"/>
        <w:gridCol w:w="1619"/>
      </w:tblGrid>
      <w:tr>
        <w:trPr>
          <w:trHeight w:val="645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jc w:val="right"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Estimated Attendance</w:t>
            </w:r>
          </w:p>
        </w:tc>
        <w:tc>
          <w:tcPr>
            <w:tcW w:w="213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/>
            <w:shd w:fill="auto" w:val="clear"/>
            <w:vAlign w:val="bottom"/>
          </w:tcPr>
          <w:p>
            <w:pPr>
              <w:pStyle w:val="Normal"/>
              <w:pBdr/>
              <w:jc w:val="right"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Est Servings </w:t>
            </w:r>
          </w:p>
        </w:tc>
        <w:tc>
          <w:tcPr>
            <w:tcW w:w="161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432" w:hRule="exac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2130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1890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1619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Item</w:t>
            </w:r>
          </w:p>
        </w:tc>
        <w:tc>
          <w:tcPr>
            <w:tcW w:w="4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Serving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2019 Order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Sausage</w:t>
            </w:r>
          </w:p>
        </w:tc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Box of 228 Sausage Links 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Pancake Mix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5 Lb Bag (94 - 5" Pancakes or 63 - 6")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Syrup (Gal)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Gallon (84 - 1.5 oz or 63 - 2 oz servings)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Orange Juice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Gallon (28 - 4.5 oz. Servings)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Margarine Cups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Creamer Cups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Coffee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Bag (Serves 62 - 6 oz. cups)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Decaf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Bag (Serves 62 - 6 oz. cups)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Sugar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Sweet &amp; Low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  <w:bookmarkStart w:id="2" w:name="_GoBack"/>
            <w:bookmarkEnd w:id="2"/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Stirrers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Bundles of 50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Knifes &amp; Forks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Napkins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Bundle of 500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Cups 8oz (Coffee)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Sleeves of 25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Cups 6 oz ( OJ)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Sleeves of 25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Cups 2 oz (Syrup)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Sleeves of 200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Lids for 2 oz Cups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Sleeves of 100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Plates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Sleeves of 125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Trash Bags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Individual Count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Food Gloves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Box of 100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To Go Boxes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Individual Count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214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Place Mats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>Bundles of 50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130" w:type="dxa"/>
            <w:tcBorders/>
            <w:shd w:fill="auto" w:val="clear"/>
            <w:vAlign w:val="center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1890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1619" w:type="dxa"/>
            <w:tcBorders/>
            <w:shd w:fill="auto" w:val="clear"/>
            <w:vAlign w:val="center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2130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1890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1619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SITE SIGNATURE</w:t>
            </w:r>
          </w:p>
        </w:tc>
        <w:tc>
          <w:tcPr>
            <w:tcW w:w="1890" w:type="dxa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/>
            <w:shd w:fill="auto" w:val="clear"/>
            <w:vAlign w:val="bottom"/>
          </w:tcPr>
          <w:p>
            <w:pPr>
              <w:pStyle w:val="Normal"/>
              <w:pBdr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</w:tr>
      <w:tr>
        <w:trPr>
          <w:trHeight w:val="672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4020" w:type="dxa"/>
            <w:gridSpan w:val="2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Serving Suggestions</w:t>
            </w:r>
          </w:p>
        </w:tc>
        <w:tc>
          <w:tcPr>
            <w:tcW w:w="1619" w:type="dxa"/>
            <w:tcBorders/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Adults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Children</w:t>
            </w:r>
          </w:p>
        </w:tc>
      </w:tr>
      <w:tr>
        <w:trPr>
          <w:trHeight w:val="264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Pancakes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Sausage Links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Orange Juice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Coffee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pBdr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b549c"/>
    <w:pPr>
      <w:widowControl/>
      <w:pBdr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bb549c"/>
    <w:pPr>
      <w:spacing w:lineRule="auto" w:line="276" w:before="0" w:after="200"/>
      <w:outlineLvl w:val="0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bb549c"/>
    <w:rPr>
      <w:rFonts w:ascii="Times New Roman" w:hAnsi="Times New Roman" w:eastAsia="Times New Roman" w:cs="Times New Roman"/>
      <w:b/>
      <w:color w:val="000000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LibreOffice/6.0.6.2$Windows_X86_64 LibreOffice_project/0c292870b25a325b5ed35f6b45599d2ea4458e77</Application>
  <Pages>1</Pages>
  <Words>188</Words>
  <Characters>741</Characters>
  <CharactersWithSpaces>902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2019-01-18T15:04:00Z</dcterms:created>
  <dc:creator>Office2</dc:creator>
  <dc:description/>
  <dc:language>en-US</dc:language>
  <cp:lastModifiedBy>Office2</cp:lastModifiedBy>
  <dcterms:modified xsi:type="dcterms:W3CDTF">2019-01-18T15:04:00Z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