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Wasabi varieties, available locally, only: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Daruma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Misho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Akaoni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Orochi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Mazuma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Shogun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Gaijin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Mikado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Green Thumb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Minimum order is 10. Mix and matching varieties is fine. Plants at Stage 4 ( rooted plugs ) must be pre-ordered ( We only plug what is ordered as they are very time consuming to maintain and have very specific growing conditions the first few weeks after plugging. 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We don’t keep large stock numbers for same reason.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Stage 4 pricing: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10-20 = $10 each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20-49 = $ 9 each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50-99 = $8 each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100-299 = $7 each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300+ = $6 each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Wasabi plants require temperate climate conditions. Optimal growth occurs at 62 degrees F. Plants growth will significantly slow down at 72 degrees R and will not grow as big of a rhizome. If you only want leaves and don’t care about rhizome growth, you can keep the wasabi in the 70+ range. Wasabi leaves are flavorful and make a great addition to many dishes and salads to adr flavor!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Wasabi plants require temperatures that do not drop below freezing and do not exceed 80 degrees F. Wasabi requires full shade.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We bring our wasabi indoors and keep it as a houseplant when the outdoor temperatures become “wasabi hostile”.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