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0AA5" w14:textId="77777777" w:rsidR="0025585A" w:rsidRDefault="0025585A">
      <w:pPr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Policy:  </w:t>
      </w:r>
    </w:p>
    <w:p w14:paraId="3091322F" w14:textId="77777777" w:rsidR="0025585A" w:rsidRDefault="0025585A">
      <w:pPr>
        <w:rPr>
          <w:rFonts w:ascii="Tahoma" w:hAnsi="Tahoma" w:cs="Tahoma"/>
          <w:sz w:val="20"/>
        </w:rPr>
      </w:pPr>
    </w:p>
    <w:p w14:paraId="4D3F1189" w14:textId="075585FD" w:rsidR="00BA6A03" w:rsidRDefault="00BA6A03" w:rsidP="00BA6A0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</w:t>
      </w:r>
      <w:r w:rsidR="0025585A">
        <w:rPr>
          <w:rFonts w:ascii="Tahoma" w:hAnsi="Tahoma" w:cs="Tahoma"/>
          <w:sz w:val="20"/>
        </w:rPr>
        <w:t xml:space="preserve">he </w:t>
      </w:r>
      <w:r w:rsidR="00027566">
        <w:rPr>
          <w:rFonts w:ascii="Tahoma" w:hAnsi="Tahoma" w:cs="Tahoma"/>
          <w:sz w:val="20"/>
        </w:rPr>
        <w:t xml:space="preserve">East Central Kansas Area Agency on Aging </w:t>
      </w:r>
      <w:r w:rsidR="0025585A">
        <w:rPr>
          <w:rFonts w:ascii="Tahoma" w:hAnsi="Tahoma" w:cs="Tahoma"/>
          <w:sz w:val="20"/>
        </w:rPr>
        <w:t>Community Developmental Di</w:t>
      </w:r>
      <w:r w:rsidR="005A0D9B">
        <w:rPr>
          <w:rFonts w:ascii="Tahoma" w:hAnsi="Tahoma" w:cs="Tahoma"/>
          <w:sz w:val="20"/>
        </w:rPr>
        <w:t>sability Organization (</w:t>
      </w:r>
      <w:r w:rsidR="00027566">
        <w:rPr>
          <w:rFonts w:ascii="Tahoma" w:hAnsi="Tahoma" w:cs="Tahoma"/>
          <w:sz w:val="20"/>
        </w:rPr>
        <w:t>ECKAAA-</w:t>
      </w:r>
      <w:r w:rsidR="005A0D9B">
        <w:rPr>
          <w:rFonts w:ascii="Tahoma" w:hAnsi="Tahoma" w:cs="Tahoma"/>
          <w:sz w:val="20"/>
        </w:rPr>
        <w:t>CDDO) serving</w:t>
      </w:r>
      <w:r w:rsidR="0025585A">
        <w:rPr>
          <w:rFonts w:ascii="Tahoma" w:hAnsi="Tahoma" w:cs="Tahoma"/>
          <w:sz w:val="20"/>
        </w:rPr>
        <w:t xml:space="preserve"> Coffey, Osage, and Franklin counties, through its local Prior Authorization </w:t>
      </w:r>
      <w:r>
        <w:rPr>
          <w:rFonts w:ascii="Tahoma" w:hAnsi="Tahoma" w:cs="Tahoma"/>
          <w:sz w:val="20"/>
        </w:rPr>
        <w:t>procedure</w:t>
      </w:r>
      <w:r w:rsidR="0025585A">
        <w:rPr>
          <w:rFonts w:ascii="Tahoma" w:hAnsi="Tahoma" w:cs="Tahoma"/>
          <w:sz w:val="20"/>
        </w:rPr>
        <w:t xml:space="preserve">, </w:t>
      </w:r>
      <w:r w:rsidR="00CF0273">
        <w:rPr>
          <w:rFonts w:ascii="Tahoma" w:hAnsi="Tahoma" w:cs="Tahoma"/>
          <w:sz w:val="20"/>
        </w:rPr>
        <w:t xml:space="preserve">will </w:t>
      </w:r>
      <w:r w:rsidR="0025585A">
        <w:rPr>
          <w:rFonts w:ascii="Tahoma" w:hAnsi="Tahoma" w:cs="Tahoma"/>
          <w:sz w:val="20"/>
        </w:rPr>
        <w:t xml:space="preserve"> ensure the impartial and effective use and/or distribution of</w:t>
      </w:r>
      <w:r w:rsidR="00946177">
        <w:rPr>
          <w:rFonts w:ascii="Tahoma" w:hAnsi="Tahoma" w:cs="Tahoma"/>
          <w:sz w:val="20"/>
        </w:rPr>
        <w:t xml:space="preserve"> funding</w:t>
      </w:r>
      <w:r w:rsidR="007D4F9A">
        <w:rPr>
          <w:rFonts w:ascii="Tahoma" w:hAnsi="Tahoma" w:cs="Tahoma"/>
          <w:sz w:val="20"/>
        </w:rPr>
        <w:t xml:space="preserve"> for crisis or exception funding requests,</w:t>
      </w:r>
      <w:r w:rsidR="00365B80">
        <w:rPr>
          <w:rFonts w:ascii="Tahoma" w:hAnsi="Tahoma" w:cs="Tahoma"/>
          <w:sz w:val="20"/>
        </w:rPr>
        <w:t xml:space="preserve"> as well as State Aid Funding Plan</w:t>
      </w:r>
      <w:r w:rsidR="009920D3">
        <w:rPr>
          <w:rFonts w:ascii="Tahoma" w:hAnsi="Tahoma" w:cs="Tahoma"/>
          <w:sz w:val="20"/>
        </w:rPr>
        <w:t xml:space="preserve"> and Agreements</w:t>
      </w:r>
      <w:r w:rsidR="00365B80">
        <w:rPr>
          <w:rFonts w:ascii="Tahoma" w:hAnsi="Tahoma" w:cs="Tahoma"/>
          <w:sz w:val="20"/>
        </w:rPr>
        <w:t>,</w:t>
      </w:r>
      <w:r w:rsidR="007D4F9A">
        <w:rPr>
          <w:rFonts w:ascii="Tahoma" w:hAnsi="Tahoma" w:cs="Tahoma"/>
          <w:sz w:val="20"/>
        </w:rPr>
        <w:t xml:space="preserve"> as per the current KDADS-CDD</w:t>
      </w:r>
      <w:r w:rsidR="00365B80">
        <w:rPr>
          <w:rFonts w:ascii="Tahoma" w:hAnsi="Tahoma" w:cs="Tahoma"/>
          <w:sz w:val="20"/>
        </w:rPr>
        <w:t>O contract</w:t>
      </w:r>
      <w:r w:rsidR="00946177">
        <w:rPr>
          <w:rFonts w:ascii="Tahoma" w:hAnsi="Tahoma" w:cs="Tahoma"/>
          <w:sz w:val="20"/>
        </w:rPr>
        <w:t>.</w:t>
      </w:r>
    </w:p>
    <w:p w14:paraId="07909428" w14:textId="77777777" w:rsidR="0025585A" w:rsidRDefault="0025585A">
      <w:pPr>
        <w:rPr>
          <w:rFonts w:ascii="Tahoma" w:hAnsi="Tahoma" w:cs="Tahoma"/>
          <w:sz w:val="20"/>
        </w:rPr>
      </w:pPr>
    </w:p>
    <w:p w14:paraId="50907EC6" w14:textId="77777777" w:rsidR="0025585A" w:rsidRDefault="0025585A">
      <w:pPr>
        <w:rPr>
          <w:rFonts w:ascii="Tahoma" w:hAnsi="Tahoma" w:cs="Tahoma"/>
          <w:sz w:val="20"/>
        </w:rPr>
      </w:pPr>
    </w:p>
    <w:p w14:paraId="525C4D44" w14:textId="77777777" w:rsidR="0025585A" w:rsidRDefault="0025585A">
      <w:pPr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Procedure:</w:t>
      </w:r>
    </w:p>
    <w:p w14:paraId="3A0D13A7" w14:textId="77777777" w:rsidR="0025585A" w:rsidRDefault="0025585A">
      <w:pPr>
        <w:rPr>
          <w:rFonts w:ascii="Tahoma" w:hAnsi="Tahoma" w:cs="Tahoma"/>
          <w:b/>
          <w:sz w:val="20"/>
          <w:u w:val="single"/>
        </w:rPr>
      </w:pPr>
    </w:p>
    <w:p w14:paraId="22B7C15D" w14:textId="37B9A4B4" w:rsidR="0025585A" w:rsidRDefault="00946177" w:rsidP="00D6795B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The Prior Authorization review ensures appropriate tracking and monitoring of service needs, as well as fulfilling the implement</w:t>
      </w:r>
      <w:r w:rsidR="000A1BE8">
        <w:rPr>
          <w:rFonts w:ascii="Tahoma" w:hAnsi="Tahoma" w:cs="Tahoma"/>
          <w:bCs/>
          <w:sz w:val="20"/>
        </w:rPr>
        <w:t>ation</w:t>
      </w:r>
      <w:r>
        <w:rPr>
          <w:rFonts w:ascii="Tahoma" w:hAnsi="Tahoma" w:cs="Tahoma"/>
          <w:bCs/>
          <w:sz w:val="20"/>
        </w:rPr>
        <w:t xml:space="preserve"> responsibilities of the CDDO in K.A.R. 30-64-22 by a review of the following:</w:t>
      </w:r>
      <w:r w:rsidR="00D34D6E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Home and Community Based Services (HCBS) waiver Integrated Service Plans (to ensure K.A.R. 30-64-23 Single Point of Application, Determination and Referral</w:t>
      </w:r>
      <w:r w:rsidR="00992269">
        <w:rPr>
          <w:rFonts w:ascii="Tahoma" w:hAnsi="Tahoma" w:cs="Tahoma"/>
          <w:bCs/>
          <w:sz w:val="20"/>
        </w:rPr>
        <w:t>)</w:t>
      </w:r>
      <w:r w:rsidR="00D34D6E">
        <w:rPr>
          <w:rFonts w:ascii="Tahoma" w:hAnsi="Tahoma" w:cs="Tahoma"/>
          <w:bCs/>
          <w:sz w:val="20"/>
        </w:rPr>
        <w:t>,</w:t>
      </w:r>
      <w:r w:rsidR="00992269">
        <w:rPr>
          <w:rFonts w:ascii="Tahoma" w:hAnsi="Tahoma" w:cs="Tahoma"/>
          <w:bCs/>
          <w:sz w:val="20"/>
        </w:rPr>
        <w:t xml:space="preserve"> 3161 or 3160 Form if HCBS funds ar</w:t>
      </w:r>
      <w:r w:rsidR="00D34D6E">
        <w:rPr>
          <w:rFonts w:ascii="Tahoma" w:hAnsi="Tahoma" w:cs="Tahoma"/>
          <w:bCs/>
          <w:sz w:val="20"/>
        </w:rPr>
        <w:t>e being initiated or terminated</w:t>
      </w:r>
      <w:r w:rsidR="002B5D8D">
        <w:rPr>
          <w:rFonts w:ascii="Tahoma" w:hAnsi="Tahoma" w:cs="Tahoma"/>
          <w:bCs/>
          <w:sz w:val="20"/>
        </w:rPr>
        <w:t>,</w:t>
      </w:r>
      <w:r w:rsidR="0029767C">
        <w:rPr>
          <w:rFonts w:ascii="Tahoma" w:hAnsi="Tahoma" w:cs="Tahoma"/>
          <w:bCs/>
          <w:sz w:val="20"/>
        </w:rPr>
        <w:t xml:space="preserve"> provided by KDADS.</w:t>
      </w:r>
      <w:r w:rsidR="00D34D6E">
        <w:rPr>
          <w:rFonts w:ascii="Tahoma" w:hAnsi="Tahoma" w:cs="Tahoma"/>
          <w:bCs/>
          <w:sz w:val="20"/>
        </w:rPr>
        <w:t xml:space="preserve"> </w:t>
      </w:r>
      <w:r w:rsidR="00992269">
        <w:rPr>
          <w:rFonts w:ascii="Tahoma" w:hAnsi="Tahoma" w:cs="Tahoma"/>
          <w:bCs/>
          <w:sz w:val="20"/>
        </w:rPr>
        <w:t>Needs Assessment</w:t>
      </w:r>
      <w:r w:rsidR="0029767C">
        <w:rPr>
          <w:rFonts w:ascii="Tahoma" w:hAnsi="Tahoma" w:cs="Tahoma"/>
          <w:bCs/>
          <w:sz w:val="20"/>
        </w:rPr>
        <w:t>, Back-Up Plan,</w:t>
      </w:r>
      <w:r w:rsidR="003D6873">
        <w:rPr>
          <w:rFonts w:ascii="Tahoma" w:hAnsi="Tahoma" w:cs="Tahoma"/>
          <w:bCs/>
          <w:sz w:val="20"/>
        </w:rPr>
        <w:t xml:space="preserve"> PCSP, Behavior Support Plans,</w:t>
      </w:r>
      <w:r w:rsidR="00992269">
        <w:rPr>
          <w:rFonts w:ascii="Tahoma" w:hAnsi="Tahoma" w:cs="Tahoma"/>
          <w:bCs/>
          <w:sz w:val="20"/>
        </w:rPr>
        <w:t xml:space="preserve"> and other supporting documentation</w:t>
      </w:r>
      <w:r w:rsidR="008322A1">
        <w:rPr>
          <w:rFonts w:ascii="Tahoma" w:hAnsi="Tahoma" w:cs="Tahoma"/>
          <w:bCs/>
          <w:sz w:val="20"/>
        </w:rPr>
        <w:t xml:space="preserve"> </w:t>
      </w:r>
      <w:r w:rsidR="00992269">
        <w:rPr>
          <w:rFonts w:ascii="Tahoma" w:hAnsi="Tahoma" w:cs="Tahoma"/>
          <w:bCs/>
          <w:sz w:val="20"/>
        </w:rPr>
        <w:t>required</w:t>
      </w:r>
      <w:r w:rsidR="002B5D8D">
        <w:rPr>
          <w:rFonts w:ascii="Tahoma" w:hAnsi="Tahoma" w:cs="Tahoma"/>
          <w:bCs/>
          <w:sz w:val="20"/>
        </w:rPr>
        <w:t xml:space="preserve"> and/or requested by the CDDO</w:t>
      </w:r>
      <w:r w:rsidR="00992269">
        <w:rPr>
          <w:rFonts w:ascii="Tahoma" w:hAnsi="Tahoma" w:cs="Tahoma"/>
          <w:bCs/>
          <w:sz w:val="20"/>
        </w:rPr>
        <w:t xml:space="preserve"> </w:t>
      </w:r>
      <w:r w:rsidR="00CF0273">
        <w:rPr>
          <w:rFonts w:ascii="Tahoma" w:hAnsi="Tahoma" w:cs="Tahoma"/>
          <w:bCs/>
          <w:sz w:val="20"/>
        </w:rPr>
        <w:t>will</w:t>
      </w:r>
      <w:r w:rsidR="00992269">
        <w:rPr>
          <w:rFonts w:ascii="Tahoma" w:hAnsi="Tahoma" w:cs="Tahoma"/>
          <w:bCs/>
          <w:sz w:val="20"/>
        </w:rPr>
        <w:t xml:space="preserve"> accompany any crisis or ex</w:t>
      </w:r>
      <w:r w:rsidR="00D34D6E">
        <w:rPr>
          <w:rFonts w:ascii="Tahoma" w:hAnsi="Tahoma" w:cs="Tahoma"/>
          <w:bCs/>
          <w:sz w:val="20"/>
        </w:rPr>
        <w:t>ception request for new funding</w:t>
      </w:r>
      <w:r w:rsidR="003D6873">
        <w:rPr>
          <w:rFonts w:ascii="Tahoma" w:hAnsi="Tahoma" w:cs="Tahoma"/>
          <w:bCs/>
          <w:sz w:val="20"/>
        </w:rPr>
        <w:t>.</w:t>
      </w:r>
      <w:r w:rsidR="00D34D6E">
        <w:rPr>
          <w:rFonts w:ascii="Tahoma" w:hAnsi="Tahoma" w:cs="Tahoma"/>
          <w:bCs/>
          <w:sz w:val="20"/>
        </w:rPr>
        <w:t xml:space="preserve"> </w:t>
      </w:r>
      <w:r w:rsidR="00992269">
        <w:rPr>
          <w:rFonts w:ascii="Tahoma" w:hAnsi="Tahoma" w:cs="Tahoma"/>
          <w:bCs/>
          <w:sz w:val="20"/>
        </w:rPr>
        <w:t xml:space="preserve">Funding </w:t>
      </w:r>
      <w:r w:rsidR="009920D3">
        <w:rPr>
          <w:rFonts w:ascii="Tahoma" w:hAnsi="Tahoma" w:cs="Tahoma"/>
          <w:bCs/>
          <w:sz w:val="20"/>
        </w:rPr>
        <w:t>Agreements</w:t>
      </w:r>
      <w:r w:rsidR="00992269">
        <w:rPr>
          <w:rFonts w:ascii="Tahoma" w:hAnsi="Tahoma" w:cs="Tahoma"/>
          <w:bCs/>
          <w:sz w:val="20"/>
        </w:rPr>
        <w:t xml:space="preserve"> for individuals whose services are paid through non-waiver funding</w:t>
      </w:r>
      <w:r w:rsidR="0029767C">
        <w:rPr>
          <w:rFonts w:ascii="Tahoma" w:hAnsi="Tahoma" w:cs="Tahoma"/>
          <w:bCs/>
          <w:sz w:val="20"/>
        </w:rPr>
        <w:t xml:space="preserve"> sources</w:t>
      </w:r>
      <w:r w:rsidR="00992269">
        <w:rPr>
          <w:rFonts w:ascii="Tahoma" w:hAnsi="Tahoma" w:cs="Tahoma"/>
          <w:bCs/>
          <w:sz w:val="20"/>
        </w:rPr>
        <w:t xml:space="preserve"> such as </w:t>
      </w:r>
      <w:r w:rsidR="003D6873">
        <w:rPr>
          <w:rFonts w:ascii="Tahoma" w:hAnsi="Tahoma" w:cs="Tahoma"/>
          <w:bCs/>
          <w:sz w:val="20"/>
        </w:rPr>
        <w:t xml:space="preserve">State </w:t>
      </w:r>
      <w:r w:rsidR="003D6873" w:rsidRPr="008D4FAA">
        <w:rPr>
          <w:rFonts w:ascii="Tahoma" w:hAnsi="Tahoma" w:cs="Tahoma"/>
          <w:bCs/>
          <w:sz w:val="20"/>
        </w:rPr>
        <w:t xml:space="preserve">Aid </w:t>
      </w:r>
      <w:r w:rsidR="009877D3" w:rsidRPr="008D4FAA">
        <w:rPr>
          <w:rFonts w:ascii="Tahoma" w:hAnsi="Tahoma" w:cs="Tahoma"/>
          <w:bCs/>
          <w:sz w:val="20"/>
        </w:rPr>
        <w:t xml:space="preserve">and County Mill </w:t>
      </w:r>
      <w:r w:rsidR="00CF0273">
        <w:rPr>
          <w:rFonts w:ascii="Tahoma" w:hAnsi="Tahoma" w:cs="Tahoma"/>
          <w:bCs/>
          <w:sz w:val="20"/>
        </w:rPr>
        <w:t>will</w:t>
      </w:r>
      <w:r w:rsidR="003D6873">
        <w:rPr>
          <w:rFonts w:ascii="Tahoma" w:hAnsi="Tahoma" w:cs="Tahoma"/>
          <w:bCs/>
          <w:sz w:val="20"/>
        </w:rPr>
        <w:t xml:space="preserve"> be retained in Individual’s secured CDDO Master file</w:t>
      </w:r>
      <w:r w:rsidR="00992269">
        <w:rPr>
          <w:rFonts w:ascii="Tahoma" w:hAnsi="Tahoma" w:cs="Tahoma"/>
          <w:bCs/>
          <w:sz w:val="20"/>
        </w:rPr>
        <w:t xml:space="preserve"> (initial,</w:t>
      </w:r>
      <w:r w:rsidR="00D34D6E">
        <w:rPr>
          <w:rFonts w:ascii="Tahoma" w:hAnsi="Tahoma" w:cs="Tahoma"/>
          <w:bCs/>
          <w:sz w:val="20"/>
        </w:rPr>
        <w:t xml:space="preserve"> annual, revised or terminated)</w:t>
      </w:r>
      <w:r w:rsidR="003D6873">
        <w:rPr>
          <w:rFonts w:ascii="Tahoma" w:hAnsi="Tahoma" w:cs="Tahoma"/>
          <w:bCs/>
          <w:sz w:val="20"/>
        </w:rPr>
        <w:t>.</w:t>
      </w:r>
      <w:r w:rsidR="008322A1">
        <w:rPr>
          <w:rFonts w:ascii="Tahoma" w:hAnsi="Tahoma" w:cs="Tahoma"/>
          <w:bCs/>
          <w:sz w:val="20"/>
        </w:rPr>
        <w:t xml:space="preserve"> </w:t>
      </w:r>
    </w:p>
    <w:p w14:paraId="7E81E280" w14:textId="77777777" w:rsidR="00952A9F" w:rsidRPr="008752AE" w:rsidRDefault="00952A9F" w:rsidP="00D6795B">
      <w:pPr>
        <w:rPr>
          <w:rFonts w:ascii="Tahoma" w:hAnsi="Tahoma" w:cs="Tahoma"/>
          <w:bCs/>
          <w:strike/>
          <w:sz w:val="20"/>
        </w:rPr>
      </w:pPr>
    </w:p>
    <w:p w14:paraId="57DB40E9" w14:textId="19E70919" w:rsidR="0025585A" w:rsidRDefault="0025585A">
      <w:pPr>
        <w:numPr>
          <w:ilvl w:val="0"/>
          <w:numId w:val="11"/>
        </w:numPr>
        <w:rPr>
          <w:rFonts w:ascii="Tahoma" w:hAnsi="Tahoma" w:cs="Tahoma"/>
          <w:sz w:val="20"/>
        </w:rPr>
      </w:pPr>
      <w:r w:rsidRPr="008752AE">
        <w:rPr>
          <w:rFonts w:ascii="Tahoma" w:hAnsi="Tahoma" w:cs="Tahoma"/>
          <w:bCs/>
          <w:sz w:val="20"/>
        </w:rPr>
        <w:t xml:space="preserve"> </w:t>
      </w:r>
      <w:r w:rsidR="00992269">
        <w:rPr>
          <w:rFonts w:ascii="Tahoma" w:hAnsi="Tahoma" w:cs="Tahoma"/>
          <w:sz w:val="20"/>
        </w:rPr>
        <w:t xml:space="preserve">Any </w:t>
      </w:r>
      <w:r w:rsidR="00992269" w:rsidRPr="008D4FAA">
        <w:rPr>
          <w:rFonts w:ascii="Tahoma" w:hAnsi="Tahoma" w:cs="Tahoma"/>
          <w:sz w:val="20"/>
        </w:rPr>
        <w:t>new</w:t>
      </w:r>
      <w:r w:rsidR="00DD1106" w:rsidRPr="008D4FAA">
        <w:rPr>
          <w:rFonts w:ascii="Tahoma" w:hAnsi="Tahoma" w:cs="Tahoma"/>
          <w:sz w:val="20"/>
        </w:rPr>
        <w:t xml:space="preserve"> HCBS</w:t>
      </w:r>
      <w:r w:rsidRPr="008D4FAA">
        <w:rPr>
          <w:rFonts w:ascii="Tahoma" w:hAnsi="Tahoma" w:cs="Tahoma"/>
          <w:sz w:val="20"/>
        </w:rPr>
        <w:t xml:space="preserve"> funding</w:t>
      </w:r>
      <w:r>
        <w:rPr>
          <w:rFonts w:ascii="Tahoma" w:hAnsi="Tahoma" w:cs="Tahoma"/>
          <w:sz w:val="20"/>
        </w:rPr>
        <w:t xml:space="preserve"> will require </w:t>
      </w:r>
      <w:r w:rsidR="006B7290">
        <w:rPr>
          <w:rFonts w:ascii="Tahoma" w:hAnsi="Tahoma" w:cs="Tahoma"/>
          <w:sz w:val="20"/>
        </w:rPr>
        <w:t>Prior Authorization</w:t>
      </w:r>
      <w:r w:rsidR="0029767C">
        <w:rPr>
          <w:rFonts w:ascii="Tahoma" w:hAnsi="Tahoma" w:cs="Tahoma"/>
          <w:sz w:val="20"/>
        </w:rPr>
        <w:t xml:space="preserve"> review</w:t>
      </w:r>
      <w:r w:rsidR="006B729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approval</w:t>
      </w:r>
      <w:r w:rsidR="00975C6B">
        <w:rPr>
          <w:rFonts w:ascii="Tahoma" w:hAnsi="Tahoma" w:cs="Tahoma"/>
          <w:sz w:val="20"/>
        </w:rPr>
        <w:t xml:space="preserve"> through the Crisis Funding request review prior to sending recommendation for </w:t>
      </w:r>
      <w:r w:rsidR="00040E73">
        <w:rPr>
          <w:rFonts w:ascii="Tahoma" w:hAnsi="Tahoma" w:cs="Tahoma"/>
          <w:sz w:val="20"/>
        </w:rPr>
        <w:t>access to new services to KDADS and the MCO.</w:t>
      </w:r>
      <w:r>
        <w:rPr>
          <w:rFonts w:ascii="Tahoma" w:hAnsi="Tahoma" w:cs="Tahoma"/>
          <w:sz w:val="20"/>
        </w:rPr>
        <w:t xml:space="preserve">  Funding and/or service changes that requires review and approval by</w:t>
      </w:r>
      <w:r w:rsidR="00992269">
        <w:rPr>
          <w:rFonts w:ascii="Tahoma" w:hAnsi="Tahoma" w:cs="Tahoma"/>
          <w:sz w:val="20"/>
        </w:rPr>
        <w:t xml:space="preserve"> review</w:t>
      </w:r>
      <w:r>
        <w:rPr>
          <w:rFonts w:ascii="Tahoma" w:hAnsi="Tahoma" w:cs="Tahoma"/>
          <w:sz w:val="20"/>
        </w:rPr>
        <w:t xml:space="preserve"> are as follows:</w:t>
      </w:r>
    </w:p>
    <w:p w14:paraId="11560097" w14:textId="77777777" w:rsidR="0025585A" w:rsidRPr="00492528" w:rsidRDefault="0025585A" w:rsidP="00492528">
      <w:pPr>
        <w:pStyle w:val="ListParagraph"/>
        <w:numPr>
          <w:ilvl w:val="1"/>
          <w:numId w:val="11"/>
        </w:numPr>
        <w:rPr>
          <w:rFonts w:ascii="Tahoma" w:hAnsi="Tahoma" w:cs="Tahoma"/>
          <w:sz w:val="20"/>
        </w:rPr>
      </w:pPr>
      <w:r w:rsidRPr="00492528">
        <w:rPr>
          <w:rFonts w:ascii="Tahoma" w:hAnsi="Tahoma" w:cs="Tahoma"/>
          <w:sz w:val="20"/>
        </w:rPr>
        <w:t xml:space="preserve">Initial </w:t>
      </w:r>
      <w:r w:rsidR="00992269" w:rsidRPr="00492528">
        <w:rPr>
          <w:rFonts w:ascii="Tahoma" w:hAnsi="Tahoma" w:cs="Tahoma"/>
          <w:sz w:val="20"/>
        </w:rPr>
        <w:t>request</w:t>
      </w:r>
      <w:r w:rsidRPr="00492528">
        <w:rPr>
          <w:rFonts w:ascii="Tahoma" w:hAnsi="Tahoma" w:cs="Tahoma"/>
          <w:sz w:val="20"/>
        </w:rPr>
        <w:t xml:space="preserve"> for any new service</w:t>
      </w:r>
      <w:r w:rsidR="00992269" w:rsidRPr="00492528">
        <w:rPr>
          <w:rFonts w:ascii="Tahoma" w:hAnsi="Tahoma" w:cs="Tahoma"/>
          <w:sz w:val="20"/>
        </w:rPr>
        <w:t xml:space="preserve"> for a person who does not currently receive HCBS funded services</w:t>
      </w:r>
    </w:p>
    <w:p w14:paraId="2B616172" w14:textId="77777777" w:rsidR="0025585A" w:rsidRDefault="0025585A">
      <w:pPr>
        <w:numPr>
          <w:ilvl w:val="1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Service Reviews  </w:t>
      </w:r>
    </w:p>
    <w:p w14:paraId="51E41BEB" w14:textId="77777777" w:rsidR="00C84F6F" w:rsidRDefault="0025585A">
      <w:pPr>
        <w:numPr>
          <w:ilvl w:val="1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Crisis</w:t>
      </w:r>
      <w:r w:rsidR="007D4F9A">
        <w:rPr>
          <w:rFonts w:ascii="Tahoma" w:hAnsi="Tahoma" w:cs="Tahoma"/>
          <w:sz w:val="20"/>
        </w:rPr>
        <w:t xml:space="preserve"> and/or Exception</w:t>
      </w:r>
      <w:r>
        <w:rPr>
          <w:rFonts w:ascii="Tahoma" w:hAnsi="Tahoma" w:cs="Tahoma"/>
          <w:sz w:val="20"/>
        </w:rPr>
        <w:t xml:space="preserve"> Funding Requests</w:t>
      </w:r>
      <w:r w:rsidR="00CA179E">
        <w:rPr>
          <w:rFonts w:ascii="Tahoma" w:hAnsi="Tahoma" w:cs="Tahoma"/>
          <w:sz w:val="20"/>
        </w:rPr>
        <w:t xml:space="preserve"> for people served who are new to the DD waiver</w:t>
      </w:r>
      <w:r>
        <w:rPr>
          <w:rFonts w:ascii="Tahoma" w:hAnsi="Tahoma" w:cs="Tahoma"/>
          <w:sz w:val="20"/>
        </w:rPr>
        <w:t xml:space="preserve"> </w:t>
      </w:r>
      <w:r w:rsidR="008322A1">
        <w:rPr>
          <w:rFonts w:ascii="Tahoma" w:hAnsi="Tahoma" w:cs="Tahoma"/>
          <w:sz w:val="20"/>
        </w:rPr>
        <w:t>as per the current KDADS-CDDO contract language.</w:t>
      </w:r>
    </w:p>
    <w:p w14:paraId="370FE77B" w14:textId="77777777" w:rsidR="0025585A" w:rsidRDefault="0025585A">
      <w:pPr>
        <w:numPr>
          <w:ilvl w:val="1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Initial </w:t>
      </w:r>
      <w:r w:rsidR="00992269">
        <w:rPr>
          <w:rFonts w:ascii="Tahoma" w:hAnsi="Tahoma" w:cs="Tahoma"/>
          <w:sz w:val="20"/>
        </w:rPr>
        <w:t>services</w:t>
      </w:r>
      <w:r>
        <w:rPr>
          <w:rFonts w:ascii="Tahoma" w:hAnsi="Tahoma" w:cs="Tahoma"/>
          <w:sz w:val="20"/>
        </w:rPr>
        <w:t xml:space="preserve"> for individuals being placed from a State Mental Retardation Hospital (SMRH</w:t>
      </w:r>
      <w:r w:rsidR="009920D3">
        <w:rPr>
          <w:rFonts w:ascii="Tahoma" w:hAnsi="Tahoma" w:cs="Tahoma"/>
          <w:sz w:val="20"/>
        </w:rPr>
        <w:t>) or Intermediate Care Facility for Individuals with an Intellectual Disability</w:t>
      </w:r>
      <w:r>
        <w:rPr>
          <w:rFonts w:ascii="Tahoma" w:hAnsi="Tahoma" w:cs="Tahoma"/>
          <w:sz w:val="20"/>
        </w:rPr>
        <w:t xml:space="preserve"> (ICF/</w:t>
      </w:r>
      <w:r w:rsidR="00992269">
        <w:rPr>
          <w:rFonts w:ascii="Tahoma" w:hAnsi="Tahoma" w:cs="Tahoma"/>
          <w:sz w:val="20"/>
        </w:rPr>
        <w:t xml:space="preserve"> I</w:t>
      </w:r>
      <w:r w:rsidR="009920D3">
        <w:rPr>
          <w:rFonts w:ascii="Tahoma" w:hAnsi="Tahoma" w:cs="Tahoma"/>
          <w:sz w:val="20"/>
        </w:rPr>
        <w:t>I</w:t>
      </w:r>
      <w:r w:rsidR="00992269">
        <w:rPr>
          <w:rFonts w:ascii="Tahoma" w:hAnsi="Tahoma" w:cs="Tahoma"/>
          <w:sz w:val="20"/>
        </w:rPr>
        <w:t>D</w:t>
      </w:r>
      <w:r>
        <w:rPr>
          <w:rFonts w:ascii="Tahoma" w:hAnsi="Tahoma" w:cs="Tahoma"/>
          <w:sz w:val="20"/>
        </w:rPr>
        <w:t>)</w:t>
      </w:r>
      <w:r w:rsidR="00992269">
        <w:rPr>
          <w:rFonts w:ascii="Tahoma" w:hAnsi="Tahoma" w:cs="Tahoma"/>
          <w:sz w:val="20"/>
        </w:rPr>
        <w:t xml:space="preserve"> into the community setting. The CDDO will follow KDADS current policy and flowchart for Money Follows the Person for this funding.</w:t>
      </w:r>
    </w:p>
    <w:p w14:paraId="78301CBE" w14:textId="77777777" w:rsidR="0025585A" w:rsidRDefault="0025585A">
      <w:pPr>
        <w:numPr>
          <w:ilvl w:val="1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Initial Needs Assessment </w:t>
      </w:r>
    </w:p>
    <w:p w14:paraId="68CB94AA" w14:textId="1B6502BF" w:rsidR="0025585A" w:rsidRDefault="0025585A">
      <w:pPr>
        <w:numPr>
          <w:ilvl w:val="1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Terminated Plans of Care</w:t>
      </w:r>
      <w:r w:rsidR="00027566">
        <w:rPr>
          <w:rFonts w:ascii="Tahoma" w:hAnsi="Tahoma" w:cs="Tahoma"/>
          <w:sz w:val="20"/>
        </w:rPr>
        <w:t>/</w:t>
      </w:r>
      <w:r w:rsidR="003245FE">
        <w:rPr>
          <w:rFonts w:ascii="Tahoma" w:hAnsi="Tahoma" w:cs="Tahoma"/>
          <w:sz w:val="20"/>
        </w:rPr>
        <w:t>Person-Centered Service Plan</w:t>
      </w:r>
      <w:r w:rsidR="00027566">
        <w:rPr>
          <w:rFonts w:ascii="Tahoma" w:hAnsi="Tahoma" w:cs="Tahoma"/>
          <w:sz w:val="20"/>
        </w:rPr>
        <w:t xml:space="preserve"> (POCs/ISPs)</w:t>
      </w:r>
      <w:r w:rsidR="00CA179E">
        <w:rPr>
          <w:rFonts w:ascii="Tahoma" w:hAnsi="Tahoma" w:cs="Tahoma"/>
          <w:sz w:val="20"/>
        </w:rPr>
        <w:t xml:space="preserve"> for file</w:t>
      </w:r>
      <w:r>
        <w:rPr>
          <w:rFonts w:ascii="Tahoma" w:hAnsi="Tahoma" w:cs="Tahoma"/>
          <w:sz w:val="20"/>
        </w:rPr>
        <w:t xml:space="preserve"> </w:t>
      </w:r>
    </w:p>
    <w:p w14:paraId="65133079" w14:textId="77777777" w:rsidR="0025585A" w:rsidRDefault="00D6795B">
      <w:pPr>
        <w:numPr>
          <w:ilvl w:val="1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Case Transfer</w:t>
      </w:r>
      <w:r w:rsidR="0025585A">
        <w:rPr>
          <w:rFonts w:ascii="Tahoma" w:hAnsi="Tahoma" w:cs="Tahoma"/>
          <w:sz w:val="20"/>
        </w:rPr>
        <w:t xml:space="preserve"> Agreements (In or Out)</w:t>
      </w:r>
      <w:r w:rsidR="00992269">
        <w:rPr>
          <w:rFonts w:ascii="Tahoma" w:hAnsi="Tahoma" w:cs="Tahoma"/>
          <w:sz w:val="20"/>
        </w:rPr>
        <w:t xml:space="preserve"> for file</w:t>
      </w:r>
      <w:r w:rsidR="008322A1">
        <w:rPr>
          <w:rFonts w:ascii="Tahoma" w:hAnsi="Tahoma" w:cs="Tahoma"/>
          <w:sz w:val="20"/>
        </w:rPr>
        <w:t>, as per KDADS-CDDO current contract.</w:t>
      </w:r>
    </w:p>
    <w:p w14:paraId="2C376F52" w14:textId="77777777" w:rsidR="0025585A" w:rsidRDefault="007D4F9A">
      <w:pPr>
        <w:numPr>
          <w:ilvl w:val="1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All funding requests and reviews are subject to current KDADS-CDDO contract and KDADS policy.</w:t>
      </w:r>
    </w:p>
    <w:p w14:paraId="65B65CB3" w14:textId="77777777" w:rsidR="0025585A" w:rsidRDefault="0025585A">
      <w:pPr>
        <w:rPr>
          <w:rFonts w:ascii="Tahoma" w:hAnsi="Tahoma" w:cs="Tahoma"/>
          <w:sz w:val="20"/>
        </w:rPr>
      </w:pPr>
    </w:p>
    <w:p w14:paraId="200F3CE9" w14:textId="17E17FC0" w:rsidR="0025585A" w:rsidRDefault="008D5477">
      <w:pPr>
        <w:numPr>
          <w:ilvl w:val="0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Prior Authorization </w:t>
      </w:r>
      <w:r w:rsidR="008322A1">
        <w:rPr>
          <w:rFonts w:ascii="Tahoma" w:hAnsi="Tahoma" w:cs="Tahoma"/>
          <w:sz w:val="20"/>
        </w:rPr>
        <w:t>process</w:t>
      </w:r>
      <w:r w:rsidR="0025585A">
        <w:rPr>
          <w:rFonts w:ascii="Tahoma" w:hAnsi="Tahoma" w:cs="Tahoma"/>
          <w:sz w:val="20"/>
        </w:rPr>
        <w:t xml:space="preserve"> reviews demographic information, frequency of services, and any change</w:t>
      </w:r>
      <w:r w:rsidR="00F90893">
        <w:rPr>
          <w:rFonts w:ascii="Tahoma" w:hAnsi="Tahoma" w:cs="Tahoma"/>
          <w:sz w:val="20"/>
        </w:rPr>
        <w:t>s</w:t>
      </w:r>
      <w:r w:rsidR="0025585A">
        <w:rPr>
          <w:rFonts w:ascii="Tahoma" w:hAnsi="Tahoma" w:cs="Tahoma"/>
          <w:sz w:val="20"/>
        </w:rPr>
        <w:t xml:space="preserve"> in service</w:t>
      </w:r>
      <w:r w:rsidR="00F90893">
        <w:rPr>
          <w:rFonts w:ascii="Tahoma" w:hAnsi="Tahoma" w:cs="Tahoma"/>
          <w:sz w:val="20"/>
        </w:rPr>
        <w:t>s</w:t>
      </w:r>
      <w:r w:rsidR="0025585A">
        <w:rPr>
          <w:rFonts w:ascii="Tahoma" w:hAnsi="Tahoma" w:cs="Tahoma"/>
          <w:sz w:val="20"/>
        </w:rPr>
        <w:t xml:space="preserve">, level of need, </w:t>
      </w:r>
      <w:r w:rsidR="00040E73">
        <w:rPr>
          <w:rFonts w:ascii="Tahoma" w:hAnsi="Tahoma" w:cs="Tahoma"/>
          <w:sz w:val="20"/>
        </w:rPr>
        <w:t xml:space="preserve">and </w:t>
      </w:r>
      <w:r w:rsidR="0025585A">
        <w:rPr>
          <w:rFonts w:ascii="Tahoma" w:hAnsi="Tahoma" w:cs="Tahoma"/>
          <w:sz w:val="20"/>
        </w:rPr>
        <w:t>special tier ra</w:t>
      </w:r>
      <w:r w:rsidR="00040E73">
        <w:rPr>
          <w:rFonts w:ascii="Tahoma" w:hAnsi="Tahoma" w:cs="Tahoma"/>
          <w:sz w:val="20"/>
        </w:rPr>
        <w:t>te proposals.</w:t>
      </w:r>
      <w:r w:rsidR="008322A1">
        <w:rPr>
          <w:rFonts w:ascii="Tahoma" w:hAnsi="Tahoma" w:cs="Tahoma"/>
          <w:sz w:val="20"/>
        </w:rPr>
        <w:t xml:space="preserve"> All Extraordinary Funding will follow the posted KDADS policy</w:t>
      </w:r>
      <w:r w:rsidR="00FD475D">
        <w:rPr>
          <w:rFonts w:ascii="Tahoma" w:hAnsi="Tahoma" w:cs="Tahoma"/>
          <w:sz w:val="20"/>
        </w:rPr>
        <w:t>, contract,</w:t>
      </w:r>
      <w:r w:rsidR="008322A1">
        <w:rPr>
          <w:rFonts w:ascii="Tahoma" w:hAnsi="Tahoma" w:cs="Tahoma"/>
          <w:sz w:val="20"/>
        </w:rPr>
        <w:t xml:space="preserve"> and flowchart on </w:t>
      </w:r>
      <w:r w:rsidR="009920D3">
        <w:rPr>
          <w:rFonts w:ascii="Tahoma" w:hAnsi="Tahoma" w:cs="Tahoma"/>
          <w:sz w:val="20"/>
        </w:rPr>
        <w:t>processing requests and management of</w:t>
      </w:r>
      <w:r w:rsidR="008322A1">
        <w:rPr>
          <w:rFonts w:ascii="Tahoma" w:hAnsi="Tahoma" w:cs="Tahoma"/>
          <w:sz w:val="20"/>
        </w:rPr>
        <w:t xml:space="preserve"> this funding.</w:t>
      </w:r>
    </w:p>
    <w:p w14:paraId="03A0701E" w14:textId="77777777" w:rsidR="0025585A" w:rsidRDefault="0025585A">
      <w:pPr>
        <w:rPr>
          <w:rFonts w:ascii="Tahoma" w:hAnsi="Tahoma" w:cs="Tahoma"/>
          <w:sz w:val="20"/>
        </w:rPr>
      </w:pPr>
    </w:p>
    <w:p w14:paraId="3CF9EE97" w14:textId="0E527364" w:rsidR="0025585A" w:rsidRDefault="00992269" w:rsidP="00492528">
      <w:pPr>
        <w:pStyle w:val="ListParagraph"/>
        <w:numPr>
          <w:ilvl w:val="0"/>
          <w:numId w:val="11"/>
        </w:numPr>
      </w:pPr>
      <w:r w:rsidRPr="00492528">
        <w:rPr>
          <w:rFonts w:ascii="Tahoma" w:hAnsi="Tahoma" w:cs="Tahoma"/>
          <w:sz w:val="20"/>
        </w:rPr>
        <w:lastRenderedPageBreak/>
        <w:t>Access to and management of HCBS Extraordinary Funding will be determined by the Prior Authorization review based on the current CDDO-KDADS policy and health and/or behavioral needs of the individual as demonstrated through the Extraordinary Funding Tool</w:t>
      </w:r>
      <w:r w:rsidR="008322A1" w:rsidRPr="00492528">
        <w:rPr>
          <w:rFonts w:ascii="Tahoma" w:hAnsi="Tahoma" w:cs="Tahoma"/>
          <w:sz w:val="20"/>
        </w:rPr>
        <w:t>.</w:t>
      </w:r>
      <w:r w:rsidR="00040E73" w:rsidRPr="00492528">
        <w:rPr>
          <w:rFonts w:ascii="Tahoma" w:hAnsi="Tahoma" w:cs="Tahoma"/>
          <w:sz w:val="20"/>
        </w:rPr>
        <w:t xml:space="preserve"> All Extraordinary funding requests will be submitted to KDADS</w:t>
      </w:r>
      <w:r w:rsidR="00A61AB2" w:rsidRPr="003D7363">
        <w:rPr>
          <w:rFonts w:ascii="Tahoma" w:hAnsi="Tahoma" w:cs="Tahoma"/>
          <w:sz w:val="20"/>
        </w:rPr>
        <w:t>/MCO</w:t>
      </w:r>
      <w:r w:rsidR="00040E73" w:rsidRPr="00492528">
        <w:rPr>
          <w:rFonts w:ascii="Tahoma" w:hAnsi="Tahoma" w:cs="Tahoma"/>
          <w:sz w:val="20"/>
        </w:rPr>
        <w:t xml:space="preserve"> after being reviewed by the CDDO</w:t>
      </w:r>
      <w:r w:rsidR="003D6873" w:rsidRPr="00492528">
        <w:rPr>
          <w:rFonts w:ascii="Tahoma" w:hAnsi="Tahoma" w:cs="Tahoma"/>
          <w:sz w:val="20"/>
        </w:rPr>
        <w:t>, or as current KDHE-KDADS-CDDO contract dictates</w:t>
      </w:r>
      <w:r w:rsidR="00040E73" w:rsidRPr="00492528">
        <w:rPr>
          <w:rFonts w:ascii="Tahoma" w:hAnsi="Tahoma" w:cs="Tahoma"/>
          <w:sz w:val="20"/>
        </w:rPr>
        <w:t>.  KDADS will have final approval of all such requests.</w:t>
      </w:r>
    </w:p>
    <w:p w14:paraId="5B42D977" w14:textId="77777777" w:rsidR="0025585A" w:rsidRDefault="0025585A">
      <w:pPr>
        <w:rPr>
          <w:rFonts w:ascii="Tahoma" w:hAnsi="Tahoma" w:cs="Tahoma"/>
          <w:sz w:val="20"/>
        </w:rPr>
      </w:pPr>
    </w:p>
    <w:p w14:paraId="2E9D966E" w14:textId="52696D7B" w:rsidR="0025585A" w:rsidRDefault="00EA6CFD" w:rsidP="00492528">
      <w:pPr>
        <w:pStyle w:val="ListParagraph"/>
        <w:numPr>
          <w:ilvl w:val="0"/>
          <w:numId w:val="11"/>
        </w:numPr>
      </w:pPr>
      <w:r w:rsidRPr="00492528">
        <w:rPr>
          <w:rFonts w:ascii="Tahoma" w:hAnsi="Tahoma" w:cs="Tahoma"/>
          <w:sz w:val="20"/>
        </w:rPr>
        <w:t>All non HCBS waiver Integrated Service Plans</w:t>
      </w:r>
      <w:r w:rsidR="0029767C" w:rsidRPr="00492528">
        <w:rPr>
          <w:rFonts w:ascii="Tahoma" w:hAnsi="Tahoma" w:cs="Tahoma"/>
          <w:sz w:val="20"/>
        </w:rPr>
        <w:t>, or services requested from</w:t>
      </w:r>
      <w:r w:rsidRPr="00492528">
        <w:rPr>
          <w:rFonts w:ascii="Tahoma" w:hAnsi="Tahoma" w:cs="Tahoma"/>
          <w:sz w:val="20"/>
        </w:rPr>
        <w:t xml:space="preserve"> State Aid</w:t>
      </w:r>
      <w:r w:rsidR="0029767C" w:rsidRPr="00492528">
        <w:rPr>
          <w:rFonts w:ascii="Tahoma" w:hAnsi="Tahoma" w:cs="Tahoma"/>
          <w:sz w:val="20"/>
        </w:rPr>
        <w:t xml:space="preserve"> funding</w:t>
      </w:r>
      <w:r w:rsidR="009877D3">
        <w:rPr>
          <w:rFonts w:ascii="Tahoma" w:hAnsi="Tahoma" w:cs="Tahoma"/>
          <w:sz w:val="20"/>
        </w:rPr>
        <w:t xml:space="preserve"> </w:t>
      </w:r>
      <w:r w:rsidR="0043552E" w:rsidRPr="00492528">
        <w:rPr>
          <w:rFonts w:ascii="Tahoma" w:hAnsi="Tahoma" w:cs="Tahoma"/>
          <w:sz w:val="20"/>
        </w:rPr>
        <w:t>(basic access or emergent fund)</w:t>
      </w:r>
      <w:r w:rsidRPr="00492528">
        <w:rPr>
          <w:rFonts w:ascii="Tahoma" w:hAnsi="Tahoma" w:cs="Tahoma"/>
          <w:sz w:val="20"/>
        </w:rPr>
        <w:t xml:space="preserve"> will be presented to the Prior Authorization review for approval.</w:t>
      </w:r>
      <w:r w:rsidR="0029767C" w:rsidRPr="00492528">
        <w:rPr>
          <w:rFonts w:ascii="Tahoma" w:hAnsi="Tahoma" w:cs="Tahoma"/>
          <w:sz w:val="20"/>
        </w:rPr>
        <w:t xml:space="preserve"> State Aid funding approval requests will be subject to adherence of the taxonomy</w:t>
      </w:r>
      <w:r w:rsidR="00D6795B" w:rsidRPr="00492528">
        <w:rPr>
          <w:rFonts w:ascii="Tahoma" w:hAnsi="Tahoma" w:cs="Tahoma"/>
          <w:sz w:val="20"/>
        </w:rPr>
        <w:t xml:space="preserve"> codes approved by KDADS</w:t>
      </w:r>
      <w:r w:rsidR="0029767C" w:rsidRPr="00492528">
        <w:rPr>
          <w:rFonts w:ascii="Tahoma" w:hAnsi="Tahoma" w:cs="Tahoma"/>
          <w:sz w:val="20"/>
        </w:rPr>
        <w:t>.</w:t>
      </w:r>
    </w:p>
    <w:p w14:paraId="6EA0B886" w14:textId="77777777" w:rsidR="0025585A" w:rsidRDefault="0025585A">
      <w:pPr>
        <w:rPr>
          <w:rFonts w:ascii="Tahoma" w:hAnsi="Tahoma" w:cs="Tahoma"/>
          <w:sz w:val="20"/>
        </w:rPr>
      </w:pPr>
    </w:p>
    <w:p w14:paraId="0354551F" w14:textId="10A464A3" w:rsidR="00DD1106" w:rsidRDefault="0025585A">
      <w:pPr>
        <w:numPr>
          <w:ilvl w:val="0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Approved Plans of Care</w:t>
      </w:r>
      <w:r w:rsidR="00027566">
        <w:rPr>
          <w:rFonts w:ascii="Tahoma" w:hAnsi="Tahoma" w:cs="Tahoma"/>
          <w:sz w:val="20"/>
        </w:rPr>
        <w:t xml:space="preserve"> (POCs) (also known</w:t>
      </w:r>
      <w:r w:rsidR="008322A1">
        <w:rPr>
          <w:rFonts w:ascii="Tahoma" w:hAnsi="Tahoma" w:cs="Tahoma"/>
          <w:sz w:val="20"/>
        </w:rPr>
        <w:t xml:space="preserve"> as </w:t>
      </w:r>
      <w:r w:rsidR="003245FE">
        <w:rPr>
          <w:rFonts w:ascii="Tahoma" w:hAnsi="Tahoma" w:cs="Tahoma"/>
          <w:sz w:val="20"/>
        </w:rPr>
        <w:t>Person-Centered Service Plans</w:t>
      </w:r>
      <w:r w:rsidR="008322A1">
        <w:rPr>
          <w:rFonts w:ascii="Tahoma" w:hAnsi="Tahoma" w:cs="Tahoma"/>
          <w:sz w:val="20"/>
        </w:rPr>
        <w:t>)</w:t>
      </w:r>
      <w:r>
        <w:rPr>
          <w:rFonts w:ascii="Tahoma" w:hAnsi="Tahoma" w:cs="Tahoma"/>
          <w:sz w:val="20"/>
        </w:rPr>
        <w:t xml:space="preserve"> and related documents will be sent to the</w:t>
      </w:r>
      <w:r w:rsidR="00CA179E">
        <w:rPr>
          <w:rFonts w:ascii="Tahoma" w:hAnsi="Tahoma" w:cs="Tahoma"/>
          <w:sz w:val="20"/>
        </w:rPr>
        <w:t xml:space="preserve"> CDDO from the Managed Care Organization (MCO)</w:t>
      </w:r>
      <w:r w:rsidR="00EA6CFD">
        <w:rPr>
          <w:rFonts w:ascii="Tahoma" w:hAnsi="Tahoma" w:cs="Tahoma"/>
          <w:sz w:val="20"/>
        </w:rPr>
        <w:t>, who will also provide copies of this document to the Targeted Case Manager, the individual receiving services, and the guardian of the individual (if applicable).</w:t>
      </w:r>
      <w:r>
        <w:rPr>
          <w:rFonts w:ascii="Tahoma" w:hAnsi="Tahoma" w:cs="Tahoma"/>
          <w:sz w:val="20"/>
        </w:rPr>
        <w:t xml:space="preserve">  </w:t>
      </w:r>
    </w:p>
    <w:p w14:paraId="55523371" w14:textId="77777777" w:rsidR="00DD1106" w:rsidRDefault="00DD1106" w:rsidP="00DD1106">
      <w:pPr>
        <w:pStyle w:val="ListParagraph"/>
        <w:rPr>
          <w:rFonts w:ascii="Tahoma" w:hAnsi="Tahoma" w:cs="Tahoma"/>
          <w:sz w:val="20"/>
        </w:rPr>
      </w:pPr>
    </w:p>
    <w:p w14:paraId="26D3E039" w14:textId="4F54CD49" w:rsidR="0025585A" w:rsidRDefault="0025585A">
      <w:pPr>
        <w:numPr>
          <w:ilvl w:val="0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The CDDO will maintain a copy of all approved and signed funding documents in the CDDO Master File for a period of </w:t>
      </w:r>
      <w:r w:rsidR="00027566">
        <w:rPr>
          <w:rFonts w:ascii="Tahoma" w:hAnsi="Tahoma" w:cs="Tahoma"/>
          <w:sz w:val="20"/>
        </w:rPr>
        <w:t>six</w:t>
      </w:r>
      <w:r w:rsidR="00D80DDC">
        <w:rPr>
          <w:rFonts w:ascii="Tahoma" w:hAnsi="Tahoma" w:cs="Tahoma"/>
          <w:sz w:val="20"/>
        </w:rPr>
        <w:t xml:space="preserve"> (</w:t>
      </w:r>
      <w:r w:rsidR="00027566">
        <w:rPr>
          <w:rFonts w:ascii="Tahoma" w:hAnsi="Tahoma" w:cs="Tahoma"/>
          <w:sz w:val="20"/>
        </w:rPr>
        <w:t>6</w:t>
      </w:r>
      <w:r w:rsidR="00D80DDC">
        <w:rPr>
          <w:rFonts w:ascii="Tahoma" w:hAnsi="Tahoma" w:cs="Tahoma"/>
          <w:sz w:val="20"/>
        </w:rPr>
        <w:t xml:space="preserve">) </w:t>
      </w:r>
      <w:r w:rsidR="00667D02">
        <w:rPr>
          <w:rFonts w:ascii="Tahoma" w:hAnsi="Tahoma" w:cs="Tahoma"/>
          <w:sz w:val="20"/>
        </w:rPr>
        <w:t>years, or as stated in the current KDADS-CDDO contract.</w:t>
      </w:r>
    </w:p>
    <w:p w14:paraId="294DA1C8" w14:textId="77777777" w:rsidR="0025585A" w:rsidRDefault="0025585A">
      <w:pPr>
        <w:rPr>
          <w:rFonts w:ascii="Tahoma" w:hAnsi="Tahoma" w:cs="Tahoma"/>
          <w:sz w:val="20"/>
        </w:rPr>
      </w:pPr>
    </w:p>
    <w:p w14:paraId="22443C8A" w14:textId="0BD413FC" w:rsidR="0025585A" w:rsidRDefault="00EA6CFD">
      <w:pPr>
        <w:numPr>
          <w:ilvl w:val="0"/>
          <w:numId w:val="1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CDDO re</w:t>
      </w:r>
      <w:r w:rsidR="00355E22">
        <w:rPr>
          <w:rFonts w:ascii="Tahoma" w:hAnsi="Tahoma" w:cs="Tahoma"/>
          <w:sz w:val="20"/>
        </w:rPr>
        <w:t>quires</w:t>
      </w:r>
      <w:r>
        <w:rPr>
          <w:rFonts w:ascii="Tahoma" w:hAnsi="Tahoma" w:cs="Tahoma"/>
          <w:sz w:val="20"/>
        </w:rPr>
        <w:t xml:space="preserve"> a </w:t>
      </w:r>
      <w:r w:rsidR="00E83827">
        <w:rPr>
          <w:rFonts w:ascii="Tahoma" w:hAnsi="Tahoma" w:cs="Tahoma"/>
          <w:sz w:val="20"/>
        </w:rPr>
        <w:t xml:space="preserve">current </w:t>
      </w:r>
      <w:r>
        <w:rPr>
          <w:rFonts w:ascii="Tahoma" w:hAnsi="Tahoma" w:cs="Tahoma"/>
          <w:sz w:val="20"/>
        </w:rPr>
        <w:t>“Needs Assessment” to accompany any request for new Intellectual and/or Developmental (I/DD) HCBS waiver services through crisis or exception funding (as defined by current CDDO-KDADS contract)</w:t>
      </w:r>
      <w:r w:rsidR="00027566">
        <w:rPr>
          <w:rFonts w:ascii="Tahoma" w:hAnsi="Tahoma" w:cs="Tahoma"/>
          <w:sz w:val="20"/>
        </w:rPr>
        <w:t xml:space="preserve"> if Personal Care Services (PCS</w:t>
      </w:r>
      <w:r w:rsidR="00355E22">
        <w:rPr>
          <w:rFonts w:ascii="Tahoma" w:hAnsi="Tahoma" w:cs="Tahoma"/>
          <w:sz w:val="20"/>
        </w:rPr>
        <w:t xml:space="preserve"> or in-home supports</w:t>
      </w:r>
      <w:r w:rsidR="00343CFA">
        <w:rPr>
          <w:rFonts w:ascii="Tahoma" w:hAnsi="Tahoma" w:cs="Tahoma"/>
          <w:sz w:val="20"/>
        </w:rPr>
        <w:t xml:space="preserve"> also known as Supportive Home Care or SHC</w:t>
      </w:r>
      <w:r w:rsidR="00355E22">
        <w:rPr>
          <w:rFonts w:ascii="Tahoma" w:hAnsi="Tahoma" w:cs="Tahoma"/>
          <w:sz w:val="20"/>
        </w:rPr>
        <w:t>) are being requested</w:t>
      </w:r>
      <w:r>
        <w:rPr>
          <w:rFonts w:ascii="Tahoma" w:hAnsi="Tahoma" w:cs="Tahoma"/>
          <w:sz w:val="20"/>
        </w:rPr>
        <w:t>.  A documented “need” for new services does not guarantee access to or approval for these services.</w:t>
      </w:r>
      <w:r w:rsidR="00D34D6E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In the event that the request for new funding (through crisis or exception funding as defined by contract) is denied, justification will be provided to the Targeted Case Manager</w:t>
      </w:r>
      <w:r w:rsidR="008322A1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the individual</w:t>
      </w:r>
      <w:r w:rsidR="008322A1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and their guardian (if applicable) in writing by the CDDO.  The individual will have an opportunity to appeal the decision through the Dispute Resolution Process (CDDO Policy #</w:t>
      </w:r>
      <w:r w:rsidR="003245FE">
        <w:rPr>
          <w:rFonts w:ascii="Tahoma" w:hAnsi="Tahoma" w:cs="Tahoma"/>
          <w:sz w:val="20"/>
        </w:rPr>
        <w:t>515A</w:t>
      </w:r>
      <w:r>
        <w:rPr>
          <w:rFonts w:ascii="Tahoma" w:hAnsi="Tahoma" w:cs="Tahoma"/>
          <w:sz w:val="20"/>
        </w:rPr>
        <w:t xml:space="preserve"> Dispute Resolution), and the appeal process will be included with the justification letter.</w:t>
      </w:r>
      <w:r w:rsidR="00D76F68">
        <w:rPr>
          <w:rFonts w:ascii="Tahoma" w:hAnsi="Tahoma" w:cs="Tahoma"/>
          <w:sz w:val="20"/>
        </w:rPr>
        <w:t xml:space="preserve"> Final approval of all CDDO approved crisis funding requests and/or exception funding requests </w:t>
      </w:r>
      <w:r w:rsidR="00027566">
        <w:rPr>
          <w:rFonts w:ascii="Tahoma" w:hAnsi="Tahoma" w:cs="Tahoma"/>
          <w:sz w:val="20"/>
        </w:rPr>
        <w:t xml:space="preserve">for HCBS waiver funded service </w:t>
      </w:r>
      <w:r w:rsidR="00D76F68">
        <w:rPr>
          <w:rFonts w:ascii="Tahoma" w:hAnsi="Tahoma" w:cs="Tahoma"/>
          <w:sz w:val="20"/>
        </w:rPr>
        <w:t>is contingent on KDADS review and approval.</w:t>
      </w:r>
      <w:r w:rsidR="002308A7">
        <w:rPr>
          <w:rFonts w:ascii="Tahoma" w:hAnsi="Tahoma" w:cs="Tahoma"/>
          <w:sz w:val="20"/>
        </w:rPr>
        <w:t xml:space="preserve"> </w:t>
      </w:r>
    </w:p>
    <w:p w14:paraId="2ED34D88" w14:textId="77777777" w:rsidR="0025585A" w:rsidRDefault="0025585A">
      <w:pPr>
        <w:rPr>
          <w:rFonts w:ascii="Tahoma" w:hAnsi="Tahoma" w:cs="Tahoma"/>
          <w:sz w:val="20"/>
        </w:rPr>
      </w:pPr>
    </w:p>
    <w:p w14:paraId="7B52143F" w14:textId="77777777" w:rsidR="0025585A" w:rsidRDefault="0025585A">
      <w:pPr>
        <w:rPr>
          <w:rFonts w:ascii="Tahoma" w:hAnsi="Tahoma" w:cs="Tahoma"/>
          <w:sz w:val="20"/>
        </w:rPr>
      </w:pPr>
    </w:p>
    <w:p w14:paraId="16DFBDC9" w14:textId="77777777" w:rsidR="0025585A" w:rsidRDefault="0025585A">
      <w:pPr>
        <w:rPr>
          <w:rFonts w:ascii="Tahoma" w:hAnsi="Tahoma" w:cs="Tahoma"/>
          <w:sz w:val="20"/>
        </w:rPr>
      </w:pPr>
    </w:p>
    <w:p w14:paraId="2080761A" w14:textId="77777777" w:rsidR="0025585A" w:rsidRDefault="0025585A">
      <w:pPr>
        <w:rPr>
          <w:rFonts w:ascii="Tahoma" w:hAnsi="Tahoma" w:cs="Tahoma"/>
          <w:sz w:val="20"/>
        </w:rPr>
      </w:pPr>
    </w:p>
    <w:sectPr w:rsidR="0025585A" w:rsidSect="00530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800" w:bottom="1008" w:left="180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82A2" w14:textId="77777777" w:rsidR="0051678D" w:rsidRDefault="0051678D">
      <w:r>
        <w:separator/>
      </w:r>
    </w:p>
  </w:endnote>
  <w:endnote w:type="continuationSeparator" w:id="0">
    <w:p w14:paraId="15AD661D" w14:textId="77777777" w:rsidR="0051678D" w:rsidRDefault="0051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730B" w14:textId="77777777" w:rsidR="008705D9" w:rsidRDefault="00870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90A0" w14:textId="77777777" w:rsidR="00891C6F" w:rsidRDefault="00891C6F">
    <w:pPr>
      <w:pStyle w:val="Footer"/>
      <w:jc w:val="right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Page </w:t>
    </w:r>
    <w:r w:rsidR="00C84F6F">
      <w:rPr>
        <w:rFonts w:ascii="Tahoma" w:hAnsi="Tahoma" w:cs="Tahoma"/>
        <w:sz w:val="18"/>
      </w:rPr>
      <w:fldChar w:fldCharType="begin"/>
    </w:r>
    <w:r>
      <w:rPr>
        <w:rFonts w:ascii="Tahoma" w:hAnsi="Tahoma" w:cs="Tahoma"/>
        <w:sz w:val="18"/>
      </w:rPr>
      <w:instrText xml:space="preserve"> PAGE </w:instrText>
    </w:r>
    <w:r w:rsidR="00C84F6F">
      <w:rPr>
        <w:rFonts w:ascii="Tahoma" w:hAnsi="Tahoma" w:cs="Tahoma"/>
        <w:sz w:val="18"/>
      </w:rPr>
      <w:fldChar w:fldCharType="separate"/>
    </w:r>
    <w:r w:rsidR="00952A9F">
      <w:rPr>
        <w:rFonts w:ascii="Tahoma" w:hAnsi="Tahoma" w:cs="Tahoma"/>
        <w:noProof/>
        <w:sz w:val="18"/>
      </w:rPr>
      <w:t>1</w:t>
    </w:r>
    <w:r w:rsidR="00C84F6F">
      <w:rPr>
        <w:rFonts w:ascii="Tahoma" w:hAnsi="Tahoma" w:cs="Tahoma"/>
        <w:sz w:val="18"/>
      </w:rPr>
      <w:fldChar w:fldCharType="end"/>
    </w:r>
    <w:r>
      <w:rPr>
        <w:rFonts w:ascii="Tahoma" w:hAnsi="Tahoma" w:cs="Tahoma"/>
        <w:sz w:val="18"/>
      </w:rPr>
      <w:t xml:space="preserve"> of </w:t>
    </w:r>
    <w:r w:rsidR="00C84F6F">
      <w:rPr>
        <w:rFonts w:ascii="Tahoma" w:hAnsi="Tahoma" w:cs="Tahoma"/>
        <w:sz w:val="18"/>
      </w:rPr>
      <w:fldChar w:fldCharType="begin"/>
    </w:r>
    <w:r>
      <w:rPr>
        <w:rFonts w:ascii="Tahoma" w:hAnsi="Tahoma" w:cs="Tahoma"/>
        <w:sz w:val="18"/>
      </w:rPr>
      <w:instrText xml:space="preserve"> NUMPAGES </w:instrText>
    </w:r>
    <w:r w:rsidR="00C84F6F">
      <w:rPr>
        <w:rFonts w:ascii="Tahoma" w:hAnsi="Tahoma" w:cs="Tahoma"/>
        <w:sz w:val="18"/>
      </w:rPr>
      <w:fldChar w:fldCharType="separate"/>
    </w:r>
    <w:r w:rsidR="00952A9F">
      <w:rPr>
        <w:rFonts w:ascii="Tahoma" w:hAnsi="Tahoma" w:cs="Tahoma"/>
        <w:noProof/>
        <w:sz w:val="18"/>
      </w:rPr>
      <w:t>2</w:t>
    </w:r>
    <w:r w:rsidR="00C84F6F">
      <w:rPr>
        <w:rFonts w:ascii="Tahoma" w:hAnsi="Tahoma" w:cs="Tahoma"/>
        <w:sz w:val="18"/>
      </w:rPr>
      <w:fldChar w:fldCharType="end"/>
    </w:r>
  </w:p>
  <w:p w14:paraId="1AA34097" w14:textId="47A78C37" w:rsidR="00891C6F" w:rsidRPr="00CA57CC" w:rsidRDefault="00891C6F">
    <w:pPr>
      <w:pStyle w:val="Footer"/>
      <w:jc w:val="right"/>
      <w:rPr>
        <w:rFonts w:ascii="Tahoma" w:hAnsi="Tahoma" w:cs="Tahoma"/>
        <w:color w:val="FF0000"/>
        <w:sz w:val="18"/>
      </w:rPr>
    </w:pPr>
    <w:r>
      <w:rPr>
        <w:rFonts w:ascii="Tahoma" w:hAnsi="Tahoma" w:cs="Tahoma"/>
        <w:sz w:val="18"/>
      </w:rPr>
      <w:t xml:space="preserve">Policy No. </w:t>
    </w:r>
    <w:r w:rsidR="008D4FAA">
      <w:rPr>
        <w:rFonts w:ascii="Tahoma" w:hAnsi="Tahoma" w:cs="Tahoma"/>
        <w:sz w:val="18"/>
      </w:rPr>
      <w:t>504A</w:t>
    </w:r>
  </w:p>
  <w:p w14:paraId="03F19B01" w14:textId="77777777" w:rsidR="00891C6F" w:rsidRDefault="00891C6F">
    <w:pPr>
      <w:pStyle w:val="Footer"/>
      <w:jc w:val="right"/>
    </w:pPr>
    <w:r>
      <w:rPr>
        <w:rFonts w:ascii="Tahoma" w:hAnsi="Tahoma" w:cs="Tahoma"/>
        <w:sz w:val="18"/>
      </w:rPr>
      <w:t>Prior Authorization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B456" w14:textId="77777777" w:rsidR="008705D9" w:rsidRDefault="00870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79E75" w14:textId="77777777" w:rsidR="0051678D" w:rsidRDefault="0051678D">
      <w:r>
        <w:separator/>
      </w:r>
    </w:p>
  </w:footnote>
  <w:footnote w:type="continuationSeparator" w:id="0">
    <w:p w14:paraId="77D4C295" w14:textId="77777777" w:rsidR="0051678D" w:rsidRDefault="00516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0E84" w14:textId="77777777" w:rsidR="008705D9" w:rsidRDefault="00870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2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3360"/>
      <w:gridCol w:w="1680"/>
      <w:gridCol w:w="1680"/>
      <w:gridCol w:w="3360"/>
    </w:tblGrid>
    <w:tr w:rsidR="00891C6F" w14:paraId="3DB45F72" w14:textId="77777777">
      <w:trPr>
        <w:cantSplit/>
      </w:trPr>
      <w:tc>
        <w:tcPr>
          <w:tcW w:w="10080" w:type="dxa"/>
          <w:gridSpan w:val="4"/>
        </w:tcPr>
        <w:p w14:paraId="292580F1" w14:textId="77777777" w:rsidR="00891C6F" w:rsidRDefault="00891C6F">
          <w:pPr>
            <w:pStyle w:val="Header"/>
            <w:jc w:val="center"/>
            <w:rPr>
              <w:rFonts w:ascii="Tahoma" w:hAnsi="Tahoma" w:cs="Tahoma"/>
              <w:b/>
              <w:sz w:val="12"/>
            </w:rPr>
          </w:pPr>
        </w:p>
        <w:p w14:paraId="1ED0596C" w14:textId="60C15ABC" w:rsidR="00891C6F" w:rsidRDefault="005A0D9B">
          <w:pPr>
            <w:pStyle w:val="Header"/>
            <w:jc w:val="center"/>
            <w:rPr>
              <w:rFonts w:ascii="Tahoma" w:hAnsi="Tahoma" w:cs="Tahoma"/>
              <w:b/>
              <w:sz w:val="24"/>
            </w:rPr>
          </w:pPr>
          <w:r>
            <w:rPr>
              <w:rFonts w:ascii="Tahoma" w:hAnsi="Tahoma" w:cs="Tahoma"/>
              <w:b/>
              <w:sz w:val="24"/>
            </w:rPr>
            <w:t xml:space="preserve">THE </w:t>
          </w:r>
          <w:r w:rsidR="00C01C1A">
            <w:rPr>
              <w:rFonts w:ascii="Tahoma" w:hAnsi="Tahoma" w:cs="Tahoma"/>
              <w:b/>
              <w:sz w:val="24"/>
            </w:rPr>
            <w:t>ECKAAA-CDDO</w:t>
          </w:r>
          <w:r w:rsidR="00027566">
            <w:rPr>
              <w:rFonts w:ascii="Tahoma" w:hAnsi="Tahoma" w:cs="Tahoma"/>
              <w:b/>
              <w:sz w:val="24"/>
            </w:rPr>
            <w:t xml:space="preserve"> </w:t>
          </w:r>
          <w:r>
            <w:rPr>
              <w:rFonts w:ascii="Tahoma" w:hAnsi="Tahoma" w:cs="Tahoma"/>
              <w:b/>
              <w:sz w:val="24"/>
            </w:rPr>
            <w:t>SERVING COFFEY, OSAGE AND FRANKLIN COUNTIES</w:t>
          </w:r>
        </w:p>
        <w:p w14:paraId="3A033CBB" w14:textId="77777777" w:rsidR="00891C6F" w:rsidRDefault="00891C6F">
          <w:pPr>
            <w:pStyle w:val="Header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Policies and Procedures</w:t>
          </w:r>
        </w:p>
        <w:p w14:paraId="293DAA20" w14:textId="77777777" w:rsidR="00891C6F" w:rsidRDefault="00891C6F">
          <w:pPr>
            <w:pStyle w:val="Header"/>
            <w:jc w:val="center"/>
            <w:rPr>
              <w:rFonts w:ascii="Tahoma" w:hAnsi="Tahoma" w:cs="Tahoma"/>
              <w:b/>
              <w:sz w:val="12"/>
            </w:rPr>
          </w:pPr>
        </w:p>
      </w:tc>
    </w:tr>
    <w:tr w:rsidR="00891C6F" w14:paraId="2363A35F" w14:textId="77777777">
      <w:trPr>
        <w:cantSplit/>
      </w:trPr>
      <w:tc>
        <w:tcPr>
          <w:tcW w:w="10080" w:type="dxa"/>
          <w:gridSpan w:val="4"/>
        </w:tcPr>
        <w:p w14:paraId="4BBE7FBD" w14:textId="77777777" w:rsidR="00891C6F" w:rsidRDefault="00891C6F">
          <w:pPr>
            <w:pStyle w:val="Header"/>
            <w:rPr>
              <w:rFonts w:ascii="Tahoma" w:hAnsi="Tahoma" w:cs="Tahoma"/>
              <w:sz w:val="12"/>
            </w:rPr>
          </w:pPr>
        </w:p>
        <w:p w14:paraId="66376201" w14:textId="77777777" w:rsidR="00891C6F" w:rsidRDefault="00891C6F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b/>
              <w:sz w:val="20"/>
            </w:rPr>
            <w:t xml:space="preserve">SUBJECT: </w:t>
          </w:r>
          <w:r>
            <w:rPr>
              <w:rFonts w:ascii="Tahoma" w:hAnsi="Tahoma" w:cs="Tahoma"/>
              <w:sz w:val="20"/>
            </w:rPr>
            <w:t>PRIOR AUTHORIZATION</w:t>
          </w:r>
        </w:p>
        <w:p w14:paraId="75B7B33A" w14:textId="77777777" w:rsidR="00891C6F" w:rsidRDefault="00891C6F">
          <w:pPr>
            <w:pStyle w:val="Header"/>
            <w:rPr>
              <w:rFonts w:ascii="Tahoma" w:hAnsi="Tahoma" w:cs="Tahoma"/>
              <w:sz w:val="12"/>
            </w:rPr>
          </w:pPr>
          <w:r>
            <w:rPr>
              <w:rFonts w:ascii="Tahoma" w:hAnsi="Tahoma" w:cs="Tahoma"/>
              <w:sz w:val="20"/>
            </w:rPr>
            <w:t xml:space="preserve"> </w:t>
          </w:r>
        </w:p>
      </w:tc>
    </w:tr>
    <w:tr w:rsidR="00891C6F" w14:paraId="6F8E3501" w14:textId="77777777">
      <w:trPr>
        <w:cantSplit/>
      </w:trPr>
      <w:tc>
        <w:tcPr>
          <w:tcW w:w="3360" w:type="dxa"/>
        </w:tcPr>
        <w:p w14:paraId="407F2B2F" w14:textId="77777777" w:rsidR="00891C6F" w:rsidRDefault="00891C6F">
          <w:pPr>
            <w:pStyle w:val="Header"/>
            <w:rPr>
              <w:rFonts w:ascii="Tahoma" w:hAnsi="Tahoma" w:cs="Tahoma"/>
              <w:sz w:val="12"/>
            </w:rPr>
          </w:pPr>
        </w:p>
        <w:p w14:paraId="69A88256" w14:textId="6DC27B7D" w:rsidR="00891C6F" w:rsidRPr="00A61AB2" w:rsidRDefault="00891C6F">
          <w:pPr>
            <w:pStyle w:val="Header"/>
            <w:rPr>
              <w:rFonts w:ascii="Tahoma" w:hAnsi="Tahoma" w:cs="Tahoma"/>
              <w:b/>
              <w:bCs/>
              <w:sz w:val="20"/>
            </w:rPr>
          </w:pPr>
          <w:r>
            <w:rPr>
              <w:rFonts w:ascii="Tahoma" w:hAnsi="Tahoma" w:cs="Tahoma"/>
              <w:b/>
              <w:sz w:val="20"/>
            </w:rPr>
            <w:t>EFFECTIVE:</w:t>
          </w:r>
          <w:r>
            <w:rPr>
              <w:rFonts w:ascii="Tahoma" w:hAnsi="Tahoma" w:cs="Tahoma"/>
              <w:sz w:val="20"/>
            </w:rPr>
            <w:t xml:space="preserve"> </w:t>
          </w:r>
          <w:r w:rsidR="003E2A70">
            <w:rPr>
              <w:rFonts w:ascii="Tahoma" w:hAnsi="Tahoma" w:cs="Tahoma"/>
              <w:sz w:val="20"/>
            </w:rPr>
            <w:t xml:space="preserve"> </w:t>
          </w:r>
          <w:r w:rsidR="008D4FAA">
            <w:rPr>
              <w:rFonts w:ascii="Tahoma" w:hAnsi="Tahoma" w:cs="Tahoma"/>
              <w:sz w:val="20"/>
            </w:rPr>
            <w:t>8/1/</w:t>
          </w:r>
          <w:r w:rsidR="003D7363">
            <w:rPr>
              <w:rFonts w:ascii="Tahoma" w:hAnsi="Tahoma" w:cs="Tahoma"/>
              <w:sz w:val="20"/>
            </w:rPr>
            <w:t>2020</w:t>
          </w:r>
        </w:p>
        <w:p w14:paraId="009D1C66" w14:textId="77777777" w:rsidR="00891C6F" w:rsidRDefault="00891C6F">
          <w:pPr>
            <w:pStyle w:val="Header"/>
            <w:rPr>
              <w:rFonts w:ascii="Tahoma" w:hAnsi="Tahoma" w:cs="Tahoma"/>
              <w:sz w:val="12"/>
            </w:rPr>
          </w:pPr>
        </w:p>
      </w:tc>
      <w:tc>
        <w:tcPr>
          <w:tcW w:w="3360" w:type="dxa"/>
          <w:gridSpan w:val="2"/>
        </w:tcPr>
        <w:p w14:paraId="265731E6" w14:textId="77777777" w:rsidR="00891C6F" w:rsidRDefault="00891C6F">
          <w:pPr>
            <w:pStyle w:val="Header"/>
            <w:rPr>
              <w:rFonts w:ascii="Tahoma" w:hAnsi="Tahoma" w:cs="Tahoma"/>
              <w:sz w:val="12"/>
            </w:rPr>
          </w:pPr>
        </w:p>
        <w:p w14:paraId="7A220AE9" w14:textId="49E6EAF6" w:rsidR="00891C6F" w:rsidRPr="008D4FAA" w:rsidRDefault="00891C6F" w:rsidP="00505A61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b/>
              <w:sz w:val="20"/>
            </w:rPr>
            <w:t xml:space="preserve">SECTION: </w:t>
          </w:r>
          <w:r>
            <w:rPr>
              <w:rFonts w:ascii="Tahoma" w:hAnsi="Tahoma" w:cs="Tahoma"/>
              <w:sz w:val="20"/>
            </w:rPr>
            <w:t xml:space="preserve"> </w:t>
          </w:r>
          <w:r w:rsidR="008D4FAA">
            <w:rPr>
              <w:rFonts w:ascii="Tahoma" w:hAnsi="Tahoma" w:cs="Tahoma"/>
              <w:sz w:val="20"/>
            </w:rPr>
            <w:t>504A</w:t>
          </w:r>
        </w:p>
      </w:tc>
      <w:tc>
        <w:tcPr>
          <w:tcW w:w="3360" w:type="dxa"/>
        </w:tcPr>
        <w:p w14:paraId="0709877E" w14:textId="77777777" w:rsidR="00891C6F" w:rsidRDefault="00891C6F">
          <w:pPr>
            <w:pStyle w:val="Header"/>
            <w:rPr>
              <w:rFonts w:ascii="Tahoma" w:hAnsi="Tahoma" w:cs="Tahoma"/>
              <w:b/>
              <w:sz w:val="12"/>
            </w:rPr>
          </w:pPr>
        </w:p>
        <w:p w14:paraId="139FABCB" w14:textId="77777777" w:rsidR="00891C6F" w:rsidRDefault="00891C6F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b/>
              <w:sz w:val="20"/>
            </w:rPr>
            <w:t xml:space="preserve">PAGE: </w:t>
          </w:r>
          <w:r>
            <w:rPr>
              <w:rFonts w:ascii="Tahoma" w:hAnsi="Tahoma" w:cs="Tahoma"/>
              <w:sz w:val="20"/>
            </w:rPr>
            <w:t xml:space="preserve"> </w:t>
          </w:r>
          <w:r w:rsidR="00C84F6F">
            <w:rPr>
              <w:rStyle w:val="PageNumber"/>
              <w:rFonts w:ascii="Tahoma" w:hAnsi="Tahoma" w:cs="Tahoma"/>
              <w:sz w:val="20"/>
            </w:rPr>
            <w:fldChar w:fldCharType="begin"/>
          </w:r>
          <w:r>
            <w:rPr>
              <w:rStyle w:val="PageNumber"/>
              <w:rFonts w:ascii="Tahoma" w:hAnsi="Tahoma" w:cs="Tahoma"/>
              <w:sz w:val="20"/>
            </w:rPr>
            <w:instrText xml:space="preserve"> PAGE </w:instrText>
          </w:r>
          <w:r w:rsidR="00C84F6F">
            <w:rPr>
              <w:rStyle w:val="PageNumber"/>
              <w:rFonts w:ascii="Tahoma" w:hAnsi="Tahoma" w:cs="Tahoma"/>
              <w:sz w:val="20"/>
            </w:rPr>
            <w:fldChar w:fldCharType="separate"/>
          </w:r>
          <w:r w:rsidR="00952A9F">
            <w:rPr>
              <w:rStyle w:val="PageNumber"/>
              <w:rFonts w:ascii="Tahoma" w:hAnsi="Tahoma" w:cs="Tahoma"/>
              <w:noProof/>
              <w:sz w:val="20"/>
            </w:rPr>
            <w:t>1</w:t>
          </w:r>
          <w:r w:rsidR="00C84F6F">
            <w:rPr>
              <w:rStyle w:val="PageNumber"/>
              <w:rFonts w:ascii="Tahoma" w:hAnsi="Tahoma" w:cs="Tahoma"/>
              <w:sz w:val="20"/>
            </w:rPr>
            <w:fldChar w:fldCharType="end"/>
          </w:r>
          <w:r>
            <w:rPr>
              <w:rStyle w:val="PageNumber"/>
              <w:rFonts w:ascii="Tahoma" w:hAnsi="Tahoma" w:cs="Tahoma"/>
              <w:sz w:val="20"/>
            </w:rPr>
            <w:t xml:space="preserve"> of </w:t>
          </w:r>
          <w:r w:rsidR="00C84F6F">
            <w:rPr>
              <w:rStyle w:val="PageNumber"/>
              <w:rFonts w:ascii="Tahoma" w:hAnsi="Tahoma" w:cs="Tahoma"/>
              <w:sz w:val="20"/>
            </w:rPr>
            <w:fldChar w:fldCharType="begin"/>
          </w:r>
          <w:r>
            <w:rPr>
              <w:rStyle w:val="PageNumber"/>
              <w:rFonts w:ascii="Tahoma" w:hAnsi="Tahoma" w:cs="Tahoma"/>
              <w:sz w:val="20"/>
            </w:rPr>
            <w:instrText xml:space="preserve"> NUMPAGES </w:instrText>
          </w:r>
          <w:r w:rsidR="00C84F6F">
            <w:rPr>
              <w:rStyle w:val="PageNumber"/>
              <w:rFonts w:ascii="Tahoma" w:hAnsi="Tahoma" w:cs="Tahoma"/>
              <w:sz w:val="20"/>
            </w:rPr>
            <w:fldChar w:fldCharType="separate"/>
          </w:r>
          <w:r w:rsidR="00952A9F">
            <w:rPr>
              <w:rStyle w:val="PageNumber"/>
              <w:rFonts w:ascii="Tahoma" w:hAnsi="Tahoma" w:cs="Tahoma"/>
              <w:noProof/>
              <w:sz w:val="20"/>
            </w:rPr>
            <w:t>2</w:t>
          </w:r>
          <w:r w:rsidR="00C84F6F">
            <w:rPr>
              <w:rStyle w:val="PageNumber"/>
              <w:rFonts w:ascii="Tahoma" w:hAnsi="Tahoma" w:cs="Tahoma"/>
              <w:sz w:val="20"/>
            </w:rPr>
            <w:fldChar w:fldCharType="end"/>
          </w:r>
        </w:p>
      </w:tc>
    </w:tr>
    <w:tr w:rsidR="00891C6F" w14:paraId="2317C3F7" w14:textId="77777777">
      <w:trPr>
        <w:cantSplit/>
      </w:trPr>
      <w:tc>
        <w:tcPr>
          <w:tcW w:w="5040" w:type="dxa"/>
          <w:gridSpan w:val="2"/>
        </w:tcPr>
        <w:p w14:paraId="3D945249" w14:textId="77777777" w:rsidR="00891C6F" w:rsidRDefault="00891C6F">
          <w:pPr>
            <w:pStyle w:val="Header"/>
            <w:rPr>
              <w:rFonts w:ascii="Tahoma" w:hAnsi="Tahoma" w:cs="Tahoma"/>
              <w:sz w:val="12"/>
            </w:rPr>
          </w:pPr>
        </w:p>
        <w:p w14:paraId="7E259C26" w14:textId="3AD0BFCD" w:rsidR="00891C6F" w:rsidRPr="0022574D" w:rsidRDefault="00891C6F">
          <w:pPr>
            <w:pStyle w:val="Header"/>
            <w:rPr>
              <w:rFonts w:ascii="Tahoma" w:hAnsi="Tahoma" w:cs="Tahoma"/>
              <w:color w:val="FF0000"/>
              <w:sz w:val="20"/>
            </w:rPr>
          </w:pPr>
          <w:r>
            <w:rPr>
              <w:rFonts w:ascii="Tahoma" w:hAnsi="Tahoma" w:cs="Tahoma"/>
              <w:b/>
              <w:sz w:val="20"/>
            </w:rPr>
            <w:t>SUPERCEDES</w:t>
          </w:r>
          <w:r>
            <w:rPr>
              <w:rFonts w:ascii="Tahoma" w:hAnsi="Tahoma" w:cs="Tahoma"/>
              <w:sz w:val="20"/>
            </w:rPr>
            <w:t xml:space="preserve"> </w:t>
          </w:r>
          <w:r w:rsidR="000D61C8">
            <w:rPr>
              <w:rFonts w:ascii="Tahoma" w:hAnsi="Tahoma" w:cs="Tahoma"/>
              <w:sz w:val="20"/>
            </w:rPr>
            <w:t>503</w:t>
          </w:r>
          <w:r w:rsidR="0022574D" w:rsidRPr="008D4FAA">
            <w:rPr>
              <w:rFonts w:ascii="Tahoma" w:hAnsi="Tahoma" w:cs="Tahoma"/>
              <w:sz w:val="20"/>
            </w:rPr>
            <w:t>C</w:t>
          </w:r>
        </w:p>
        <w:p w14:paraId="03E451A6" w14:textId="77777777" w:rsidR="00891C6F" w:rsidRDefault="00891C6F">
          <w:pPr>
            <w:pStyle w:val="Header"/>
            <w:rPr>
              <w:rFonts w:ascii="Tahoma" w:hAnsi="Tahoma" w:cs="Tahoma"/>
              <w:sz w:val="12"/>
            </w:rPr>
          </w:pPr>
        </w:p>
      </w:tc>
      <w:tc>
        <w:tcPr>
          <w:tcW w:w="5040" w:type="dxa"/>
          <w:gridSpan w:val="2"/>
        </w:tcPr>
        <w:p w14:paraId="691CF9E3" w14:textId="77777777" w:rsidR="00891C6F" w:rsidRDefault="00891C6F">
          <w:pPr>
            <w:pStyle w:val="Header"/>
            <w:rPr>
              <w:rFonts w:ascii="Tahoma" w:hAnsi="Tahoma" w:cs="Tahoma"/>
              <w:sz w:val="12"/>
            </w:rPr>
          </w:pPr>
        </w:p>
        <w:p w14:paraId="17AB563B" w14:textId="5E933771" w:rsidR="00891C6F" w:rsidRPr="008D4FAA" w:rsidRDefault="0022574D" w:rsidP="007B0BAF">
          <w:pPr>
            <w:pStyle w:val="Header"/>
            <w:rPr>
              <w:rFonts w:ascii="Tahoma" w:hAnsi="Tahoma" w:cs="Tahoma"/>
              <w:b/>
              <w:sz w:val="20"/>
            </w:rPr>
          </w:pPr>
          <w:r w:rsidRPr="008D4FAA">
            <w:rPr>
              <w:rFonts w:ascii="Tahoma" w:hAnsi="Tahoma" w:cs="Tahoma"/>
              <w:b/>
              <w:sz w:val="20"/>
            </w:rPr>
            <w:t>R4 Dated 2/26/2019</w:t>
          </w:r>
          <w:r w:rsidR="008705D9">
            <w:rPr>
              <w:rFonts w:ascii="Tahoma" w:hAnsi="Tahoma" w:cs="Tahoma"/>
              <w:b/>
              <w:sz w:val="20"/>
            </w:rPr>
            <w:t xml:space="preserve">; Reapproved </w:t>
          </w:r>
          <w:r w:rsidR="00F87E20">
            <w:rPr>
              <w:rFonts w:ascii="Tahoma" w:hAnsi="Tahoma" w:cs="Tahoma"/>
              <w:b/>
              <w:sz w:val="20"/>
            </w:rPr>
            <w:t>7/31/23</w:t>
          </w:r>
        </w:p>
      </w:tc>
    </w:tr>
  </w:tbl>
  <w:p w14:paraId="61C5ACDA" w14:textId="77777777" w:rsidR="00891C6F" w:rsidRDefault="00891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0C2B" w14:textId="77777777" w:rsidR="008705D9" w:rsidRDefault="00870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33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0D1759"/>
    <w:multiLevelType w:val="multilevel"/>
    <w:tmpl w:val="EF066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AAB7BD3"/>
    <w:multiLevelType w:val="hybridMultilevel"/>
    <w:tmpl w:val="972C17D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DF23CC"/>
    <w:multiLevelType w:val="hybridMultilevel"/>
    <w:tmpl w:val="72C438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3A315A"/>
    <w:multiLevelType w:val="singleLevel"/>
    <w:tmpl w:val="F35CA35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4365F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69E42AE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A247343"/>
    <w:multiLevelType w:val="hybridMultilevel"/>
    <w:tmpl w:val="DD848E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FB00DA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0D46E0"/>
    <w:multiLevelType w:val="singleLevel"/>
    <w:tmpl w:val="6B9CC2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u w:val="none"/>
      </w:rPr>
    </w:lvl>
  </w:abstractNum>
  <w:abstractNum w:abstractNumId="10" w15:restartNumberingAfterBreak="0">
    <w:nsid w:val="6B0276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0360B31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74732954">
    <w:abstractNumId w:val="8"/>
  </w:num>
  <w:num w:numId="2" w16cid:durableId="310521847">
    <w:abstractNumId w:val="6"/>
  </w:num>
  <w:num w:numId="3" w16cid:durableId="403141709">
    <w:abstractNumId w:val="9"/>
  </w:num>
  <w:num w:numId="4" w16cid:durableId="1015184880">
    <w:abstractNumId w:val="0"/>
  </w:num>
  <w:num w:numId="5" w16cid:durableId="1354383033">
    <w:abstractNumId w:val="5"/>
  </w:num>
  <w:num w:numId="6" w16cid:durableId="905141086">
    <w:abstractNumId w:val="4"/>
  </w:num>
  <w:num w:numId="7" w16cid:durableId="1089082812">
    <w:abstractNumId w:val="11"/>
  </w:num>
  <w:num w:numId="8" w16cid:durableId="1014846272">
    <w:abstractNumId w:val="3"/>
  </w:num>
  <w:num w:numId="9" w16cid:durableId="755595189">
    <w:abstractNumId w:val="7"/>
  </w:num>
  <w:num w:numId="10" w16cid:durableId="1110466188">
    <w:abstractNumId w:val="2"/>
  </w:num>
  <w:num w:numId="11" w16cid:durableId="1249921380">
    <w:abstractNumId w:val="1"/>
  </w:num>
  <w:num w:numId="12" w16cid:durableId="1396779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61"/>
    <w:rsid w:val="00017BFB"/>
    <w:rsid w:val="00027566"/>
    <w:rsid w:val="00033430"/>
    <w:rsid w:val="00040E73"/>
    <w:rsid w:val="000922DE"/>
    <w:rsid w:val="000A1BE8"/>
    <w:rsid w:val="000B18BF"/>
    <w:rsid w:val="000D4484"/>
    <w:rsid w:val="000D61C8"/>
    <w:rsid w:val="00104FA4"/>
    <w:rsid w:val="0013799A"/>
    <w:rsid w:val="00142289"/>
    <w:rsid w:val="001E5B59"/>
    <w:rsid w:val="0022574D"/>
    <w:rsid w:val="002308A7"/>
    <w:rsid w:val="0025585A"/>
    <w:rsid w:val="0029767C"/>
    <w:rsid w:val="002B5D8D"/>
    <w:rsid w:val="002F4D3E"/>
    <w:rsid w:val="003245FE"/>
    <w:rsid w:val="00330D2D"/>
    <w:rsid w:val="00343CFA"/>
    <w:rsid w:val="00355E22"/>
    <w:rsid w:val="00360F00"/>
    <w:rsid w:val="00365B80"/>
    <w:rsid w:val="003C7408"/>
    <w:rsid w:val="003D31E3"/>
    <w:rsid w:val="003D6873"/>
    <w:rsid w:val="003D7363"/>
    <w:rsid w:val="003E2A70"/>
    <w:rsid w:val="0041476D"/>
    <w:rsid w:val="0043552E"/>
    <w:rsid w:val="00441C48"/>
    <w:rsid w:val="0045646E"/>
    <w:rsid w:val="00492528"/>
    <w:rsid w:val="004B09AE"/>
    <w:rsid w:val="004B4DAD"/>
    <w:rsid w:val="004D38F5"/>
    <w:rsid w:val="004E7B07"/>
    <w:rsid w:val="00505A61"/>
    <w:rsid w:val="0051678D"/>
    <w:rsid w:val="00527F97"/>
    <w:rsid w:val="00530B18"/>
    <w:rsid w:val="00543857"/>
    <w:rsid w:val="00571C2D"/>
    <w:rsid w:val="005A0D9B"/>
    <w:rsid w:val="0066170A"/>
    <w:rsid w:val="00667D02"/>
    <w:rsid w:val="006A1BA4"/>
    <w:rsid w:val="006B7290"/>
    <w:rsid w:val="007104A3"/>
    <w:rsid w:val="007546C1"/>
    <w:rsid w:val="007A03B6"/>
    <w:rsid w:val="007B0BAF"/>
    <w:rsid w:val="007D4B4F"/>
    <w:rsid w:val="007D4F9A"/>
    <w:rsid w:val="007F53B9"/>
    <w:rsid w:val="008101C5"/>
    <w:rsid w:val="008155FB"/>
    <w:rsid w:val="00827503"/>
    <w:rsid w:val="008322A1"/>
    <w:rsid w:val="008705D9"/>
    <w:rsid w:val="008752AE"/>
    <w:rsid w:val="00891C6F"/>
    <w:rsid w:val="00895282"/>
    <w:rsid w:val="008D4FAA"/>
    <w:rsid w:val="008D5477"/>
    <w:rsid w:val="008E71EF"/>
    <w:rsid w:val="00946177"/>
    <w:rsid w:val="00952A9F"/>
    <w:rsid w:val="00975C6B"/>
    <w:rsid w:val="009815D5"/>
    <w:rsid w:val="009877D3"/>
    <w:rsid w:val="009920D3"/>
    <w:rsid w:val="00992269"/>
    <w:rsid w:val="00997ED1"/>
    <w:rsid w:val="009E2E53"/>
    <w:rsid w:val="00A0652D"/>
    <w:rsid w:val="00A16A21"/>
    <w:rsid w:val="00A36928"/>
    <w:rsid w:val="00A61AB2"/>
    <w:rsid w:val="00A972FB"/>
    <w:rsid w:val="00AF41FF"/>
    <w:rsid w:val="00B14195"/>
    <w:rsid w:val="00B36CD6"/>
    <w:rsid w:val="00B47615"/>
    <w:rsid w:val="00B61CB6"/>
    <w:rsid w:val="00B6530A"/>
    <w:rsid w:val="00BA6A03"/>
    <w:rsid w:val="00C01C1A"/>
    <w:rsid w:val="00C661D0"/>
    <w:rsid w:val="00C84F6F"/>
    <w:rsid w:val="00CA179E"/>
    <w:rsid w:val="00CA3C84"/>
    <w:rsid w:val="00CA57CC"/>
    <w:rsid w:val="00CF0273"/>
    <w:rsid w:val="00D25141"/>
    <w:rsid w:val="00D34D6E"/>
    <w:rsid w:val="00D6795B"/>
    <w:rsid w:val="00D76F68"/>
    <w:rsid w:val="00D80DDC"/>
    <w:rsid w:val="00DC4E39"/>
    <w:rsid w:val="00DD1106"/>
    <w:rsid w:val="00E14E0F"/>
    <w:rsid w:val="00E83827"/>
    <w:rsid w:val="00EA6CFD"/>
    <w:rsid w:val="00EB08D5"/>
    <w:rsid w:val="00F11400"/>
    <w:rsid w:val="00F66A8B"/>
    <w:rsid w:val="00F70AA8"/>
    <w:rsid w:val="00F71646"/>
    <w:rsid w:val="00F87E20"/>
    <w:rsid w:val="00F90893"/>
    <w:rsid w:val="00FD0607"/>
    <w:rsid w:val="00FD2E67"/>
    <w:rsid w:val="00F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9D6121"/>
  <w15:docId w15:val="{AA2E104C-D074-4359-8A19-84909061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B18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30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30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30B18"/>
  </w:style>
  <w:style w:type="paragraph" w:styleId="BalloonText">
    <w:name w:val="Balloon Text"/>
    <w:basedOn w:val="Normal"/>
    <w:link w:val="BalloonTextChar"/>
    <w:uiPriority w:val="99"/>
    <w:semiHidden/>
    <w:unhideWhenUsed/>
    <w:rsid w:val="00BA6A0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6A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8C508-6725-4E8A-9A28-05BCFBE3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</vt:lpstr>
    </vt:vector>
  </TitlesOfParts>
  <Company>COF Training Services, Inc.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</dc:title>
  <dc:creator>Mark Arnesman</dc:creator>
  <cp:lastModifiedBy>Vicki Seems</cp:lastModifiedBy>
  <cp:revision>4</cp:revision>
  <cp:lastPrinted>2019-05-22T15:14:00Z</cp:lastPrinted>
  <dcterms:created xsi:type="dcterms:W3CDTF">2023-02-28T20:07:00Z</dcterms:created>
  <dcterms:modified xsi:type="dcterms:W3CDTF">2023-11-16T14:46:00Z</dcterms:modified>
</cp:coreProperties>
</file>