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8A" w:rsidRPr="007F0A8A" w:rsidRDefault="007F0A8A" w:rsidP="007F0A8A">
      <w:pPr>
        <w:pStyle w:val="Default"/>
        <w:jc w:val="center"/>
        <w:rPr>
          <w:rFonts w:cstheme="minorBidi"/>
          <w:color w:val="auto"/>
          <w:sz w:val="20"/>
          <w:szCs w:val="20"/>
        </w:rPr>
      </w:pPr>
      <w:r w:rsidRPr="007F0A8A">
        <w:rPr>
          <w:rFonts w:cstheme="minorBidi"/>
          <w:b/>
          <w:bCs/>
          <w:color w:val="auto"/>
          <w:sz w:val="20"/>
          <w:szCs w:val="20"/>
        </w:rPr>
        <w:t>HB 1420-FN - AS INTRODUCED</w:t>
      </w:r>
    </w:p>
    <w:p w:rsidR="007F0A8A" w:rsidRPr="007F0A8A" w:rsidRDefault="007F0A8A" w:rsidP="007F0A8A">
      <w:pPr>
        <w:pStyle w:val="Default"/>
        <w:jc w:val="center"/>
        <w:rPr>
          <w:color w:val="auto"/>
          <w:sz w:val="20"/>
          <w:szCs w:val="20"/>
        </w:rPr>
      </w:pPr>
      <w:r w:rsidRPr="007F0A8A">
        <w:rPr>
          <w:color w:val="auto"/>
          <w:sz w:val="20"/>
          <w:szCs w:val="20"/>
        </w:rPr>
        <w:t>2022 SESSION</w:t>
      </w:r>
    </w:p>
    <w:p w:rsidR="007F0A8A" w:rsidRPr="007F0A8A" w:rsidRDefault="007F0A8A" w:rsidP="007F0A8A">
      <w:pPr>
        <w:pStyle w:val="Default"/>
        <w:rPr>
          <w:color w:val="auto"/>
          <w:sz w:val="20"/>
          <w:szCs w:val="20"/>
        </w:rPr>
      </w:pPr>
      <w:r w:rsidRPr="007F0A8A">
        <w:rPr>
          <w:color w:val="auto"/>
          <w:sz w:val="20"/>
          <w:szCs w:val="20"/>
        </w:rPr>
        <w:t>22-2649</w:t>
      </w:r>
    </w:p>
    <w:p w:rsidR="007F0A8A" w:rsidRPr="007F0A8A" w:rsidRDefault="007F0A8A" w:rsidP="007F0A8A">
      <w:pPr>
        <w:pStyle w:val="Default"/>
        <w:rPr>
          <w:color w:val="auto"/>
          <w:sz w:val="20"/>
          <w:szCs w:val="20"/>
        </w:rPr>
      </w:pPr>
      <w:r w:rsidRPr="007F0A8A">
        <w:rPr>
          <w:color w:val="auto"/>
          <w:sz w:val="20"/>
          <w:szCs w:val="20"/>
        </w:rPr>
        <w:t xml:space="preserve">08/10 </w:t>
      </w:r>
    </w:p>
    <w:p w:rsidR="007F0A8A" w:rsidRPr="007F0A8A" w:rsidRDefault="007F0A8A" w:rsidP="007F0A8A">
      <w:pPr>
        <w:pStyle w:val="Default"/>
        <w:rPr>
          <w:color w:val="auto"/>
          <w:sz w:val="20"/>
          <w:szCs w:val="20"/>
        </w:rPr>
      </w:pPr>
      <w:r w:rsidRPr="007F0A8A">
        <w:rPr>
          <w:color w:val="auto"/>
          <w:sz w:val="20"/>
          <w:szCs w:val="20"/>
        </w:rPr>
        <w:t xml:space="preserve">HOUSE BILL </w:t>
      </w:r>
      <w:r w:rsidRPr="007F0A8A">
        <w:rPr>
          <w:b/>
          <w:bCs/>
          <w:i/>
          <w:iCs/>
          <w:color w:val="auto"/>
          <w:sz w:val="20"/>
          <w:szCs w:val="20"/>
        </w:rPr>
        <w:t xml:space="preserve">1420-FN </w:t>
      </w:r>
    </w:p>
    <w:p w:rsidR="007F0A8A" w:rsidRPr="007F0A8A" w:rsidRDefault="007F0A8A" w:rsidP="007F0A8A">
      <w:pPr>
        <w:pStyle w:val="Default"/>
        <w:rPr>
          <w:color w:val="auto"/>
          <w:sz w:val="20"/>
          <w:szCs w:val="20"/>
        </w:rPr>
      </w:pPr>
      <w:r w:rsidRPr="007F0A8A">
        <w:rPr>
          <w:color w:val="auto"/>
          <w:sz w:val="20"/>
          <w:szCs w:val="20"/>
        </w:rPr>
        <w:t>AN ACT prohibiting the issuance of new landfill permits</w:t>
      </w:r>
      <w:r w:rsidRPr="007F0A8A">
        <w:rPr>
          <w:b/>
          <w:color w:val="FF0000"/>
          <w:sz w:val="20"/>
          <w:szCs w:val="20"/>
        </w:rPr>
        <w:t xml:space="preserve">, excluding expansions of existing landfills, </w:t>
      </w:r>
      <w:r w:rsidRPr="007F0A8A">
        <w:rPr>
          <w:strike/>
          <w:color w:val="auto"/>
          <w:sz w:val="20"/>
          <w:szCs w:val="20"/>
        </w:rPr>
        <w:t xml:space="preserve">until </w:t>
      </w:r>
      <w:r w:rsidRPr="007F0A8A">
        <w:rPr>
          <w:color w:val="auto"/>
          <w:sz w:val="20"/>
          <w:szCs w:val="20"/>
        </w:rPr>
        <w:t xml:space="preserve"> </w:t>
      </w:r>
      <w:r w:rsidRPr="007F0A8A">
        <w:rPr>
          <w:b/>
          <w:color w:val="FF0000"/>
          <w:sz w:val="20"/>
          <w:szCs w:val="20"/>
        </w:rPr>
        <w:t>when</w:t>
      </w:r>
      <w:r w:rsidRPr="007F0A8A">
        <w:rPr>
          <w:color w:val="FF0000"/>
          <w:sz w:val="20"/>
          <w:szCs w:val="20"/>
        </w:rPr>
        <w:t xml:space="preserve"> </w:t>
      </w:r>
      <w:r w:rsidRPr="007F0A8A">
        <w:rPr>
          <w:color w:val="auto"/>
          <w:sz w:val="20"/>
          <w:szCs w:val="20"/>
        </w:rPr>
        <w:t xml:space="preserve">the state's solid waste plan </w:t>
      </w:r>
      <w:r w:rsidRPr="007F0A8A">
        <w:rPr>
          <w:b/>
          <w:color w:val="FF0000"/>
          <w:sz w:val="20"/>
          <w:szCs w:val="20"/>
        </w:rPr>
        <w:t>has not been updated and is thus,</w:t>
      </w:r>
      <w:r w:rsidRPr="007F0A8A">
        <w:rPr>
          <w:color w:val="auto"/>
          <w:sz w:val="20"/>
          <w:szCs w:val="20"/>
        </w:rPr>
        <w:t xml:space="preserve"> </w:t>
      </w:r>
      <w:r w:rsidRPr="007F0A8A">
        <w:rPr>
          <w:strike/>
          <w:color w:val="auto"/>
          <w:sz w:val="20"/>
          <w:szCs w:val="20"/>
        </w:rPr>
        <w:t>is updated</w:t>
      </w:r>
      <w:r w:rsidRPr="007F0A8A">
        <w:rPr>
          <w:color w:val="auto"/>
          <w:sz w:val="20"/>
          <w:szCs w:val="20"/>
        </w:rPr>
        <w:t xml:space="preserve"> </w:t>
      </w:r>
      <w:r w:rsidRPr="007F0A8A">
        <w:rPr>
          <w:b/>
          <w:color w:val="FF0000"/>
          <w:sz w:val="20"/>
          <w:szCs w:val="20"/>
        </w:rPr>
        <w:t>out of date.</w:t>
      </w:r>
      <w:r w:rsidRPr="007F0A8A">
        <w:rPr>
          <w:color w:val="auto"/>
          <w:sz w:val="20"/>
          <w:szCs w:val="20"/>
        </w:rPr>
        <w:t xml:space="preserve"> </w:t>
      </w:r>
    </w:p>
    <w:p w:rsidR="007F0A8A" w:rsidRPr="007F0A8A" w:rsidRDefault="007F0A8A" w:rsidP="007F0A8A">
      <w:pPr>
        <w:pStyle w:val="Default"/>
        <w:rPr>
          <w:color w:val="auto"/>
          <w:sz w:val="20"/>
          <w:szCs w:val="20"/>
        </w:rPr>
      </w:pPr>
      <w:r w:rsidRPr="007F0A8A">
        <w:rPr>
          <w:color w:val="auto"/>
          <w:sz w:val="20"/>
          <w:szCs w:val="20"/>
        </w:rPr>
        <w:t xml:space="preserve">SPONSORS: Rep. </w:t>
      </w:r>
      <w:proofErr w:type="spellStart"/>
      <w:r w:rsidRPr="007F0A8A">
        <w:rPr>
          <w:color w:val="auto"/>
          <w:sz w:val="20"/>
          <w:szCs w:val="20"/>
        </w:rPr>
        <w:t>Massimilla</w:t>
      </w:r>
      <w:proofErr w:type="spellEnd"/>
      <w:r w:rsidRPr="007F0A8A">
        <w:rPr>
          <w:color w:val="auto"/>
          <w:sz w:val="20"/>
          <w:szCs w:val="20"/>
        </w:rPr>
        <w:t xml:space="preserve">, Graf. </w:t>
      </w:r>
      <w:proofErr w:type="gramStart"/>
      <w:r w:rsidRPr="007F0A8A">
        <w:rPr>
          <w:color w:val="auto"/>
          <w:sz w:val="20"/>
          <w:szCs w:val="20"/>
        </w:rPr>
        <w:t>1; Rep. Thompson, Coos 1; Rep. Burroughs, Carr.</w:t>
      </w:r>
      <w:proofErr w:type="gramEnd"/>
      <w:r w:rsidRPr="007F0A8A">
        <w:rPr>
          <w:color w:val="auto"/>
          <w:sz w:val="20"/>
          <w:szCs w:val="20"/>
        </w:rPr>
        <w:t xml:space="preserve"> 1; Rep. </w:t>
      </w:r>
      <w:proofErr w:type="spellStart"/>
      <w:r w:rsidRPr="007F0A8A">
        <w:rPr>
          <w:color w:val="auto"/>
          <w:sz w:val="20"/>
          <w:szCs w:val="20"/>
        </w:rPr>
        <w:t>Theberge</w:t>
      </w:r>
      <w:proofErr w:type="spellEnd"/>
      <w:r w:rsidRPr="007F0A8A">
        <w:rPr>
          <w:color w:val="auto"/>
          <w:sz w:val="20"/>
          <w:szCs w:val="20"/>
        </w:rPr>
        <w:t xml:space="preserve">, Coos 3; </w:t>
      </w:r>
      <w:proofErr w:type="spellStart"/>
      <w:r w:rsidRPr="007F0A8A">
        <w:rPr>
          <w:color w:val="auto"/>
          <w:sz w:val="20"/>
          <w:szCs w:val="20"/>
        </w:rPr>
        <w:t>Sen.Hennessey</w:t>
      </w:r>
      <w:proofErr w:type="spellEnd"/>
      <w:r w:rsidRPr="007F0A8A">
        <w:rPr>
          <w:color w:val="auto"/>
          <w:sz w:val="20"/>
          <w:szCs w:val="20"/>
        </w:rPr>
        <w:t xml:space="preserve">, Dist 1 </w:t>
      </w:r>
    </w:p>
    <w:p w:rsidR="007F0A8A" w:rsidRPr="007F0A8A" w:rsidRDefault="007F0A8A" w:rsidP="007F0A8A">
      <w:pPr>
        <w:rPr>
          <w:rFonts w:ascii="Century Schoolbook" w:hAnsi="Century Schoolbook"/>
          <w:sz w:val="20"/>
          <w:szCs w:val="20"/>
        </w:rPr>
      </w:pPr>
      <w:r w:rsidRPr="007F0A8A">
        <w:rPr>
          <w:rFonts w:ascii="Century Schoolbook" w:hAnsi="Century Schoolbook"/>
          <w:sz w:val="20"/>
          <w:szCs w:val="20"/>
        </w:rPr>
        <w:t>COMMITTEE: Environment and Agriculture</w:t>
      </w:r>
    </w:p>
    <w:p w:rsidR="007F0A8A" w:rsidRPr="00A25C9E" w:rsidRDefault="007F0A8A" w:rsidP="007F0A8A">
      <w:pPr>
        <w:rPr>
          <w:rFonts w:ascii="Century Schoolbook" w:hAnsi="Century Schoolbook" w:cs="Arial"/>
          <w:sz w:val="20"/>
          <w:szCs w:val="20"/>
        </w:rPr>
      </w:pPr>
      <w:r w:rsidRPr="00A25C9E">
        <w:rPr>
          <w:rFonts w:ascii="Century Schoolbook" w:hAnsi="Century Schoolbook" w:cs="Arial"/>
          <w:sz w:val="20"/>
          <w:szCs w:val="20"/>
        </w:rPr>
        <w:t xml:space="preserve"> ----------------------------------------------------------------- </w:t>
      </w:r>
    </w:p>
    <w:p w:rsidR="007F0A8A" w:rsidRPr="00A25C9E" w:rsidRDefault="007F0A8A" w:rsidP="007F0A8A">
      <w:pPr>
        <w:autoSpaceDE w:val="0"/>
        <w:autoSpaceDN w:val="0"/>
        <w:adjustRightInd w:val="0"/>
        <w:spacing w:after="0" w:line="240" w:lineRule="auto"/>
        <w:rPr>
          <w:rFonts w:ascii="Century Schoolbook" w:hAnsi="Century Schoolbook" w:cs="Century Schoolbook"/>
          <w:sz w:val="20"/>
          <w:szCs w:val="20"/>
        </w:rPr>
      </w:pPr>
      <w:r w:rsidRPr="00A25C9E">
        <w:rPr>
          <w:rFonts w:ascii="Century Schoolbook" w:hAnsi="Century Schoolbook" w:cs="Century Schoolbook"/>
          <w:sz w:val="20"/>
          <w:szCs w:val="20"/>
        </w:rPr>
        <w:t xml:space="preserve">ANALYSIS </w:t>
      </w:r>
    </w:p>
    <w:p w:rsidR="007F0A8A" w:rsidRPr="007F0A8A" w:rsidRDefault="007F0A8A" w:rsidP="007F0A8A">
      <w:pPr>
        <w:pStyle w:val="Default"/>
        <w:rPr>
          <w:rFonts w:cstheme="minorBidi"/>
          <w:color w:val="auto"/>
          <w:sz w:val="20"/>
          <w:szCs w:val="20"/>
        </w:rPr>
      </w:pPr>
      <w:r w:rsidRPr="007F0A8A">
        <w:rPr>
          <w:color w:val="auto"/>
          <w:sz w:val="20"/>
          <w:szCs w:val="20"/>
        </w:rPr>
        <w:t xml:space="preserve">This bill prohibits the issuance of new landfill permits </w:t>
      </w:r>
      <w:r w:rsidRPr="002A6A7E">
        <w:rPr>
          <w:strike/>
          <w:color w:val="auto"/>
          <w:sz w:val="20"/>
          <w:szCs w:val="20"/>
        </w:rPr>
        <w:t>under</w:t>
      </w:r>
      <w:r w:rsidRPr="007F0A8A">
        <w:rPr>
          <w:color w:val="auto"/>
          <w:sz w:val="20"/>
          <w:szCs w:val="20"/>
        </w:rPr>
        <w:t xml:space="preserve"> </w:t>
      </w:r>
      <w:r w:rsidR="002A6A7E">
        <w:rPr>
          <w:b/>
          <w:color w:val="FF0000"/>
          <w:sz w:val="20"/>
          <w:szCs w:val="20"/>
        </w:rPr>
        <w:t xml:space="preserve">until </w:t>
      </w:r>
      <w:r w:rsidRPr="007F0A8A">
        <w:rPr>
          <w:color w:val="auto"/>
          <w:sz w:val="20"/>
          <w:szCs w:val="20"/>
        </w:rPr>
        <w:t>the state's solid waste plan is updated.</w:t>
      </w:r>
    </w:p>
    <w:p w:rsidR="007F0A8A" w:rsidRPr="007F0A8A" w:rsidRDefault="007F0A8A" w:rsidP="007F0A8A">
      <w:pPr>
        <w:pStyle w:val="Default"/>
        <w:rPr>
          <w:rFonts w:cstheme="minorBidi"/>
          <w:color w:val="auto"/>
          <w:sz w:val="20"/>
          <w:szCs w:val="20"/>
        </w:rPr>
      </w:pPr>
      <w:r w:rsidRPr="007F0A8A">
        <w:rPr>
          <w:rFonts w:cstheme="minorBidi"/>
          <w:color w:val="auto"/>
          <w:sz w:val="20"/>
          <w:szCs w:val="20"/>
        </w:rPr>
        <w:t xml:space="preserve"> - - - - - - - - - - - - - - - - - - - - - - - - - - - - - - - - - - - - - - - - - - - - - - - - - - - - - - - - - - - - - - - - - - - - - - - - - - - </w:t>
      </w:r>
    </w:p>
    <w:p w:rsidR="007F0A8A" w:rsidRPr="007F0A8A" w:rsidRDefault="007F0A8A" w:rsidP="007F0A8A">
      <w:pPr>
        <w:pStyle w:val="Default"/>
        <w:rPr>
          <w:color w:val="auto"/>
          <w:sz w:val="20"/>
          <w:szCs w:val="20"/>
        </w:rPr>
      </w:pPr>
      <w:r w:rsidRPr="007F0A8A">
        <w:rPr>
          <w:rFonts w:cstheme="minorBidi"/>
          <w:color w:val="auto"/>
          <w:sz w:val="20"/>
          <w:szCs w:val="20"/>
        </w:rPr>
        <w:t xml:space="preserve">Explanation: Matter added to current law appears in </w:t>
      </w:r>
      <w:r w:rsidRPr="007F0A8A">
        <w:rPr>
          <w:b/>
          <w:bCs/>
          <w:i/>
          <w:iCs/>
          <w:color w:val="auto"/>
          <w:sz w:val="20"/>
          <w:szCs w:val="20"/>
        </w:rPr>
        <w:t>bold italics.</w:t>
      </w:r>
    </w:p>
    <w:p w:rsidR="007F0A8A" w:rsidRPr="007F0A8A" w:rsidRDefault="007F0A8A" w:rsidP="007F0A8A">
      <w:pPr>
        <w:pStyle w:val="Default"/>
        <w:rPr>
          <w:color w:val="auto"/>
          <w:sz w:val="20"/>
          <w:szCs w:val="20"/>
        </w:rPr>
      </w:pPr>
      <w:r w:rsidRPr="007F0A8A">
        <w:rPr>
          <w:color w:val="auto"/>
          <w:sz w:val="20"/>
          <w:szCs w:val="20"/>
        </w:rPr>
        <w:t xml:space="preserve">Matter removed from current law appears [in brackets and </w:t>
      </w:r>
      <w:proofErr w:type="spellStart"/>
      <w:r w:rsidRPr="007F0A8A">
        <w:rPr>
          <w:color w:val="auto"/>
          <w:sz w:val="20"/>
          <w:szCs w:val="20"/>
        </w:rPr>
        <w:t>struckthrough</w:t>
      </w:r>
      <w:proofErr w:type="spellEnd"/>
      <w:r w:rsidRPr="007F0A8A">
        <w:rPr>
          <w:color w:val="auto"/>
          <w:sz w:val="20"/>
          <w:szCs w:val="20"/>
        </w:rPr>
        <w:t>.]</w:t>
      </w:r>
    </w:p>
    <w:p w:rsidR="007F0A8A" w:rsidRPr="007F0A8A" w:rsidRDefault="007F0A8A" w:rsidP="007F0A8A">
      <w:pPr>
        <w:pStyle w:val="Default"/>
        <w:rPr>
          <w:color w:val="auto"/>
          <w:sz w:val="20"/>
          <w:szCs w:val="20"/>
        </w:rPr>
      </w:pPr>
      <w:r w:rsidRPr="007F0A8A">
        <w:rPr>
          <w:color w:val="auto"/>
          <w:sz w:val="20"/>
          <w:szCs w:val="20"/>
        </w:rPr>
        <w:t>Matter which is either (a) all new or (b) repealed and reenacted appears in regular type.</w:t>
      </w:r>
    </w:p>
    <w:p w:rsidR="007F0A8A" w:rsidRPr="007F0A8A" w:rsidRDefault="007F0A8A" w:rsidP="007F0A8A">
      <w:pPr>
        <w:pStyle w:val="Default"/>
        <w:rPr>
          <w:color w:val="auto"/>
          <w:sz w:val="20"/>
          <w:szCs w:val="20"/>
        </w:rPr>
      </w:pPr>
      <w:r w:rsidRPr="007F0A8A">
        <w:rPr>
          <w:color w:val="auto"/>
          <w:sz w:val="20"/>
          <w:szCs w:val="20"/>
        </w:rPr>
        <w:t>22-2649</w:t>
      </w:r>
    </w:p>
    <w:p w:rsidR="007F0A8A" w:rsidRPr="007F0A8A" w:rsidRDefault="007F0A8A" w:rsidP="007F0A8A">
      <w:pPr>
        <w:pStyle w:val="Default"/>
        <w:rPr>
          <w:color w:val="auto"/>
          <w:sz w:val="20"/>
          <w:szCs w:val="20"/>
        </w:rPr>
      </w:pPr>
      <w:r w:rsidRPr="007F0A8A">
        <w:rPr>
          <w:color w:val="auto"/>
          <w:sz w:val="20"/>
          <w:szCs w:val="20"/>
        </w:rPr>
        <w:t xml:space="preserve">08/10 </w:t>
      </w:r>
    </w:p>
    <w:p w:rsidR="007F0A8A" w:rsidRPr="007F0A8A" w:rsidRDefault="007F0A8A" w:rsidP="007F0A8A">
      <w:pPr>
        <w:pStyle w:val="Default"/>
        <w:rPr>
          <w:color w:val="auto"/>
          <w:sz w:val="20"/>
          <w:szCs w:val="20"/>
        </w:rPr>
      </w:pPr>
      <w:r w:rsidRPr="007F0A8A">
        <w:rPr>
          <w:color w:val="auto"/>
          <w:sz w:val="20"/>
          <w:szCs w:val="20"/>
        </w:rPr>
        <w:t xml:space="preserve">STATE OF NEW HAMPSHIRE </w:t>
      </w:r>
    </w:p>
    <w:p w:rsidR="007F0A8A" w:rsidRPr="007F0A8A" w:rsidRDefault="007F0A8A" w:rsidP="007F0A8A">
      <w:pPr>
        <w:pStyle w:val="Default"/>
        <w:rPr>
          <w:color w:val="auto"/>
          <w:sz w:val="20"/>
          <w:szCs w:val="20"/>
        </w:rPr>
      </w:pPr>
      <w:r w:rsidRPr="007F0A8A">
        <w:rPr>
          <w:i/>
          <w:iCs/>
          <w:color w:val="auto"/>
          <w:sz w:val="20"/>
          <w:szCs w:val="20"/>
        </w:rPr>
        <w:t xml:space="preserve">In the Year of Our Lord Two Thousand Twenty Two </w:t>
      </w:r>
    </w:p>
    <w:p w:rsidR="007F0A8A" w:rsidRPr="007F0A8A" w:rsidRDefault="007F0A8A" w:rsidP="007F0A8A">
      <w:pPr>
        <w:pStyle w:val="Default"/>
        <w:rPr>
          <w:color w:val="auto"/>
          <w:sz w:val="20"/>
          <w:szCs w:val="20"/>
        </w:rPr>
      </w:pPr>
      <w:r w:rsidRPr="007F0A8A">
        <w:rPr>
          <w:color w:val="auto"/>
          <w:sz w:val="20"/>
          <w:szCs w:val="20"/>
        </w:rPr>
        <w:t>AN ACT prohibiting the issuance of new landfill permits</w:t>
      </w:r>
      <w:r w:rsidRPr="007F0A8A">
        <w:rPr>
          <w:b/>
          <w:color w:val="FF0000"/>
          <w:sz w:val="20"/>
          <w:szCs w:val="20"/>
        </w:rPr>
        <w:t xml:space="preserve">, excluding expansions of existing landfills, </w:t>
      </w:r>
      <w:r w:rsidRPr="007F0A8A">
        <w:rPr>
          <w:strike/>
          <w:color w:val="auto"/>
          <w:sz w:val="20"/>
          <w:szCs w:val="20"/>
        </w:rPr>
        <w:t xml:space="preserve">until </w:t>
      </w:r>
      <w:r w:rsidRPr="007F0A8A">
        <w:rPr>
          <w:color w:val="auto"/>
          <w:sz w:val="20"/>
          <w:szCs w:val="20"/>
        </w:rPr>
        <w:t xml:space="preserve"> </w:t>
      </w:r>
      <w:r w:rsidRPr="007F0A8A">
        <w:rPr>
          <w:b/>
          <w:color w:val="FF0000"/>
          <w:sz w:val="20"/>
          <w:szCs w:val="20"/>
        </w:rPr>
        <w:t>when</w:t>
      </w:r>
      <w:r w:rsidRPr="007F0A8A">
        <w:rPr>
          <w:color w:val="FF0000"/>
          <w:sz w:val="20"/>
          <w:szCs w:val="20"/>
        </w:rPr>
        <w:t xml:space="preserve"> </w:t>
      </w:r>
      <w:r w:rsidRPr="007F0A8A">
        <w:rPr>
          <w:color w:val="auto"/>
          <w:sz w:val="20"/>
          <w:szCs w:val="20"/>
        </w:rPr>
        <w:t xml:space="preserve">the state's solid waste plan </w:t>
      </w:r>
      <w:r w:rsidRPr="007F0A8A">
        <w:rPr>
          <w:b/>
          <w:color w:val="FF0000"/>
          <w:sz w:val="20"/>
          <w:szCs w:val="20"/>
        </w:rPr>
        <w:t>has not been updated and is thus,</w:t>
      </w:r>
      <w:r w:rsidRPr="007F0A8A">
        <w:rPr>
          <w:color w:val="auto"/>
          <w:sz w:val="20"/>
          <w:szCs w:val="20"/>
        </w:rPr>
        <w:t xml:space="preserve"> </w:t>
      </w:r>
      <w:r w:rsidRPr="007F0A8A">
        <w:rPr>
          <w:strike/>
          <w:color w:val="auto"/>
          <w:sz w:val="20"/>
          <w:szCs w:val="20"/>
        </w:rPr>
        <w:t>is updated</w:t>
      </w:r>
      <w:r w:rsidRPr="007F0A8A">
        <w:rPr>
          <w:color w:val="auto"/>
          <w:sz w:val="20"/>
          <w:szCs w:val="20"/>
        </w:rPr>
        <w:t xml:space="preserve"> </w:t>
      </w:r>
      <w:r w:rsidRPr="007F0A8A">
        <w:rPr>
          <w:b/>
          <w:color w:val="FF0000"/>
          <w:sz w:val="20"/>
          <w:szCs w:val="20"/>
        </w:rPr>
        <w:t>out of date.</w:t>
      </w:r>
      <w:r w:rsidRPr="007F0A8A">
        <w:rPr>
          <w:color w:val="auto"/>
          <w:sz w:val="20"/>
          <w:szCs w:val="20"/>
        </w:rPr>
        <w:t xml:space="preserve"> </w:t>
      </w:r>
    </w:p>
    <w:p w:rsidR="007F0A8A" w:rsidRPr="007F0A8A" w:rsidRDefault="007F0A8A" w:rsidP="007F0A8A">
      <w:pPr>
        <w:pStyle w:val="Default"/>
        <w:rPr>
          <w:color w:val="auto"/>
          <w:sz w:val="20"/>
          <w:szCs w:val="20"/>
        </w:rPr>
      </w:pPr>
      <w:r w:rsidRPr="007F0A8A">
        <w:rPr>
          <w:i/>
          <w:iCs/>
          <w:color w:val="auto"/>
          <w:sz w:val="20"/>
          <w:szCs w:val="20"/>
        </w:rPr>
        <w:t xml:space="preserve">Be it </w:t>
      </w:r>
      <w:proofErr w:type="gramStart"/>
      <w:r w:rsidRPr="007F0A8A">
        <w:rPr>
          <w:i/>
          <w:iCs/>
          <w:color w:val="auto"/>
          <w:sz w:val="20"/>
          <w:szCs w:val="20"/>
        </w:rPr>
        <w:t>Enacted</w:t>
      </w:r>
      <w:proofErr w:type="gramEnd"/>
      <w:r w:rsidRPr="007F0A8A">
        <w:rPr>
          <w:i/>
          <w:iCs/>
          <w:color w:val="auto"/>
          <w:sz w:val="20"/>
          <w:szCs w:val="20"/>
        </w:rPr>
        <w:t xml:space="preserve"> by the Senate and House of Representatives in General Court convened: </w:t>
      </w:r>
    </w:p>
    <w:p w:rsidR="007F0A8A" w:rsidRPr="007F0A8A" w:rsidRDefault="007F0A8A" w:rsidP="007F0A8A">
      <w:pPr>
        <w:pStyle w:val="Default"/>
        <w:rPr>
          <w:color w:val="auto"/>
          <w:sz w:val="20"/>
          <w:szCs w:val="20"/>
        </w:rPr>
      </w:pPr>
      <w:proofErr w:type="gramStart"/>
      <w:r w:rsidRPr="007F0A8A">
        <w:rPr>
          <w:color w:val="auto"/>
          <w:sz w:val="20"/>
          <w:szCs w:val="20"/>
        </w:rPr>
        <w:t>1 New Paragraph; Landfill Permits; Solid Waste Plan.</w:t>
      </w:r>
      <w:proofErr w:type="gramEnd"/>
      <w:r w:rsidRPr="007F0A8A">
        <w:rPr>
          <w:color w:val="auto"/>
          <w:sz w:val="20"/>
          <w:szCs w:val="20"/>
        </w:rPr>
        <w:t xml:space="preserve"> Amend RSA 149-M</w:t>
      </w:r>
      <w:proofErr w:type="gramStart"/>
      <w:r w:rsidRPr="007F0A8A">
        <w:rPr>
          <w:color w:val="auto"/>
          <w:sz w:val="20"/>
          <w:szCs w:val="20"/>
        </w:rPr>
        <w:t>:9</w:t>
      </w:r>
      <w:proofErr w:type="gramEnd"/>
      <w:r w:rsidRPr="007F0A8A">
        <w:rPr>
          <w:color w:val="auto"/>
          <w:sz w:val="20"/>
          <w:szCs w:val="20"/>
        </w:rPr>
        <w:t xml:space="preserve"> by inserting after paragraph </w:t>
      </w:r>
      <w:r w:rsidRPr="007F0A8A">
        <w:rPr>
          <w:strike/>
          <w:color w:val="auto"/>
          <w:sz w:val="20"/>
          <w:szCs w:val="20"/>
        </w:rPr>
        <w:t>V</w:t>
      </w:r>
      <w:r w:rsidRPr="007F0A8A">
        <w:rPr>
          <w:color w:val="auto"/>
          <w:sz w:val="20"/>
          <w:szCs w:val="20"/>
        </w:rPr>
        <w:t xml:space="preserve"> </w:t>
      </w:r>
      <w:r w:rsidRPr="007F0A8A">
        <w:rPr>
          <w:b/>
          <w:color w:val="FF0000"/>
          <w:sz w:val="20"/>
          <w:szCs w:val="20"/>
        </w:rPr>
        <w:t>XIV</w:t>
      </w:r>
      <w:r w:rsidRPr="007F0A8A">
        <w:rPr>
          <w:color w:val="auto"/>
          <w:sz w:val="20"/>
          <w:szCs w:val="20"/>
        </w:rPr>
        <w:t xml:space="preserve"> the following new paragraph:</w:t>
      </w:r>
    </w:p>
    <w:p w:rsidR="007F0A8A" w:rsidRPr="007F0A8A" w:rsidRDefault="007F0A8A" w:rsidP="007F0A8A">
      <w:pPr>
        <w:pStyle w:val="Default"/>
        <w:rPr>
          <w:color w:val="auto"/>
          <w:sz w:val="20"/>
          <w:szCs w:val="20"/>
        </w:rPr>
      </w:pPr>
      <w:proofErr w:type="gramStart"/>
      <w:r w:rsidRPr="007F0A8A">
        <w:rPr>
          <w:strike/>
          <w:color w:val="auto"/>
          <w:sz w:val="20"/>
          <w:szCs w:val="20"/>
        </w:rPr>
        <w:t>V-a.</w:t>
      </w:r>
      <w:proofErr w:type="gramEnd"/>
      <w:r w:rsidRPr="007F0A8A">
        <w:rPr>
          <w:color w:val="auto"/>
          <w:sz w:val="20"/>
          <w:szCs w:val="20"/>
        </w:rPr>
        <w:t xml:space="preserve"> </w:t>
      </w:r>
      <w:r w:rsidRPr="007F0A8A">
        <w:rPr>
          <w:b/>
          <w:color w:val="FF0000"/>
          <w:sz w:val="20"/>
          <w:szCs w:val="20"/>
        </w:rPr>
        <w:t>XV</w:t>
      </w:r>
      <w:r w:rsidRPr="007F0A8A">
        <w:rPr>
          <w:color w:val="auto"/>
          <w:sz w:val="20"/>
          <w:szCs w:val="20"/>
        </w:rPr>
        <w:t xml:space="preserve">.  The department shall not issue a permit for the construction of a new </w:t>
      </w:r>
      <w:r w:rsidRPr="007F0A8A">
        <w:rPr>
          <w:strike/>
          <w:color w:val="auto"/>
          <w:sz w:val="20"/>
          <w:szCs w:val="20"/>
        </w:rPr>
        <w:t>facility</w:t>
      </w:r>
      <w:r w:rsidRPr="007F0A8A">
        <w:rPr>
          <w:color w:val="auto"/>
          <w:sz w:val="20"/>
          <w:szCs w:val="20"/>
        </w:rPr>
        <w:t xml:space="preserve"> </w:t>
      </w:r>
      <w:r w:rsidRPr="007F0A8A">
        <w:rPr>
          <w:b/>
          <w:color w:val="FF0000"/>
          <w:sz w:val="20"/>
          <w:szCs w:val="20"/>
        </w:rPr>
        <w:t>landfill, excluding expansions of existing landfills</w:t>
      </w:r>
      <w:r w:rsidRPr="007F0A8A">
        <w:rPr>
          <w:color w:val="auto"/>
          <w:sz w:val="20"/>
          <w:szCs w:val="20"/>
        </w:rPr>
        <w:t>, unless the department makes a positive determination that the permit application is consistent with the state's solid waste plan that has been updated</w:t>
      </w:r>
      <w:r w:rsidR="007D2823">
        <w:rPr>
          <w:color w:val="auto"/>
          <w:sz w:val="20"/>
          <w:szCs w:val="20"/>
        </w:rPr>
        <w:t xml:space="preserve"> </w:t>
      </w:r>
      <w:r w:rsidR="007D2823" w:rsidRPr="007D2823">
        <w:rPr>
          <w:b/>
          <w:color w:val="FF0000"/>
          <w:sz w:val="20"/>
          <w:szCs w:val="20"/>
        </w:rPr>
        <w:t>and is current</w:t>
      </w:r>
      <w:r w:rsidR="007D2823">
        <w:rPr>
          <w:color w:val="auto"/>
          <w:sz w:val="20"/>
          <w:szCs w:val="20"/>
        </w:rPr>
        <w:t>,</w:t>
      </w:r>
      <w:r w:rsidRPr="007F0A8A">
        <w:rPr>
          <w:color w:val="auto"/>
          <w:sz w:val="20"/>
          <w:szCs w:val="20"/>
        </w:rPr>
        <w:t xml:space="preserve"> consistent with the requirements of RSA 149-M:29.</w:t>
      </w:r>
    </w:p>
    <w:p w:rsidR="007F0A8A" w:rsidRPr="007F0A8A" w:rsidRDefault="007F0A8A" w:rsidP="007F0A8A">
      <w:pPr>
        <w:pStyle w:val="Default"/>
        <w:rPr>
          <w:color w:val="auto"/>
          <w:sz w:val="20"/>
          <w:szCs w:val="20"/>
        </w:rPr>
      </w:pPr>
      <w:r w:rsidRPr="007F0A8A">
        <w:rPr>
          <w:color w:val="auto"/>
          <w:sz w:val="20"/>
          <w:szCs w:val="20"/>
        </w:rPr>
        <w:t xml:space="preserve">2 Effective </w:t>
      </w:r>
      <w:proofErr w:type="gramStart"/>
      <w:r w:rsidRPr="007F0A8A">
        <w:rPr>
          <w:color w:val="auto"/>
          <w:sz w:val="20"/>
          <w:szCs w:val="20"/>
        </w:rPr>
        <w:t>Date</w:t>
      </w:r>
      <w:proofErr w:type="gramEnd"/>
      <w:r w:rsidRPr="007F0A8A">
        <w:rPr>
          <w:color w:val="auto"/>
          <w:sz w:val="20"/>
          <w:szCs w:val="20"/>
        </w:rPr>
        <w:t xml:space="preserve">. This act shall take effect upon its passage. </w:t>
      </w:r>
    </w:p>
    <w:p w:rsidR="007F0A8A" w:rsidRPr="007F0A8A" w:rsidRDefault="007F0A8A" w:rsidP="007F0A8A">
      <w:pPr>
        <w:pStyle w:val="Default"/>
        <w:rPr>
          <w:color w:val="auto"/>
          <w:sz w:val="20"/>
          <w:szCs w:val="20"/>
        </w:rPr>
      </w:pPr>
    </w:p>
    <w:p w:rsidR="007F0A8A" w:rsidRPr="007F0A8A" w:rsidRDefault="007F0A8A" w:rsidP="007F0A8A">
      <w:pPr>
        <w:pStyle w:val="Default"/>
        <w:rPr>
          <w:color w:val="auto"/>
          <w:sz w:val="20"/>
          <w:szCs w:val="20"/>
        </w:rPr>
      </w:pPr>
      <w:r w:rsidRPr="007F0A8A">
        <w:rPr>
          <w:color w:val="auto"/>
          <w:sz w:val="20"/>
          <w:szCs w:val="20"/>
        </w:rPr>
        <w:t>LBA</w:t>
      </w:r>
    </w:p>
    <w:p w:rsidR="007F0A8A" w:rsidRPr="007F0A8A" w:rsidRDefault="007F0A8A" w:rsidP="007F0A8A">
      <w:pPr>
        <w:pStyle w:val="Default"/>
        <w:rPr>
          <w:color w:val="auto"/>
          <w:sz w:val="20"/>
          <w:szCs w:val="20"/>
        </w:rPr>
      </w:pPr>
      <w:r w:rsidRPr="007F0A8A">
        <w:rPr>
          <w:color w:val="auto"/>
          <w:sz w:val="20"/>
          <w:szCs w:val="20"/>
        </w:rPr>
        <w:t>22-2649</w:t>
      </w:r>
    </w:p>
    <w:p w:rsidR="007F0A8A" w:rsidRPr="007F0A8A" w:rsidRDefault="007F0A8A" w:rsidP="007F0A8A">
      <w:pPr>
        <w:rPr>
          <w:rFonts w:ascii="Century Schoolbook" w:hAnsi="Century Schoolbook"/>
          <w:sz w:val="20"/>
          <w:szCs w:val="20"/>
        </w:rPr>
      </w:pPr>
      <w:r w:rsidRPr="007F0A8A">
        <w:rPr>
          <w:rFonts w:ascii="Century Schoolbook" w:hAnsi="Century Schoolbook"/>
          <w:sz w:val="20"/>
          <w:szCs w:val="20"/>
        </w:rPr>
        <w:t>11/18/21</w:t>
      </w:r>
    </w:p>
    <w:p w:rsidR="007F0A8A" w:rsidRPr="007F0A8A" w:rsidRDefault="007F0A8A" w:rsidP="007F0A8A">
      <w:pPr>
        <w:pStyle w:val="Default"/>
        <w:rPr>
          <w:sz w:val="20"/>
          <w:szCs w:val="20"/>
        </w:rPr>
      </w:pPr>
    </w:p>
    <w:p w:rsidR="007F0A8A" w:rsidRPr="007F0A8A" w:rsidRDefault="007F0A8A" w:rsidP="007F0A8A">
      <w:pPr>
        <w:pStyle w:val="Default"/>
        <w:rPr>
          <w:rFonts w:cstheme="minorBidi"/>
          <w:color w:val="auto"/>
          <w:sz w:val="20"/>
          <w:szCs w:val="20"/>
        </w:rPr>
      </w:pPr>
    </w:p>
    <w:p w:rsidR="007F0A8A" w:rsidRPr="007F0A8A" w:rsidRDefault="007F0A8A" w:rsidP="007F0A8A">
      <w:pPr>
        <w:pStyle w:val="Default"/>
        <w:rPr>
          <w:rFonts w:cstheme="minorBidi"/>
          <w:color w:val="auto"/>
          <w:sz w:val="20"/>
          <w:szCs w:val="20"/>
        </w:rPr>
      </w:pPr>
      <w:r w:rsidRPr="007F0A8A">
        <w:rPr>
          <w:rFonts w:cstheme="minorBidi"/>
          <w:color w:val="auto"/>
          <w:sz w:val="20"/>
          <w:szCs w:val="20"/>
        </w:rPr>
        <w:t xml:space="preserve"> </w:t>
      </w:r>
      <w:r w:rsidRPr="007F0A8A">
        <w:rPr>
          <w:rFonts w:cstheme="minorBidi"/>
          <w:b/>
          <w:bCs/>
          <w:color w:val="auto"/>
          <w:sz w:val="20"/>
          <w:szCs w:val="20"/>
        </w:rPr>
        <w:t>HB 1420-FN- FISCAL NOTE</w:t>
      </w:r>
    </w:p>
    <w:p w:rsidR="007F0A8A" w:rsidRPr="007F0A8A" w:rsidRDefault="007F0A8A" w:rsidP="007F0A8A">
      <w:pPr>
        <w:pStyle w:val="Default"/>
        <w:rPr>
          <w:rFonts w:cstheme="minorBidi"/>
          <w:color w:val="auto"/>
          <w:sz w:val="20"/>
          <w:szCs w:val="20"/>
        </w:rPr>
      </w:pPr>
      <w:r w:rsidRPr="007F0A8A">
        <w:rPr>
          <w:rFonts w:cstheme="minorBidi"/>
          <w:b/>
          <w:bCs/>
          <w:color w:val="auto"/>
          <w:sz w:val="20"/>
          <w:szCs w:val="20"/>
        </w:rPr>
        <w:t xml:space="preserve">AS INTRODUCED </w:t>
      </w:r>
    </w:p>
    <w:p w:rsidR="007F0A8A" w:rsidRPr="007F0A8A" w:rsidRDefault="007F0A8A" w:rsidP="007F0A8A">
      <w:pPr>
        <w:pStyle w:val="Default"/>
        <w:rPr>
          <w:color w:val="auto"/>
          <w:sz w:val="20"/>
          <w:szCs w:val="20"/>
        </w:rPr>
      </w:pPr>
      <w:r w:rsidRPr="007F0A8A">
        <w:rPr>
          <w:color w:val="auto"/>
          <w:sz w:val="20"/>
          <w:szCs w:val="20"/>
        </w:rPr>
        <w:t xml:space="preserve">AN ACT </w:t>
      </w:r>
    </w:p>
    <w:p w:rsidR="007F0A8A" w:rsidRPr="007F0A8A" w:rsidRDefault="007F0A8A" w:rsidP="007F0A8A">
      <w:pPr>
        <w:pStyle w:val="Default"/>
        <w:rPr>
          <w:color w:val="auto"/>
          <w:sz w:val="20"/>
          <w:szCs w:val="20"/>
        </w:rPr>
      </w:pPr>
      <w:proofErr w:type="gramStart"/>
      <w:r w:rsidRPr="007F0A8A">
        <w:rPr>
          <w:color w:val="auto"/>
          <w:sz w:val="20"/>
          <w:szCs w:val="20"/>
        </w:rPr>
        <w:t>prohibiting</w:t>
      </w:r>
      <w:proofErr w:type="gramEnd"/>
      <w:r w:rsidRPr="007F0A8A">
        <w:rPr>
          <w:color w:val="auto"/>
          <w:sz w:val="20"/>
          <w:szCs w:val="20"/>
        </w:rPr>
        <w:t xml:space="preserve"> the issuance of new landfill permits until the state's solid waste plan is updated. </w:t>
      </w:r>
    </w:p>
    <w:p w:rsidR="007F0A8A" w:rsidRDefault="007F0A8A" w:rsidP="007F0A8A">
      <w:pPr>
        <w:pStyle w:val="Default"/>
        <w:rPr>
          <w:b/>
          <w:bCs/>
          <w:color w:val="auto"/>
          <w:sz w:val="20"/>
          <w:szCs w:val="20"/>
        </w:rPr>
      </w:pPr>
      <w:r w:rsidRPr="007F0A8A">
        <w:rPr>
          <w:b/>
          <w:bCs/>
          <w:color w:val="auto"/>
          <w:sz w:val="20"/>
          <w:szCs w:val="20"/>
        </w:rPr>
        <w:t xml:space="preserve">FISCAL IMPACT: </w:t>
      </w:r>
      <w:proofErr w:type="gramStart"/>
      <w:r w:rsidRPr="007F0A8A">
        <w:rPr>
          <w:b/>
          <w:bCs/>
          <w:color w:val="auto"/>
          <w:sz w:val="20"/>
          <w:szCs w:val="20"/>
        </w:rPr>
        <w:t>[ X</w:t>
      </w:r>
      <w:proofErr w:type="gramEnd"/>
      <w:r w:rsidRPr="007F0A8A">
        <w:rPr>
          <w:b/>
          <w:bCs/>
          <w:color w:val="auto"/>
          <w:sz w:val="20"/>
          <w:szCs w:val="20"/>
        </w:rPr>
        <w:t xml:space="preserve"> ] State [ ] County [ X ] Local [ ] None </w:t>
      </w:r>
    </w:p>
    <w:p w:rsidR="002A56AB" w:rsidRPr="007F0A8A" w:rsidRDefault="002A56AB" w:rsidP="007F0A8A">
      <w:pPr>
        <w:pStyle w:val="Default"/>
        <w:rPr>
          <w:rFonts w:cs="Arial"/>
          <w:color w:val="auto"/>
          <w:sz w:val="20"/>
          <w:szCs w:val="20"/>
        </w:rPr>
      </w:pPr>
    </w:p>
    <w:tbl>
      <w:tblPr>
        <w:tblW w:w="0" w:type="auto"/>
        <w:tblBorders>
          <w:top w:val="nil"/>
          <w:left w:val="nil"/>
          <w:bottom w:val="nil"/>
          <w:right w:val="nil"/>
        </w:tblBorders>
        <w:tblLayout w:type="fixed"/>
        <w:tblLook w:val="0000"/>
      </w:tblPr>
      <w:tblGrid>
        <w:gridCol w:w="1900"/>
        <w:gridCol w:w="1900"/>
        <w:gridCol w:w="1900"/>
        <w:gridCol w:w="1900"/>
        <w:gridCol w:w="1904"/>
      </w:tblGrid>
      <w:tr w:rsidR="007F0A8A" w:rsidRPr="007F0A8A" w:rsidTr="001F382D">
        <w:trPr>
          <w:trHeight w:val="160"/>
        </w:trPr>
        <w:tc>
          <w:tcPr>
            <w:tcW w:w="9504" w:type="dxa"/>
            <w:gridSpan w:val="5"/>
          </w:tcPr>
          <w:p w:rsidR="007F0A8A" w:rsidRPr="007F0A8A" w:rsidRDefault="007F0A8A" w:rsidP="001F382D">
            <w:pPr>
              <w:pStyle w:val="Default"/>
              <w:rPr>
                <w:sz w:val="20"/>
                <w:szCs w:val="20"/>
              </w:rPr>
            </w:pPr>
            <w:r w:rsidRPr="007F0A8A">
              <w:rPr>
                <w:b/>
                <w:bCs/>
                <w:sz w:val="20"/>
                <w:szCs w:val="20"/>
              </w:rPr>
              <w:t>Estimated Increase / (Decrease)</w:t>
            </w:r>
          </w:p>
        </w:tc>
      </w:tr>
      <w:tr w:rsidR="007F0A8A" w:rsidRPr="007F0A8A" w:rsidTr="001F382D">
        <w:trPr>
          <w:trHeight w:val="145"/>
        </w:trPr>
        <w:tc>
          <w:tcPr>
            <w:tcW w:w="1900" w:type="dxa"/>
          </w:tcPr>
          <w:p w:rsidR="007F0A8A" w:rsidRPr="007F0A8A" w:rsidRDefault="007F0A8A" w:rsidP="001F382D">
            <w:pPr>
              <w:pStyle w:val="Default"/>
              <w:rPr>
                <w:sz w:val="20"/>
                <w:szCs w:val="20"/>
              </w:rPr>
            </w:pPr>
            <w:r w:rsidRPr="007F0A8A">
              <w:rPr>
                <w:b/>
                <w:bCs/>
                <w:sz w:val="20"/>
                <w:szCs w:val="20"/>
              </w:rPr>
              <w:t>STATE:</w:t>
            </w:r>
          </w:p>
        </w:tc>
        <w:tc>
          <w:tcPr>
            <w:tcW w:w="1900" w:type="dxa"/>
          </w:tcPr>
          <w:p w:rsidR="007F0A8A" w:rsidRPr="007F0A8A" w:rsidRDefault="007F0A8A" w:rsidP="001F382D">
            <w:pPr>
              <w:pStyle w:val="Default"/>
              <w:rPr>
                <w:sz w:val="20"/>
                <w:szCs w:val="20"/>
              </w:rPr>
            </w:pPr>
            <w:r w:rsidRPr="007F0A8A">
              <w:rPr>
                <w:b/>
                <w:bCs/>
                <w:sz w:val="20"/>
                <w:szCs w:val="20"/>
              </w:rPr>
              <w:t>FY 2022</w:t>
            </w:r>
          </w:p>
        </w:tc>
        <w:tc>
          <w:tcPr>
            <w:tcW w:w="1900" w:type="dxa"/>
          </w:tcPr>
          <w:p w:rsidR="007F0A8A" w:rsidRPr="007F0A8A" w:rsidRDefault="007F0A8A" w:rsidP="001F382D">
            <w:pPr>
              <w:pStyle w:val="Default"/>
              <w:rPr>
                <w:sz w:val="20"/>
                <w:szCs w:val="20"/>
              </w:rPr>
            </w:pPr>
            <w:r w:rsidRPr="007F0A8A">
              <w:rPr>
                <w:b/>
                <w:bCs/>
                <w:sz w:val="20"/>
                <w:szCs w:val="20"/>
              </w:rPr>
              <w:t>FY 2023</w:t>
            </w:r>
          </w:p>
        </w:tc>
        <w:tc>
          <w:tcPr>
            <w:tcW w:w="1900" w:type="dxa"/>
          </w:tcPr>
          <w:p w:rsidR="007F0A8A" w:rsidRPr="007F0A8A" w:rsidRDefault="007F0A8A" w:rsidP="001F382D">
            <w:pPr>
              <w:pStyle w:val="Default"/>
              <w:rPr>
                <w:sz w:val="20"/>
                <w:szCs w:val="20"/>
              </w:rPr>
            </w:pPr>
            <w:r w:rsidRPr="007F0A8A">
              <w:rPr>
                <w:b/>
                <w:bCs/>
                <w:sz w:val="20"/>
                <w:szCs w:val="20"/>
              </w:rPr>
              <w:t>FY 2024</w:t>
            </w:r>
          </w:p>
        </w:tc>
        <w:tc>
          <w:tcPr>
            <w:tcW w:w="1900" w:type="dxa"/>
          </w:tcPr>
          <w:p w:rsidR="007F0A8A" w:rsidRPr="007F0A8A" w:rsidRDefault="007F0A8A" w:rsidP="001F382D">
            <w:pPr>
              <w:pStyle w:val="Default"/>
              <w:rPr>
                <w:sz w:val="20"/>
                <w:szCs w:val="20"/>
              </w:rPr>
            </w:pPr>
            <w:r w:rsidRPr="007F0A8A">
              <w:rPr>
                <w:b/>
                <w:bCs/>
                <w:sz w:val="20"/>
                <w:szCs w:val="20"/>
              </w:rPr>
              <w:t xml:space="preserve">FY 2025 </w:t>
            </w:r>
          </w:p>
        </w:tc>
      </w:tr>
      <w:tr w:rsidR="007F0A8A" w:rsidRPr="007F0A8A" w:rsidTr="001F382D">
        <w:trPr>
          <w:trHeight w:val="151"/>
        </w:trPr>
        <w:tc>
          <w:tcPr>
            <w:tcW w:w="1900" w:type="dxa"/>
          </w:tcPr>
          <w:p w:rsidR="007F0A8A" w:rsidRPr="007F0A8A" w:rsidRDefault="007F0A8A" w:rsidP="001F382D">
            <w:pPr>
              <w:pStyle w:val="Default"/>
              <w:rPr>
                <w:sz w:val="20"/>
                <w:szCs w:val="20"/>
              </w:rPr>
            </w:pPr>
            <w:r w:rsidRPr="007F0A8A">
              <w:rPr>
                <w:b/>
                <w:bCs/>
                <w:sz w:val="20"/>
                <w:szCs w:val="20"/>
              </w:rPr>
              <w:t>Appropriation</w:t>
            </w:r>
          </w:p>
        </w:tc>
        <w:tc>
          <w:tcPr>
            <w:tcW w:w="1900" w:type="dxa"/>
          </w:tcPr>
          <w:p w:rsidR="007F0A8A" w:rsidRPr="007F0A8A" w:rsidRDefault="007F0A8A" w:rsidP="001F382D">
            <w:pPr>
              <w:pStyle w:val="Default"/>
              <w:rPr>
                <w:sz w:val="20"/>
                <w:szCs w:val="20"/>
              </w:rPr>
            </w:pPr>
            <w:r w:rsidRPr="007F0A8A">
              <w:rPr>
                <w:sz w:val="20"/>
                <w:szCs w:val="20"/>
              </w:rPr>
              <w:t>$0</w:t>
            </w:r>
          </w:p>
        </w:tc>
        <w:tc>
          <w:tcPr>
            <w:tcW w:w="1900" w:type="dxa"/>
          </w:tcPr>
          <w:p w:rsidR="007F0A8A" w:rsidRPr="007F0A8A" w:rsidRDefault="007F0A8A" w:rsidP="001F382D">
            <w:pPr>
              <w:pStyle w:val="Default"/>
              <w:rPr>
                <w:sz w:val="20"/>
                <w:szCs w:val="20"/>
              </w:rPr>
            </w:pPr>
            <w:r w:rsidRPr="007F0A8A">
              <w:rPr>
                <w:sz w:val="20"/>
                <w:szCs w:val="20"/>
              </w:rPr>
              <w:t>$0</w:t>
            </w:r>
          </w:p>
        </w:tc>
        <w:tc>
          <w:tcPr>
            <w:tcW w:w="1900" w:type="dxa"/>
          </w:tcPr>
          <w:p w:rsidR="007F0A8A" w:rsidRPr="007F0A8A" w:rsidRDefault="007F0A8A" w:rsidP="001F382D">
            <w:pPr>
              <w:pStyle w:val="Default"/>
              <w:rPr>
                <w:sz w:val="20"/>
                <w:szCs w:val="20"/>
              </w:rPr>
            </w:pPr>
            <w:r w:rsidRPr="007F0A8A">
              <w:rPr>
                <w:sz w:val="20"/>
                <w:szCs w:val="20"/>
              </w:rPr>
              <w:t>$0</w:t>
            </w:r>
          </w:p>
        </w:tc>
        <w:tc>
          <w:tcPr>
            <w:tcW w:w="1900" w:type="dxa"/>
          </w:tcPr>
          <w:p w:rsidR="007F0A8A" w:rsidRPr="007F0A8A" w:rsidRDefault="007F0A8A" w:rsidP="001F382D">
            <w:pPr>
              <w:pStyle w:val="Default"/>
              <w:rPr>
                <w:sz w:val="20"/>
                <w:szCs w:val="20"/>
              </w:rPr>
            </w:pPr>
            <w:r w:rsidRPr="007F0A8A">
              <w:rPr>
                <w:sz w:val="20"/>
                <w:szCs w:val="20"/>
              </w:rPr>
              <w:t xml:space="preserve">$0 </w:t>
            </w:r>
          </w:p>
        </w:tc>
      </w:tr>
      <w:tr w:rsidR="007F0A8A" w:rsidRPr="007F0A8A" w:rsidTr="001F382D">
        <w:trPr>
          <w:trHeight w:val="151"/>
        </w:trPr>
        <w:tc>
          <w:tcPr>
            <w:tcW w:w="1900" w:type="dxa"/>
          </w:tcPr>
          <w:p w:rsidR="007F0A8A" w:rsidRPr="007F0A8A" w:rsidRDefault="007F0A8A" w:rsidP="001F382D">
            <w:pPr>
              <w:pStyle w:val="Default"/>
              <w:rPr>
                <w:sz w:val="20"/>
                <w:szCs w:val="20"/>
              </w:rPr>
            </w:pPr>
            <w:r w:rsidRPr="007F0A8A">
              <w:rPr>
                <w:b/>
                <w:bCs/>
                <w:sz w:val="20"/>
                <w:szCs w:val="20"/>
              </w:rPr>
              <w:t>Revenue</w:t>
            </w:r>
          </w:p>
        </w:tc>
        <w:tc>
          <w:tcPr>
            <w:tcW w:w="1900" w:type="dxa"/>
          </w:tcPr>
          <w:p w:rsidR="007F0A8A" w:rsidRPr="007F0A8A" w:rsidRDefault="007F0A8A" w:rsidP="001F382D">
            <w:pPr>
              <w:pStyle w:val="Default"/>
              <w:rPr>
                <w:sz w:val="20"/>
                <w:szCs w:val="20"/>
              </w:rPr>
            </w:pPr>
            <w:r w:rsidRPr="007F0A8A">
              <w:rPr>
                <w:sz w:val="20"/>
                <w:szCs w:val="20"/>
              </w:rPr>
              <w:t>$0</w:t>
            </w:r>
          </w:p>
        </w:tc>
        <w:tc>
          <w:tcPr>
            <w:tcW w:w="1900" w:type="dxa"/>
          </w:tcPr>
          <w:p w:rsidR="007F0A8A" w:rsidRPr="007F0A8A" w:rsidRDefault="007F0A8A" w:rsidP="001F382D">
            <w:pPr>
              <w:pStyle w:val="Default"/>
              <w:rPr>
                <w:sz w:val="20"/>
                <w:szCs w:val="20"/>
              </w:rPr>
            </w:pPr>
            <w:r w:rsidRPr="007F0A8A">
              <w:rPr>
                <w:sz w:val="20"/>
                <w:szCs w:val="20"/>
              </w:rPr>
              <w:t>$0</w:t>
            </w:r>
          </w:p>
        </w:tc>
        <w:tc>
          <w:tcPr>
            <w:tcW w:w="1900" w:type="dxa"/>
          </w:tcPr>
          <w:p w:rsidR="007F0A8A" w:rsidRPr="007F0A8A" w:rsidRDefault="007F0A8A" w:rsidP="001F382D">
            <w:pPr>
              <w:pStyle w:val="Default"/>
              <w:rPr>
                <w:sz w:val="20"/>
                <w:szCs w:val="20"/>
              </w:rPr>
            </w:pPr>
            <w:r w:rsidRPr="007F0A8A">
              <w:rPr>
                <w:sz w:val="20"/>
                <w:szCs w:val="20"/>
              </w:rPr>
              <w:t>$0</w:t>
            </w:r>
          </w:p>
        </w:tc>
        <w:tc>
          <w:tcPr>
            <w:tcW w:w="1900" w:type="dxa"/>
          </w:tcPr>
          <w:p w:rsidR="007F0A8A" w:rsidRPr="007F0A8A" w:rsidRDefault="007F0A8A" w:rsidP="001F382D">
            <w:pPr>
              <w:pStyle w:val="Default"/>
              <w:rPr>
                <w:sz w:val="20"/>
                <w:szCs w:val="20"/>
              </w:rPr>
            </w:pPr>
            <w:r w:rsidRPr="007F0A8A">
              <w:rPr>
                <w:sz w:val="20"/>
                <w:szCs w:val="20"/>
              </w:rPr>
              <w:t xml:space="preserve">$0 </w:t>
            </w:r>
          </w:p>
        </w:tc>
      </w:tr>
      <w:tr w:rsidR="007F0A8A" w:rsidRPr="007F0A8A" w:rsidTr="001F382D">
        <w:trPr>
          <w:trHeight w:val="151"/>
        </w:trPr>
        <w:tc>
          <w:tcPr>
            <w:tcW w:w="1900" w:type="dxa"/>
          </w:tcPr>
          <w:p w:rsidR="007F0A8A" w:rsidRPr="007F0A8A" w:rsidRDefault="007F0A8A" w:rsidP="001F382D">
            <w:pPr>
              <w:pStyle w:val="Default"/>
              <w:rPr>
                <w:sz w:val="20"/>
                <w:szCs w:val="20"/>
              </w:rPr>
            </w:pPr>
            <w:r w:rsidRPr="007F0A8A">
              <w:rPr>
                <w:b/>
                <w:bCs/>
                <w:sz w:val="20"/>
                <w:szCs w:val="20"/>
              </w:rPr>
              <w:t>Expenditures</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r>
      <w:tr w:rsidR="007F0A8A" w:rsidRPr="007F0A8A" w:rsidTr="001F382D">
        <w:trPr>
          <w:trHeight w:val="147"/>
        </w:trPr>
        <w:tc>
          <w:tcPr>
            <w:tcW w:w="1900" w:type="dxa"/>
          </w:tcPr>
          <w:p w:rsidR="007F0A8A" w:rsidRPr="007F0A8A" w:rsidRDefault="007F0A8A" w:rsidP="001F382D">
            <w:pPr>
              <w:pStyle w:val="Default"/>
              <w:rPr>
                <w:sz w:val="20"/>
                <w:szCs w:val="20"/>
              </w:rPr>
            </w:pPr>
            <w:r w:rsidRPr="007F0A8A">
              <w:rPr>
                <w:b/>
                <w:bCs/>
                <w:i/>
                <w:iCs/>
                <w:sz w:val="20"/>
                <w:szCs w:val="20"/>
              </w:rPr>
              <w:t xml:space="preserve">Funding Source: </w:t>
            </w:r>
          </w:p>
        </w:tc>
        <w:tc>
          <w:tcPr>
            <w:tcW w:w="7603" w:type="dxa"/>
            <w:gridSpan w:val="4"/>
          </w:tcPr>
          <w:p w:rsidR="007F0A8A" w:rsidRPr="007F0A8A" w:rsidRDefault="007F0A8A" w:rsidP="001F382D">
            <w:pPr>
              <w:pStyle w:val="Default"/>
              <w:rPr>
                <w:rFonts w:cs="Calibri"/>
                <w:sz w:val="20"/>
                <w:szCs w:val="20"/>
              </w:rPr>
            </w:pPr>
            <w:r w:rsidRPr="007F0A8A">
              <w:rPr>
                <w:rFonts w:cs="Calibri"/>
                <w:sz w:val="20"/>
                <w:szCs w:val="20"/>
              </w:rPr>
              <w:t>[ X ] General [ ] Educa</w:t>
            </w:r>
            <w:r w:rsidRPr="007F0A8A">
              <w:rPr>
                <w:sz w:val="20"/>
                <w:szCs w:val="20"/>
              </w:rPr>
              <w:t>ti</w:t>
            </w:r>
            <w:r w:rsidRPr="007F0A8A">
              <w:rPr>
                <w:rFonts w:cs="Calibri"/>
                <w:sz w:val="20"/>
                <w:szCs w:val="20"/>
              </w:rPr>
              <w:t xml:space="preserve">on [ ] Highway [ ] Other </w:t>
            </w:r>
          </w:p>
        </w:tc>
      </w:tr>
      <w:tr w:rsidR="007F0A8A" w:rsidRPr="007F0A8A" w:rsidTr="001F382D">
        <w:trPr>
          <w:trHeight w:val="145"/>
        </w:trPr>
        <w:tc>
          <w:tcPr>
            <w:tcW w:w="9504" w:type="dxa"/>
            <w:gridSpan w:val="5"/>
          </w:tcPr>
          <w:p w:rsidR="007F0A8A" w:rsidRPr="007F0A8A" w:rsidRDefault="007F0A8A" w:rsidP="001F382D">
            <w:pPr>
              <w:pStyle w:val="Default"/>
              <w:rPr>
                <w:sz w:val="20"/>
                <w:szCs w:val="20"/>
              </w:rPr>
            </w:pPr>
            <w:r w:rsidRPr="007F0A8A">
              <w:rPr>
                <w:b/>
                <w:bCs/>
                <w:sz w:val="20"/>
                <w:szCs w:val="20"/>
              </w:rPr>
              <w:t xml:space="preserve">LOCAL: </w:t>
            </w:r>
          </w:p>
        </w:tc>
      </w:tr>
      <w:tr w:rsidR="007F0A8A" w:rsidRPr="007F0A8A" w:rsidTr="001F382D">
        <w:trPr>
          <w:trHeight w:val="151"/>
        </w:trPr>
        <w:tc>
          <w:tcPr>
            <w:tcW w:w="1900" w:type="dxa"/>
          </w:tcPr>
          <w:p w:rsidR="007F0A8A" w:rsidRPr="007F0A8A" w:rsidRDefault="007F0A8A" w:rsidP="001F382D">
            <w:pPr>
              <w:pStyle w:val="Default"/>
              <w:rPr>
                <w:sz w:val="20"/>
                <w:szCs w:val="20"/>
              </w:rPr>
            </w:pPr>
            <w:r w:rsidRPr="007F0A8A">
              <w:rPr>
                <w:b/>
                <w:bCs/>
                <w:sz w:val="20"/>
                <w:szCs w:val="20"/>
              </w:rPr>
              <w:t>Revenue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 xml:space="preserve">Indeterminable </w:t>
            </w:r>
          </w:p>
        </w:tc>
      </w:tr>
      <w:tr w:rsidR="007F0A8A" w:rsidRPr="007F0A8A" w:rsidTr="001F382D">
        <w:trPr>
          <w:trHeight w:val="151"/>
        </w:trPr>
        <w:tc>
          <w:tcPr>
            <w:tcW w:w="1900" w:type="dxa"/>
          </w:tcPr>
          <w:p w:rsidR="007F0A8A" w:rsidRPr="007F0A8A" w:rsidRDefault="007F0A8A" w:rsidP="001F382D">
            <w:pPr>
              <w:pStyle w:val="Default"/>
              <w:rPr>
                <w:sz w:val="20"/>
                <w:szCs w:val="20"/>
              </w:rPr>
            </w:pPr>
            <w:r w:rsidRPr="007F0A8A">
              <w:rPr>
                <w:b/>
                <w:bCs/>
                <w:sz w:val="20"/>
                <w:szCs w:val="20"/>
              </w:rPr>
              <w:t>Expenditures</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Indeterminable</w:t>
            </w:r>
          </w:p>
        </w:tc>
        <w:tc>
          <w:tcPr>
            <w:tcW w:w="1900" w:type="dxa"/>
          </w:tcPr>
          <w:p w:rsidR="007F0A8A" w:rsidRPr="007F0A8A" w:rsidRDefault="007F0A8A" w:rsidP="001F382D">
            <w:pPr>
              <w:pStyle w:val="Default"/>
              <w:rPr>
                <w:sz w:val="20"/>
                <w:szCs w:val="20"/>
              </w:rPr>
            </w:pPr>
            <w:r w:rsidRPr="007F0A8A">
              <w:rPr>
                <w:sz w:val="20"/>
                <w:szCs w:val="20"/>
              </w:rPr>
              <w:t xml:space="preserve">Indeterminable </w:t>
            </w:r>
          </w:p>
        </w:tc>
      </w:tr>
    </w:tbl>
    <w:p w:rsidR="007F0A8A" w:rsidRPr="007F0A8A" w:rsidRDefault="007F0A8A" w:rsidP="007F0A8A">
      <w:pPr>
        <w:pStyle w:val="Default"/>
        <w:rPr>
          <w:rFonts w:cstheme="minorBidi"/>
          <w:b/>
          <w:bCs/>
          <w:color w:val="auto"/>
          <w:sz w:val="20"/>
          <w:szCs w:val="20"/>
        </w:rPr>
      </w:pPr>
    </w:p>
    <w:p w:rsidR="007F0A8A" w:rsidRPr="007F0A8A" w:rsidRDefault="007F0A8A" w:rsidP="007F0A8A">
      <w:pPr>
        <w:pStyle w:val="Default"/>
        <w:rPr>
          <w:rFonts w:cstheme="minorBidi"/>
          <w:b/>
          <w:bCs/>
          <w:color w:val="auto"/>
          <w:sz w:val="20"/>
          <w:szCs w:val="20"/>
        </w:rPr>
      </w:pPr>
    </w:p>
    <w:p w:rsidR="007F0A8A" w:rsidRPr="007F0A8A" w:rsidRDefault="007F0A8A" w:rsidP="007F0A8A">
      <w:pPr>
        <w:pStyle w:val="Default"/>
        <w:rPr>
          <w:rFonts w:cstheme="minorBidi"/>
          <w:b/>
          <w:bCs/>
          <w:color w:val="auto"/>
          <w:sz w:val="20"/>
          <w:szCs w:val="20"/>
        </w:rPr>
      </w:pPr>
    </w:p>
    <w:p w:rsidR="007F0A8A" w:rsidRPr="007F0A8A" w:rsidRDefault="007F0A8A" w:rsidP="007F0A8A">
      <w:pPr>
        <w:pStyle w:val="Default"/>
        <w:rPr>
          <w:rFonts w:cstheme="minorBidi"/>
          <w:b/>
          <w:bCs/>
          <w:color w:val="auto"/>
          <w:sz w:val="20"/>
          <w:szCs w:val="20"/>
        </w:rPr>
      </w:pPr>
    </w:p>
    <w:p w:rsidR="007F0A8A" w:rsidRPr="007F0A8A" w:rsidRDefault="007F0A8A" w:rsidP="007F0A8A">
      <w:pPr>
        <w:pStyle w:val="Default"/>
        <w:rPr>
          <w:rFonts w:cstheme="minorBidi"/>
          <w:b/>
          <w:bCs/>
          <w:color w:val="auto"/>
          <w:sz w:val="20"/>
          <w:szCs w:val="20"/>
        </w:rPr>
      </w:pPr>
    </w:p>
    <w:p w:rsidR="007F0A8A" w:rsidRPr="007F0A8A" w:rsidRDefault="007F0A8A" w:rsidP="007F0A8A">
      <w:pPr>
        <w:pStyle w:val="Default"/>
        <w:rPr>
          <w:rFonts w:cstheme="minorBidi"/>
          <w:color w:val="auto"/>
          <w:sz w:val="20"/>
          <w:szCs w:val="20"/>
        </w:rPr>
      </w:pPr>
      <w:r w:rsidRPr="007F0A8A">
        <w:rPr>
          <w:rFonts w:cstheme="minorBidi"/>
          <w:b/>
          <w:bCs/>
          <w:color w:val="auto"/>
          <w:sz w:val="20"/>
          <w:szCs w:val="20"/>
        </w:rPr>
        <w:t>METHODOLOGY:</w:t>
      </w:r>
    </w:p>
    <w:p w:rsidR="007F0A8A" w:rsidRPr="007F0A8A" w:rsidRDefault="007F0A8A" w:rsidP="007F0A8A">
      <w:pPr>
        <w:pStyle w:val="Default"/>
        <w:rPr>
          <w:color w:val="auto"/>
          <w:sz w:val="20"/>
          <w:szCs w:val="20"/>
        </w:rPr>
      </w:pPr>
      <w:r w:rsidRPr="007F0A8A">
        <w:rPr>
          <w:color w:val="auto"/>
          <w:sz w:val="20"/>
          <w:szCs w:val="20"/>
        </w:rPr>
        <w:t xml:space="preserve">This bill would prohibit the Department of Environmental Services from issuing permits for the construction of any new </w:t>
      </w:r>
      <w:r w:rsidRPr="007F0A8A">
        <w:rPr>
          <w:strike/>
          <w:color w:val="auto"/>
          <w:sz w:val="20"/>
          <w:szCs w:val="20"/>
        </w:rPr>
        <w:t>solid waste facility</w:t>
      </w:r>
      <w:r w:rsidRPr="007F0A8A">
        <w:rPr>
          <w:color w:val="auto"/>
          <w:sz w:val="20"/>
          <w:szCs w:val="20"/>
        </w:rPr>
        <w:t xml:space="preserve"> </w:t>
      </w:r>
      <w:r w:rsidRPr="007F0A8A">
        <w:rPr>
          <w:b/>
          <w:color w:val="FF0000"/>
          <w:sz w:val="20"/>
          <w:szCs w:val="20"/>
        </w:rPr>
        <w:t>landfills, excluding expansions of existing landfills</w:t>
      </w:r>
      <w:r w:rsidRPr="007F0A8A">
        <w:rPr>
          <w:color w:val="auto"/>
          <w:sz w:val="20"/>
          <w:szCs w:val="20"/>
        </w:rPr>
        <w:t>, unless such permitting decision is consistent with an updated state solid waste management plan.</w:t>
      </w:r>
    </w:p>
    <w:p w:rsidR="007F0A8A" w:rsidRPr="007F0A8A" w:rsidRDefault="007F0A8A" w:rsidP="007F0A8A">
      <w:pPr>
        <w:pStyle w:val="Default"/>
        <w:rPr>
          <w:color w:val="auto"/>
          <w:sz w:val="20"/>
          <w:szCs w:val="20"/>
        </w:rPr>
      </w:pPr>
    </w:p>
    <w:p w:rsidR="007F0A8A" w:rsidRPr="007F0A8A" w:rsidRDefault="007F0A8A" w:rsidP="007F0A8A">
      <w:pPr>
        <w:pStyle w:val="Default"/>
        <w:rPr>
          <w:color w:val="auto"/>
          <w:sz w:val="20"/>
          <w:szCs w:val="20"/>
        </w:rPr>
      </w:pPr>
      <w:r w:rsidRPr="007F0A8A">
        <w:rPr>
          <w:color w:val="auto"/>
          <w:sz w:val="20"/>
          <w:szCs w:val="20"/>
        </w:rPr>
        <w:t>The Department makes the following assumptions regarding this bill:</w:t>
      </w:r>
    </w:p>
    <w:p w:rsidR="007F0A8A" w:rsidRPr="007F0A8A" w:rsidRDefault="007F0A8A" w:rsidP="007F0A8A">
      <w:pPr>
        <w:pStyle w:val="Default"/>
        <w:rPr>
          <w:strike/>
          <w:color w:val="auto"/>
          <w:sz w:val="20"/>
          <w:szCs w:val="20"/>
        </w:rPr>
      </w:pPr>
      <w:r w:rsidRPr="007F0A8A">
        <w:rPr>
          <w:strike/>
          <w:color w:val="auto"/>
          <w:sz w:val="20"/>
          <w:szCs w:val="20"/>
        </w:rPr>
        <w:t xml:space="preserve">The term “new facility” includes all types of solid waste facilities, including expansions of </w:t>
      </w:r>
      <w:proofErr w:type="spellStart"/>
      <w:r w:rsidRPr="007F0A8A">
        <w:rPr>
          <w:strike/>
          <w:color w:val="auto"/>
          <w:sz w:val="20"/>
          <w:szCs w:val="20"/>
        </w:rPr>
        <w:t>existinglandfills</w:t>
      </w:r>
      <w:proofErr w:type="spellEnd"/>
      <w:r w:rsidRPr="007F0A8A">
        <w:rPr>
          <w:strike/>
          <w:color w:val="auto"/>
          <w:sz w:val="20"/>
          <w:szCs w:val="20"/>
        </w:rPr>
        <w:t>.</w:t>
      </w:r>
    </w:p>
    <w:p w:rsidR="007F0A8A" w:rsidRPr="007F0A8A" w:rsidRDefault="007F0A8A" w:rsidP="007F0A8A">
      <w:pPr>
        <w:pStyle w:val="Default"/>
        <w:rPr>
          <w:color w:val="auto"/>
          <w:sz w:val="20"/>
          <w:szCs w:val="20"/>
        </w:rPr>
      </w:pPr>
      <w:r w:rsidRPr="007F0A8A">
        <w:rPr>
          <w:color w:val="auto"/>
          <w:sz w:val="20"/>
          <w:szCs w:val="20"/>
        </w:rPr>
        <w:t>That “updated consistent with the requirements of RSA 149-M</w:t>
      </w:r>
      <w:proofErr w:type="gramStart"/>
      <w:r w:rsidRPr="007F0A8A">
        <w:rPr>
          <w:color w:val="auto"/>
          <w:sz w:val="20"/>
          <w:szCs w:val="20"/>
        </w:rPr>
        <w:t>:29</w:t>
      </w:r>
      <w:proofErr w:type="gramEnd"/>
      <w:r w:rsidRPr="007F0A8A">
        <w:rPr>
          <w:color w:val="auto"/>
          <w:sz w:val="20"/>
          <w:szCs w:val="20"/>
        </w:rPr>
        <w:t>” means a permitting decision cannot be issued until the state plan is updated in accordance with the schedule identified in RSA 149-M:29,</w:t>
      </w:r>
      <w:r w:rsidRPr="007F0A8A">
        <w:rPr>
          <w:strike/>
          <w:color w:val="auto"/>
          <w:sz w:val="20"/>
          <w:szCs w:val="20"/>
        </w:rPr>
        <w:t xml:space="preserve">namely, by October 1, 2022, and every ten years thereafter. </w:t>
      </w:r>
      <w:r w:rsidRPr="007F0A8A">
        <w:rPr>
          <w:color w:val="FF0000"/>
          <w:sz w:val="20"/>
          <w:szCs w:val="20"/>
        </w:rPr>
        <w:t xml:space="preserve">(NHDES is erring in that they are confusing the report of the NH Solid Waste Working Group with </w:t>
      </w:r>
      <w:r w:rsidRPr="007F0A8A">
        <w:rPr>
          <w:color w:val="FF0000"/>
          <w:sz w:val="20"/>
          <w:szCs w:val="20"/>
          <w:u w:val="single"/>
        </w:rPr>
        <w:t>actual compliance</w:t>
      </w:r>
      <w:r w:rsidRPr="007F0A8A">
        <w:rPr>
          <w:color w:val="FF0000"/>
          <w:sz w:val="20"/>
          <w:szCs w:val="20"/>
        </w:rPr>
        <w:t xml:space="preserve"> with RSA 149-M</w:t>
      </w:r>
      <w:proofErr w:type="gramStart"/>
      <w:r w:rsidRPr="007F0A8A">
        <w:rPr>
          <w:color w:val="FF0000"/>
          <w:sz w:val="20"/>
          <w:szCs w:val="20"/>
        </w:rPr>
        <w:t>:29</w:t>
      </w:r>
      <w:proofErr w:type="gramEnd"/>
      <w:r w:rsidRPr="007F0A8A">
        <w:rPr>
          <w:color w:val="FF0000"/>
          <w:sz w:val="20"/>
          <w:szCs w:val="20"/>
        </w:rPr>
        <w:t xml:space="preserve">, which states: </w:t>
      </w:r>
      <w:r w:rsidRPr="007F0A8A">
        <w:rPr>
          <w:b/>
          <w:bCs/>
          <w:color w:val="FF0000"/>
          <w:sz w:val="20"/>
          <w:szCs w:val="20"/>
        </w:rPr>
        <w:t>149-M:29 State Solid Waste Plan and Report. –</w:t>
      </w:r>
      <w:r w:rsidRPr="007F0A8A">
        <w:rPr>
          <w:color w:val="FF0000"/>
          <w:sz w:val="20"/>
          <w:szCs w:val="20"/>
        </w:rPr>
        <w:br/>
        <w:t xml:space="preserve">I. Beginning October 1, 2022, in accordance with the state waste planning update schedule requirements of this section dating to October 1, 1998, and every 10 years thereafter, the department shall update the state's solid waste plan, which shall be made available for public review and comment </w:t>
      </w:r>
      <w:r w:rsidRPr="007F0A8A">
        <w:rPr>
          <w:color w:val="FF0000"/>
          <w:sz w:val="20"/>
          <w:szCs w:val="20"/>
          <w:u w:val="single"/>
        </w:rPr>
        <w:t>before final publication</w:t>
      </w:r>
      <w:r w:rsidRPr="007F0A8A">
        <w:rPr>
          <w:color w:val="FF0000"/>
          <w:sz w:val="20"/>
          <w:szCs w:val="20"/>
        </w:rPr>
        <w:t>)</w:t>
      </w:r>
    </w:p>
    <w:p w:rsidR="007F0A8A" w:rsidRPr="007F0A8A" w:rsidRDefault="007F0A8A" w:rsidP="007F0A8A">
      <w:pPr>
        <w:pStyle w:val="Default"/>
        <w:rPr>
          <w:color w:val="auto"/>
          <w:sz w:val="20"/>
          <w:szCs w:val="20"/>
        </w:rPr>
      </w:pPr>
      <w:r w:rsidRPr="007F0A8A">
        <w:rPr>
          <w:color w:val="auto"/>
          <w:sz w:val="20"/>
          <w:szCs w:val="20"/>
        </w:rPr>
        <w:t xml:space="preserve">That it will not be able to issue decisions on applications under review at the time the bill becomes effective (upon passage). </w:t>
      </w:r>
    </w:p>
    <w:p w:rsidR="007F0A8A" w:rsidRPr="007F0A8A" w:rsidRDefault="007F0A8A" w:rsidP="007F0A8A">
      <w:pPr>
        <w:pStyle w:val="Default"/>
        <w:rPr>
          <w:color w:val="auto"/>
          <w:sz w:val="20"/>
          <w:szCs w:val="20"/>
        </w:rPr>
      </w:pPr>
    </w:p>
    <w:p w:rsidR="007F0A8A" w:rsidRPr="007F0A8A" w:rsidRDefault="007F0A8A" w:rsidP="007F0A8A">
      <w:pPr>
        <w:pStyle w:val="Default"/>
        <w:rPr>
          <w:b/>
          <w:color w:val="FF0000"/>
          <w:sz w:val="20"/>
          <w:szCs w:val="20"/>
        </w:rPr>
      </w:pPr>
      <w:r w:rsidRPr="007F0A8A">
        <w:rPr>
          <w:color w:val="auto"/>
          <w:sz w:val="20"/>
          <w:szCs w:val="20"/>
        </w:rPr>
        <w:t xml:space="preserve">The Department states the “positive determination” will be made during review of a solid waste application in accordance with their existing review procedures relative to RSA 149-M:11. While additional staff is not needed for application reviews, the Department expects slightly more staff time would be required to complete application reviews and prepare decision documents, which may result in an increase in state expenditures. </w:t>
      </w:r>
      <w:r w:rsidRPr="007F0A8A">
        <w:rPr>
          <w:b/>
          <w:color w:val="FF0000"/>
          <w:sz w:val="20"/>
          <w:szCs w:val="20"/>
        </w:rPr>
        <w:t>(This makes no sense, if the solid waste plan is out of date, then NHDES simply cannot issue a permit until the time that the waste plan is updated and current)</w:t>
      </w:r>
    </w:p>
    <w:p w:rsidR="007F0A8A" w:rsidRPr="007F0A8A" w:rsidRDefault="007F0A8A" w:rsidP="007F0A8A">
      <w:pPr>
        <w:pStyle w:val="Default"/>
        <w:rPr>
          <w:color w:val="auto"/>
          <w:sz w:val="20"/>
          <w:szCs w:val="20"/>
        </w:rPr>
      </w:pPr>
      <w:r w:rsidRPr="007F0A8A">
        <w:rPr>
          <w:color w:val="auto"/>
          <w:sz w:val="20"/>
          <w:szCs w:val="20"/>
        </w:rPr>
        <w:t>The Department adds that the inability to permit new facilities would be disruptive to the solid waste market, resulting in changes to solid waste management prices due to lack of adequate capacity. (</w:t>
      </w:r>
      <w:r w:rsidRPr="007F0A8A">
        <w:rPr>
          <w:b/>
          <w:color w:val="FF0000"/>
          <w:sz w:val="20"/>
          <w:szCs w:val="20"/>
        </w:rPr>
        <w:t>HOW would NHDES KNOW this, IF the current plan is OUTDATED?)</w:t>
      </w:r>
      <w:r w:rsidRPr="007F0A8A">
        <w:rPr>
          <w:color w:val="auto"/>
          <w:sz w:val="20"/>
          <w:szCs w:val="20"/>
        </w:rPr>
        <w:t xml:space="preserve">  This may result in state, county and local government expenditures for waste management and disposal to increase. </w:t>
      </w:r>
      <w:r w:rsidRPr="002E4946">
        <w:rPr>
          <w:b/>
          <w:color w:val="FF0000"/>
          <w:sz w:val="20"/>
          <w:szCs w:val="20"/>
        </w:rPr>
        <w:t>(AGAIN, this makes NO SENSE)</w:t>
      </w:r>
      <w:r w:rsidRPr="007F0A8A">
        <w:rPr>
          <w:color w:val="auto"/>
          <w:sz w:val="20"/>
          <w:szCs w:val="20"/>
        </w:rPr>
        <w:t xml:space="preserve">  In addition, the Department states revenues to local governments that are host municipalities may decrease due to a lack of new facilities. </w:t>
      </w:r>
      <w:r w:rsidRPr="007F0A8A">
        <w:rPr>
          <w:b/>
          <w:color w:val="FF0000"/>
          <w:sz w:val="20"/>
          <w:szCs w:val="20"/>
        </w:rPr>
        <w:t>(</w:t>
      </w:r>
      <w:proofErr w:type="gramStart"/>
      <w:r w:rsidRPr="007F0A8A">
        <w:rPr>
          <w:b/>
          <w:color w:val="FF0000"/>
          <w:sz w:val="20"/>
          <w:szCs w:val="20"/>
        </w:rPr>
        <w:t>this</w:t>
      </w:r>
      <w:proofErr w:type="gramEnd"/>
      <w:r w:rsidRPr="007F0A8A">
        <w:rPr>
          <w:b/>
          <w:color w:val="FF0000"/>
          <w:sz w:val="20"/>
          <w:szCs w:val="20"/>
        </w:rPr>
        <w:t xml:space="preserve"> bill EXCLUDES expansions of current landfills, so it’s not applicable)</w:t>
      </w:r>
    </w:p>
    <w:p w:rsidR="007F0A8A" w:rsidRPr="007F0A8A" w:rsidRDefault="007F0A8A" w:rsidP="007F0A8A">
      <w:pPr>
        <w:pStyle w:val="Default"/>
        <w:rPr>
          <w:color w:val="auto"/>
          <w:sz w:val="20"/>
          <w:szCs w:val="20"/>
        </w:rPr>
      </w:pPr>
      <w:r w:rsidRPr="007F0A8A">
        <w:rPr>
          <w:b/>
          <w:bCs/>
          <w:color w:val="auto"/>
          <w:sz w:val="20"/>
          <w:szCs w:val="20"/>
        </w:rPr>
        <w:t>AGENCIES CONTACTED:</w:t>
      </w:r>
    </w:p>
    <w:p w:rsidR="00F21A31" w:rsidRPr="007F0A8A" w:rsidRDefault="007F0A8A" w:rsidP="007F0A8A">
      <w:pPr>
        <w:rPr>
          <w:rFonts w:ascii="Century Schoolbook" w:hAnsi="Century Schoolbook"/>
          <w:sz w:val="20"/>
          <w:szCs w:val="20"/>
        </w:rPr>
      </w:pPr>
      <w:r w:rsidRPr="007F0A8A">
        <w:rPr>
          <w:rFonts w:ascii="Century Schoolbook" w:hAnsi="Century Schoolbook"/>
          <w:sz w:val="20"/>
          <w:szCs w:val="20"/>
        </w:rPr>
        <w:t>Department of Environmental Services</w:t>
      </w:r>
    </w:p>
    <w:sectPr w:rsidR="00F21A31" w:rsidRPr="007F0A8A"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F0A8A"/>
    <w:rsid w:val="001F076F"/>
    <w:rsid w:val="002A56AB"/>
    <w:rsid w:val="002A6A7E"/>
    <w:rsid w:val="002D1C3E"/>
    <w:rsid w:val="002E4946"/>
    <w:rsid w:val="00775A97"/>
    <w:rsid w:val="007D2823"/>
    <w:rsid w:val="007F0A8A"/>
    <w:rsid w:val="00D70DFB"/>
    <w:rsid w:val="00F2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A8A"/>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5</cp:revision>
  <dcterms:created xsi:type="dcterms:W3CDTF">2022-01-10T15:00:00Z</dcterms:created>
  <dcterms:modified xsi:type="dcterms:W3CDTF">2022-01-14T13:41:00Z</dcterms:modified>
</cp:coreProperties>
</file>