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7758D">
      <w:pPr>
        <w:divId w:val="578906630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E7758D">
      <w:pPr>
        <w:divId w:val="79183426"/>
        <w:rPr>
          <w:rFonts w:eastAsia="Times New Roman"/>
        </w:rPr>
      </w:pPr>
      <w:r>
        <w:rPr>
          <w:rStyle w:val="textsm"/>
          <w:rFonts w:eastAsia="Times New Roman"/>
        </w:rPr>
        <w:t xml:space="preserve">Wednesday, February 18, 2004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Worcester Telegram</w:t>
      </w:r>
    </w:p>
    <w:p w:rsidR="00000000" w:rsidRDefault="00E7758D">
      <w:pPr>
        <w:spacing w:after="240"/>
        <w:divId w:val="2059697179"/>
        <w:rPr>
          <w:rStyle w:val="text"/>
        </w:rPr>
      </w:pPr>
      <w:r>
        <w:rPr>
          <w:rStyle w:val="Strong"/>
          <w:rFonts w:eastAsia="Times New Roman"/>
        </w:rPr>
        <w:t>Landfill articles to draw crowd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titleblk"/>
          <w:rFonts w:eastAsia="Times New Roman"/>
        </w:rPr>
        <w:t>Templeton gears up for town meeting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41"/>
      </w:tblGrid>
      <w:tr w:rsidR="00000000">
        <w:trPr>
          <w:divId w:val="1110468431"/>
          <w:tblCellSpacing w:w="0" w:type="dxa"/>
        </w:trPr>
        <w:tc>
          <w:tcPr>
            <w:tcW w:w="0" w:type="auto"/>
            <w:hideMark/>
          </w:tcPr>
          <w:p w:rsidR="00000000" w:rsidRDefault="00E7758D">
            <w:pPr>
              <w:rPr>
                <w:rFonts w:eastAsia="Times New Roman"/>
              </w:rPr>
            </w:pPr>
            <w:r>
              <w:rPr>
                <w:rStyle w:val="text"/>
                <w:rFonts w:eastAsia="Times New Roman"/>
                <w:b/>
                <w:bCs/>
              </w:rPr>
              <w:t>Mary Jo Hill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Style w:val="text"/>
                <w:rFonts w:eastAsia="Times New Roman"/>
                <w:b/>
                <w:bCs/>
              </w:rPr>
              <w:t>T&amp;G STAFF</w:t>
            </w:r>
            <w:r>
              <w:rPr>
                <w:rFonts w:eastAsia="Times New Roman"/>
              </w:rPr>
              <w:br/>
            </w:r>
            <w:hyperlink r:id="rId4" w:history="1">
              <w:r>
                <w:rPr>
                  <w:rStyle w:val="Hyperlink"/>
                  <w:rFonts w:eastAsia="Times New Roman"/>
                </w:rPr>
                <w:t>mhill@telegram.com</w:t>
              </w:r>
            </w:hyperlink>
          </w:p>
        </w:tc>
      </w:tr>
    </w:tbl>
    <w:p w:rsidR="00000000" w:rsidRDefault="00E7758D">
      <w:pPr>
        <w:divId w:val="14472348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9050" distR="190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2" name="Picture 2" descr="http://www.telegram.com/graphics/one_pixel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legram.com/graphics/one_pixel_transparen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6"/>
      </w:tblGrid>
      <w:tr w:rsidR="00000000">
        <w:trPr>
          <w:divId w:val="65571907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7758D">
            <w:pPr>
              <w:rPr>
                <w:rFonts w:eastAsia="Times New Roman"/>
              </w:rPr>
            </w:pPr>
          </w:p>
        </w:tc>
      </w:tr>
    </w:tbl>
    <w:p w:rsidR="00000000" w:rsidRDefault="00E7758D">
      <w:pPr>
        <w:spacing w:after="240"/>
        <w:divId w:val="77660776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 xml:space="preserve">TEMPLETON- </w:t>
      </w:r>
      <w:r>
        <w:rPr>
          <w:rFonts w:ascii="Arial" w:eastAsia="Times New Roman" w:hAnsi="Arial" w:cs="Arial"/>
          <w:sz w:val="20"/>
          <w:szCs w:val="20"/>
        </w:rPr>
        <w:t xml:space="preserve">With articles on the warrant relating to a controversial landfill project, a large crowd is expected to attend tomorrow's special town meeting and the doors will open early.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Doors open at 5:15 p.m. and the meeting starts at 7 p.m. in the Narragansett Reg</w:t>
      </w:r>
      <w:r>
        <w:rPr>
          <w:rFonts w:ascii="Arial" w:eastAsia="Times New Roman" w:hAnsi="Arial" w:cs="Arial"/>
          <w:sz w:val="20"/>
          <w:szCs w:val="20"/>
        </w:rPr>
        <w:t xml:space="preserve">ional Middle School.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Two of the four articles on the warrant deal with the landfill.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The first article asks if the town will revoke the provisions of Massachusetts General Laws to abolish a board of health sanitary landfill enterprise fund that began w</w:t>
      </w:r>
      <w:r>
        <w:rPr>
          <w:rFonts w:ascii="Arial" w:eastAsia="Times New Roman" w:hAnsi="Arial" w:cs="Arial"/>
          <w:sz w:val="20"/>
          <w:szCs w:val="20"/>
        </w:rPr>
        <w:t xml:space="preserve">ith fiscal 2004.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The second article asks if the town will delete amended language in a town sanitary landfill bylaw to restore the bylaw to its original state. The change means the town would not allow commercial haulers to bring in waste from outside Te</w:t>
      </w:r>
      <w:r>
        <w:rPr>
          <w:rFonts w:ascii="Arial" w:eastAsia="Times New Roman" w:hAnsi="Arial" w:cs="Arial"/>
          <w:sz w:val="20"/>
          <w:szCs w:val="20"/>
        </w:rPr>
        <w:t xml:space="preserve">mpleton.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This is a key point for New England Waste Services, a subsidiary of Casella Waste Systems, which signed a contract last year with the town's board of health to clean up the old town landfill off Route 202 and build a new one.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The old, unlined </w:t>
      </w:r>
      <w:r>
        <w:rPr>
          <w:rFonts w:ascii="Arial" w:eastAsia="Times New Roman" w:hAnsi="Arial" w:cs="Arial"/>
          <w:sz w:val="20"/>
          <w:szCs w:val="20"/>
        </w:rPr>
        <w:t xml:space="preserve">landfill takes up about 12 acres and is near wetlands. The company wants to excavate the old dump and relocate material to a new, double-lined landfill that would be built next to the old one and take up about 26 acres.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Garbage from inside and outside of</w:t>
      </w:r>
      <w:r>
        <w:rPr>
          <w:rFonts w:ascii="Arial" w:eastAsia="Times New Roman" w:hAnsi="Arial" w:cs="Arial"/>
          <w:sz w:val="20"/>
          <w:szCs w:val="20"/>
        </w:rPr>
        <w:t xml:space="preserve"> Templeton would be brought to the new facility. The contract lasts for a minimum of 20 years and provides for one lump sum payment of $500,000 to the town during the first four years along with a minimum annual payment of $1.1 million.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The contract has </w:t>
      </w:r>
      <w:r>
        <w:rPr>
          <w:rFonts w:ascii="Arial" w:eastAsia="Times New Roman" w:hAnsi="Arial" w:cs="Arial"/>
          <w:sz w:val="20"/>
          <w:szCs w:val="20"/>
        </w:rPr>
        <w:t xml:space="preserve">drawn both support and criticism. Those favoring the deal cite the revenue it would bring and the clean-up of the old dump. Those against it raise concerns about traffic, bad odors and the potential effect on residents' health.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Both of these articles wer</w:t>
      </w:r>
      <w:r>
        <w:rPr>
          <w:rFonts w:ascii="Arial" w:eastAsia="Times New Roman" w:hAnsi="Arial" w:cs="Arial"/>
          <w:sz w:val="20"/>
          <w:szCs w:val="20"/>
        </w:rPr>
        <w:t xml:space="preserve">e requested by petition from an anti-landfill group.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The two remaining articles on the warrant are: </w:t>
      </w:r>
    </w:p>
    <w:p w:rsidR="00000000" w:rsidRDefault="00E7758D">
      <w:pPr>
        <w:spacing w:after="240"/>
        <w:rPr>
          <w:rStyle w:val="text"/>
        </w:rPr>
      </w:pPr>
      <w:r>
        <w:rPr>
          <w:rFonts w:ascii="Arial" w:eastAsia="Times New Roman" w:hAnsi="Symbol" w:cs="Arial"/>
          <w:sz w:val="20"/>
          <w:szCs w:val="20"/>
        </w:rPr>
        <w:t>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Style w:val="text"/>
          <w:rFonts w:ascii="Arial" w:eastAsia="Times New Roman" w:hAnsi="Arial" w:cs="Arial"/>
          <w:sz w:val="20"/>
          <w:szCs w:val="20"/>
        </w:rPr>
        <w:t>A request by the fire chief to see whether the town will transfer money from the sale of the former fire station buildings on Main Street, Otter Riv</w:t>
      </w:r>
      <w:r>
        <w:rPr>
          <w:rStyle w:val="text"/>
          <w:rFonts w:ascii="Arial" w:eastAsia="Times New Roman" w:hAnsi="Arial" w:cs="Arial"/>
          <w:sz w:val="20"/>
          <w:szCs w:val="20"/>
        </w:rPr>
        <w:t>er, and North Main Street, East Templeton, into a capital improvement account. Part of the money - $11,600 - would be used for matching funds for the Federal Assistance to Firefighters Grant Program. The remainder - $260,000 - would be used to buy a new pu</w:t>
      </w:r>
      <w:r>
        <w:rPr>
          <w:rStyle w:val="text"/>
          <w:rFonts w:ascii="Arial" w:eastAsia="Times New Roman" w:hAnsi="Arial" w:cs="Arial"/>
          <w:sz w:val="20"/>
          <w:szCs w:val="20"/>
        </w:rPr>
        <w:t xml:space="preserve">mper engine for Fire Station 2 in Baldwinville. </w:t>
      </w:r>
    </w:p>
    <w:p w:rsidR="00E7758D" w:rsidRDefault="00E7758D">
      <w:pPr>
        <w:spacing w:after="240"/>
      </w:pPr>
      <w:r>
        <w:rPr>
          <w:rFonts w:ascii="Arial" w:eastAsia="Times New Roman" w:hAnsi="Symbol" w:cs="Arial"/>
          <w:sz w:val="20"/>
          <w:szCs w:val="20"/>
        </w:rPr>
        <w:t>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Style w:val="text"/>
          <w:rFonts w:ascii="Arial" w:eastAsia="Times New Roman" w:hAnsi="Arial" w:cs="Arial"/>
          <w:sz w:val="20"/>
          <w:szCs w:val="20"/>
        </w:rPr>
        <w:t xml:space="preserve">A request by the highway superintendent to see whether the town will transfer $16,700 from the highway expenses account to the machinery maintenance expenses account. </w:t>
      </w:r>
      <w:r>
        <w:rPr>
          <w:rFonts w:ascii="Arial" w:eastAsia="Times New Roman" w:hAnsi="Arial" w:cs="Arial"/>
          <w:sz w:val="20"/>
          <w:szCs w:val="20"/>
        </w:rPr>
        <w:br/>
      </w:r>
    </w:p>
    <w:sectPr w:rsidR="00E77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1A280E"/>
    <w:rsid w:val="001A280E"/>
    <w:rsid w:val="00E7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m">
    <w:name w:val="textsm"/>
    <w:basedOn w:val="DefaultParagraphFont"/>
  </w:style>
  <w:style w:type="character" w:customStyle="1" w:styleId="text">
    <w:name w:val="text"/>
    <w:basedOn w:val="DefaultParagraphFont"/>
  </w:style>
  <w:style w:type="character" w:customStyle="1" w:styleId="titlelgblk">
    <w:name w:val="titlelgblk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itleblk">
    <w:name w:val="titleblk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mhill@telegr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saveforestlake@gmail.com</dc:creator>
  <cp:lastModifiedBy>saveforestlake@gmail.com</cp:lastModifiedBy>
  <cp:revision>2</cp:revision>
  <dcterms:created xsi:type="dcterms:W3CDTF">2021-10-12T14:14:00Z</dcterms:created>
  <dcterms:modified xsi:type="dcterms:W3CDTF">2021-10-12T14:14:00Z</dcterms:modified>
</cp:coreProperties>
</file>