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7E54A" w14:textId="77777777" w:rsidR="00FE5336" w:rsidRDefault="0033435C">
      <w:pPr>
        <w:spacing w:line="240" w:lineRule="auto"/>
        <w:ind w:left="43" w:firstLine="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UNITED STATES DISTRICT COURT</w:t>
      </w:r>
    </w:p>
    <w:p w14:paraId="53542218" w14:textId="77777777" w:rsidR="00FE5336" w:rsidRDefault="0033435C">
      <w:pPr>
        <w:spacing w:line="240" w:lineRule="auto"/>
        <w:ind w:left="43" w:firstLine="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 THE WESTERN DISTRICT OF NEW YORK</w:t>
      </w:r>
    </w:p>
    <w:p w14:paraId="4D2FAD95" w14:textId="77777777" w:rsidR="00FE5336" w:rsidRDefault="00FE5336">
      <w:pPr>
        <w:spacing w:line="240" w:lineRule="auto"/>
        <w:ind w:left="43" w:firstLine="360"/>
        <w:jc w:val="center"/>
        <w:rPr>
          <w:rFonts w:ascii="Times New Roman" w:eastAsia="Times New Roman" w:hAnsi="Times New Roman" w:cs="Times New Roman"/>
          <w:b/>
          <w:color w:val="000000"/>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45"/>
        <w:gridCol w:w="360"/>
        <w:gridCol w:w="4703"/>
      </w:tblGrid>
      <w:tr w:rsidR="00FE5336" w14:paraId="18248691" w14:textId="77777777" w:rsidTr="00716913">
        <w:trPr>
          <w:trHeight w:val="621"/>
        </w:trPr>
        <w:tc>
          <w:tcPr>
            <w:tcW w:w="4945" w:type="dxa"/>
            <w:shd w:val="clear" w:color="auto" w:fill="auto"/>
          </w:tcPr>
          <w:p w14:paraId="3922FD3A"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UNITED STATES OF AMERICA, </w:t>
            </w:r>
            <w:r w:rsidRPr="00B613A4">
              <w:rPr>
                <w:rFonts w:ascii="Times New Roman" w:eastAsia="Times New Roman" w:hAnsi="Times New Roman" w:cs="Times New Roman"/>
                <w:b/>
                <w:i/>
                <w:sz w:val="24"/>
                <w:szCs w:val="24"/>
              </w:rPr>
              <w:t>ex rel.</w:t>
            </w:r>
            <w:r w:rsidRPr="00B613A4">
              <w:rPr>
                <w:rFonts w:ascii="Times New Roman" w:eastAsia="Times New Roman" w:hAnsi="Times New Roman" w:cs="Times New Roman"/>
                <w:b/>
                <w:sz w:val="24"/>
                <w:szCs w:val="24"/>
              </w:rPr>
              <w:t>,</w:t>
            </w:r>
          </w:p>
          <w:p w14:paraId="0E597A95"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Deborah Conrad</w:t>
            </w:r>
          </w:p>
          <w:p w14:paraId="19C057CF"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c/o Mendenhall Law Group</w:t>
            </w:r>
          </w:p>
          <w:p w14:paraId="02F56417"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190 North Union Street, Ste 201</w:t>
            </w:r>
          </w:p>
          <w:p w14:paraId="1B0D6933"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Akron, Ohio 44304</w:t>
            </w:r>
          </w:p>
          <w:p w14:paraId="6C898EC3" w14:textId="77777777" w:rsidR="00FE5336" w:rsidRPr="00B613A4" w:rsidRDefault="00FE5336" w:rsidP="00B613A4">
            <w:pPr>
              <w:spacing w:line="240" w:lineRule="auto"/>
              <w:rPr>
                <w:rFonts w:ascii="Times New Roman" w:eastAsia="Times New Roman" w:hAnsi="Times New Roman" w:cs="Times New Roman"/>
                <w:b/>
                <w:sz w:val="24"/>
                <w:szCs w:val="24"/>
              </w:rPr>
            </w:pPr>
          </w:p>
          <w:p w14:paraId="7436B963"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            Relator,</w:t>
            </w:r>
          </w:p>
          <w:p w14:paraId="7272F031" w14:textId="77777777" w:rsidR="00FE5336" w:rsidRPr="00B613A4" w:rsidRDefault="00FE5336" w:rsidP="00B613A4">
            <w:pPr>
              <w:spacing w:line="240" w:lineRule="auto"/>
              <w:rPr>
                <w:rFonts w:ascii="Times New Roman" w:eastAsia="Times New Roman" w:hAnsi="Times New Roman" w:cs="Times New Roman"/>
                <w:b/>
                <w:sz w:val="24"/>
                <w:szCs w:val="24"/>
              </w:rPr>
            </w:pPr>
          </w:p>
          <w:p w14:paraId="3E7570ED"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vs.</w:t>
            </w:r>
          </w:p>
          <w:p w14:paraId="3A7A07F1" w14:textId="77777777" w:rsidR="00FE5336" w:rsidRPr="00B613A4" w:rsidRDefault="00FE5336" w:rsidP="00B613A4">
            <w:pPr>
              <w:spacing w:line="240" w:lineRule="auto"/>
              <w:rPr>
                <w:rFonts w:ascii="Times New Roman" w:eastAsia="Times New Roman" w:hAnsi="Times New Roman" w:cs="Times New Roman"/>
                <w:b/>
                <w:sz w:val="24"/>
                <w:szCs w:val="24"/>
              </w:rPr>
            </w:pPr>
          </w:p>
          <w:p w14:paraId="768F8C34"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ROCHESTER REGIONAL HEALTH</w:t>
            </w:r>
          </w:p>
          <w:p w14:paraId="7C02970E"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89 Genesee Street Rochester, </w:t>
            </w:r>
          </w:p>
          <w:p w14:paraId="0A69F125"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New York 14611</w:t>
            </w:r>
          </w:p>
          <w:p w14:paraId="1D54D210" w14:textId="77777777" w:rsidR="00FE5336" w:rsidRPr="00B613A4" w:rsidRDefault="00FE5336" w:rsidP="00B613A4">
            <w:pPr>
              <w:spacing w:line="240" w:lineRule="auto"/>
              <w:rPr>
                <w:rFonts w:ascii="Times New Roman" w:eastAsia="Times New Roman" w:hAnsi="Times New Roman" w:cs="Times New Roman"/>
                <w:b/>
                <w:sz w:val="24"/>
                <w:szCs w:val="24"/>
              </w:rPr>
            </w:pPr>
          </w:p>
          <w:p w14:paraId="5A0B7D70"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and</w:t>
            </w:r>
          </w:p>
          <w:p w14:paraId="05D8126C" w14:textId="77777777" w:rsidR="00FE5336" w:rsidRPr="00B613A4" w:rsidRDefault="00FE5336" w:rsidP="00B613A4">
            <w:pPr>
              <w:spacing w:line="240" w:lineRule="auto"/>
              <w:rPr>
                <w:rFonts w:ascii="Times New Roman" w:eastAsia="Times New Roman" w:hAnsi="Times New Roman" w:cs="Times New Roman"/>
                <w:b/>
                <w:sz w:val="24"/>
                <w:szCs w:val="24"/>
              </w:rPr>
            </w:pPr>
          </w:p>
          <w:p w14:paraId="4D477FD1"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UNITED MEMORIAL MEDICAL CENTER</w:t>
            </w:r>
          </w:p>
          <w:p w14:paraId="4AFF52D0"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127 North Street</w:t>
            </w:r>
          </w:p>
          <w:p w14:paraId="4018BFE4"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Batavia, New York 14020</w:t>
            </w:r>
          </w:p>
          <w:p w14:paraId="10866EDD" w14:textId="77777777" w:rsidR="00FE5336" w:rsidRPr="00B613A4" w:rsidRDefault="00FE5336" w:rsidP="00B613A4">
            <w:pPr>
              <w:spacing w:line="240" w:lineRule="auto"/>
              <w:rPr>
                <w:rFonts w:ascii="Times New Roman" w:eastAsia="Times New Roman" w:hAnsi="Times New Roman" w:cs="Times New Roman"/>
                <w:b/>
                <w:sz w:val="24"/>
                <w:szCs w:val="24"/>
              </w:rPr>
            </w:pPr>
          </w:p>
          <w:p w14:paraId="1057D062"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           Respondents.</w:t>
            </w:r>
          </w:p>
          <w:p w14:paraId="13E1E6A4" w14:textId="77777777" w:rsidR="00FE5336" w:rsidRPr="00B613A4" w:rsidRDefault="00FE5336" w:rsidP="00B613A4">
            <w:pPr>
              <w:spacing w:line="240" w:lineRule="auto"/>
              <w:rPr>
                <w:rFonts w:ascii="Times New Roman" w:eastAsia="Times New Roman" w:hAnsi="Times New Roman" w:cs="Times New Roman"/>
                <w:b/>
                <w:sz w:val="24"/>
                <w:szCs w:val="24"/>
              </w:rPr>
            </w:pPr>
          </w:p>
          <w:p w14:paraId="5C59ED67" w14:textId="77777777" w:rsidR="00FE5336" w:rsidRPr="00B613A4" w:rsidRDefault="00FE5336" w:rsidP="00B613A4">
            <w:pPr>
              <w:spacing w:line="240" w:lineRule="auto"/>
              <w:rPr>
                <w:rFonts w:ascii="Times New Roman" w:eastAsia="Times New Roman" w:hAnsi="Times New Roman" w:cs="Times New Roman"/>
                <w:b/>
                <w:sz w:val="24"/>
                <w:szCs w:val="24"/>
              </w:rPr>
            </w:pPr>
          </w:p>
        </w:tc>
        <w:tc>
          <w:tcPr>
            <w:tcW w:w="360" w:type="dxa"/>
            <w:shd w:val="clear" w:color="auto" w:fill="auto"/>
          </w:tcPr>
          <w:p w14:paraId="657E9954" w14:textId="4E470046" w:rsidR="00FE5336" w:rsidRPr="00B613A4" w:rsidRDefault="0033435C" w:rsidP="00B2265D">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r w:rsidR="00B2265D">
              <w:rPr>
                <w:rFonts w:ascii="Times New Roman" w:eastAsia="Times New Roman" w:hAnsi="Times New Roman" w:cs="Times New Roman"/>
                <w:b/>
                <w:sz w:val="24"/>
                <w:szCs w:val="24"/>
              </w:rPr>
              <w:t>))))</w:t>
            </w:r>
            <w:r w:rsidRPr="00B613A4">
              <w:rPr>
                <w:rFonts w:ascii="Times New Roman" w:eastAsia="Times New Roman" w:hAnsi="Times New Roman" w:cs="Times New Roman"/>
                <w:b/>
                <w:sz w:val="24"/>
                <w:szCs w:val="24"/>
              </w:rPr>
              <w:t>)</w:t>
            </w:r>
            <w:r w:rsidR="00CD7A58">
              <w:rPr>
                <w:rFonts w:ascii="Times New Roman" w:eastAsia="Times New Roman" w:hAnsi="Times New Roman" w:cs="Times New Roman"/>
                <w:b/>
                <w:sz w:val="24"/>
                <w:szCs w:val="24"/>
              </w:rPr>
              <w:t>)</w:t>
            </w:r>
            <w:r w:rsidRPr="00B613A4">
              <w:rPr>
                <w:rFonts w:ascii="Times New Roman" w:eastAsia="Times New Roman" w:hAnsi="Times New Roman" w:cs="Times New Roman"/>
                <w:b/>
                <w:sz w:val="24"/>
                <w:szCs w:val="24"/>
              </w:rPr>
              <w:t>)</w:t>
            </w:r>
            <w:r w:rsidRPr="00B613A4">
              <w:rPr>
                <w:rFonts w:ascii="Times New Roman" w:eastAsia="Times New Roman" w:hAnsi="Times New Roman" w:cs="Times New Roman"/>
                <w:b/>
                <w:sz w:val="24"/>
                <w:szCs w:val="24"/>
              </w:rPr>
              <w:br/>
              <w:t>)</w:t>
            </w:r>
          </w:p>
          <w:p w14:paraId="44CD26C6"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0D555785"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1E0B37C6"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2F677216"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2E907096"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763C05FA"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77BE3FB4"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589ECE35"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5F599DCB"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0C076D16"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13F08D88"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p w14:paraId="60C9187A" w14:textId="2C95968C" w:rsidR="00FE5336" w:rsidRPr="00B613A4" w:rsidRDefault="0033435C" w:rsidP="00B2265D">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w:t>
            </w:r>
          </w:p>
        </w:tc>
        <w:tc>
          <w:tcPr>
            <w:tcW w:w="4703" w:type="dxa"/>
            <w:shd w:val="clear" w:color="auto" w:fill="auto"/>
          </w:tcPr>
          <w:p w14:paraId="1DBCD96A" w14:textId="77C3CD7E"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CASE NO.: </w:t>
            </w:r>
            <w:r w:rsidR="00B2265D">
              <w:rPr>
                <w:rFonts w:ascii="Times New Roman" w:eastAsia="Times New Roman" w:hAnsi="Times New Roman" w:cs="Times New Roman"/>
                <w:b/>
                <w:sz w:val="24"/>
                <w:szCs w:val="24"/>
              </w:rPr>
              <w:t>1:23-cv-00438-JLS</w:t>
            </w:r>
          </w:p>
          <w:p w14:paraId="70ED69DB" w14:textId="77777777" w:rsidR="00FE5336" w:rsidRPr="00B613A4" w:rsidRDefault="00FE5336" w:rsidP="00B613A4">
            <w:pPr>
              <w:spacing w:line="240" w:lineRule="auto"/>
              <w:rPr>
                <w:rFonts w:ascii="Times New Roman" w:eastAsia="Times New Roman" w:hAnsi="Times New Roman" w:cs="Times New Roman"/>
                <w:b/>
                <w:sz w:val="24"/>
                <w:szCs w:val="24"/>
              </w:rPr>
            </w:pPr>
          </w:p>
          <w:p w14:paraId="5F02F928" w14:textId="42A84F7B"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 xml:space="preserve">JUDGE: </w:t>
            </w:r>
            <w:r w:rsidR="00B2265D">
              <w:rPr>
                <w:rFonts w:ascii="Times New Roman" w:eastAsia="Times New Roman" w:hAnsi="Times New Roman" w:cs="Times New Roman"/>
                <w:b/>
                <w:sz w:val="24"/>
                <w:szCs w:val="24"/>
              </w:rPr>
              <w:t>SINATRA</w:t>
            </w:r>
          </w:p>
          <w:p w14:paraId="101D6474" w14:textId="77777777" w:rsidR="00FE5336" w:rsidRPr="00B613A4" w:rsidRDefault="00FE5336" w:rsidP="00B613A4">
            <w:pPr>
              <w:spacing w:line="240" w:lineRule="auto"/>
              <w:rPr>
                <w:rFonts w:ascii="Times New Roman" w:eastAsia="Times New Roman" w:hAnsi="Times New Roman" w:cs="Times New Roman"/>
                <w:b/>
                <w:sz w:val="24"/>
                <w:szCs w:val="24"/>
              </w:rPr>
            </w:pPr>
          </w:p>
          <w:p w14:paraId="52A35F5A" w14:textId="77777777" w:rsidR="00FE5336" w:rsidRPr="00B613A4" w:rsidRDefault="00FE5336" w:rsidP="00B613A4">
            <w:pPr>
              <w:spacing w:line="240" w:lineRule="auto"/>
              <w:rPr>
                <w:rFonts w:ascii="Times New Roman" w:eastAsia="Times New Roman" w:hAnsi="Times New Roman" w:cs="Times New Roman"/>
                <w:b/>
                <w:sz w:val="24"/>
                <w:szCs w:val="24"/>
              </w:rPr>
            </w:pPr>
          </w:p>
          <w:p w14:paraId="608DD5C9" w14:textId="18F6C742" w:rsidR="00FE5336" w:rsidRPr="00B613A4" w:rsidRDefault="00B2265D" w:rsidP="00B613A4">
            <w:pPr>
              <w:spacing w:line="240" w:lineRule="auto"/>
              <w:ind w:right="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sz w:val="24"/>
                <w:szCs w:val="24"/>
                <w:u w:val="single"/>
              </w:rPr>
              <w:t xml:space="preserve">AMENDED </w:t>
            </w:r>
            <w:r w:rsidR="0033435C" w:rsidRPr="00B613A4">
              <w:rPr>
                <w:rFonts w:ascii="Times New Roman" w:eastAsia="Times New Roman" w:hAnsi="Times New Roman" w:cs="Times New Roman"/>
                <w:b/>
                <w:sz w:val="24"/>
                <w:szCs w:val="24"/>
                <w:u w:val="single"/>
              </w:rPr>
              <w:t xml:space="preserve">COMPLAINT FOR VIOLATION OF FEDERAL FALSE CLAIMS ACT [31 U.S.C. § 3729 </w:t>
            </w:r>
            <w:r w:rsidR="0033435C" w:rsidRPr="00901E1B">
              <w:rPr>
                <w:rFonts w:ascii="Times New Roman" w:eastAsia="Times New Roman" w:hAnsi="Times New Roman" w:cs="Times New Roman"/>
                <w:b/>
                <w:iCs/>
                <w:sz w:val="24"/>
                <w:szCs w:val="24"/>
                <w:u w:val="single"/>
              </w:rPr>
              <w:t>et seq</w:t>
            </w:r>
            <w:r w:rsidR="0033435C" w:rsidRPr="00B613A4">
              <w:rPr>
                <w:rFonts w:ascii="Times New Roman" w:eastAsia="Times New Roman" w:hAnsi="Times New Roman" w:cs="Times New Roman"/>
                <w:b/>
                <w:sz w:val="24"/>
                <w:szCs w:val="24"/>
                <w:u w:val="single"/>
              </w:rPr>
              <w:t xml:space="preserve">.] and </w:t>
            </w:r>
            <w:r w:rsidR="0033435C" w:rsidRPr="00B613A4">
              <w:rPr>
                <w:rFonts w:ascii="Times New Roman" w:eastAsia="Times New Roman" w:hAnsi="Times New Roman" w:cs="Times New Roman"/>
                <w:b/>
                <w:color w:val="000000"/>
                <w:sz w:val="24"/>
                <w:szCs w:val="24"/>
                <w:u w:val="single"/>
              </w:rPr>
              <w:t>New York Labor Laws §§ 740 and 741</w:t>
            </w:r>
          </w:p>
          <w:p w14:paraId="3C4F74E9" w14:textId="77777777" w:rsidR="00FE5336" w:rsidRPr="00B613A4" w:rsidRDefault="00FE5336" w:rsidP="00B613A4">
            <w:pPr>
              <w:spacing w:line="240" w:lineRule="auto"/>
              <w:rPr>
                <w:rFonts w:ascii="Times New Roman" w:eastAsia="Times New Roman" w:hAnsi="Times New Roman" w:cs="Times New Roman"/>
                <w:b/>
                <w:sz w:val="24"/>
                <w:szCs w:val="24"/>
              </w:rPr>
            </w:pPr>
          </w:p>
          <w:p w14:paraId="4F44CFE8" w14:textId="77777777" w:rsidR="00FE5336" w:rsidRPr="00B613A4" w:rsidRDefault="0033435C" w:rsidP="00B613A4">
            <w:pPr>
              <w:spacing w:line="240" w:lineRule="auto"/>
              <w:rPr>
                <w:rFonts w:ascii="Times New Roman" w:eastAsia="Times New Roman" w:hAnsi="Times New Roman" w:cs="Times New Roman"/>
                <w:b/>
                <w:sz w:val="24"/>
                <w:szCs w:val="24"/>
              </w:rPr>
            </w:pPr>
            <w:r w:rsidRPr="00B613A4">
              <w:rPr>
                <w:rFonts w:ascii="Times New Roman" w:eastAsia="Times New Roman" w:hAnsi="Times New Roman" w:cs="Times New Roman"/>
                <w:b/>
                <w:sz w:val="24"/>
                <w:szCs w:val="24"/>
              </w:rPr>
              <w:t>JURY TRIAL DEMANDED</w:t>
            </w:r>
          </w:p>
          <w:p w14:paraId="1DE8D924" w14:textId="77777777" w:rsidR="00FE5336" w:rsidRPr="00B613A4" w:rsidRDefault="00FE5336" w:rsidP="00B613A4">
            <w:pPr>
              <w:spacing w:line="240" w:lineRule="auto"/>
              <w:rPr>
                <w:rFonts w:ascii="Times New Roman" w:eastAsia="Times New Roman" w:hAnsi="Times New Roman" w:cs="Times New Roman"/>
                <w:b/>
                <w:sz w:val="24"/>
                <w:szCs w:val="24"/>
              </w:rPr>
            </w:pPr>
          </w:p>
          <w:p w14:paraId="008C0EE8" w14:textId="01BD3242" w:rsidR="00FE5336" w:rsidRPr="00B613A4" w:rsidRDefault="00FE5336" w:rsidP="00B613A4">
            <w:pPr>
              <w:spacing w:line="240" w:lineRule="auto"/>
              <w:rPr>
                <w:rFonts w:ascii="Times New Roman" w:eastAsia="Times New Roman" w:hAnsi="Times New Roman" w:cs="Times New Roman"/>
                <w:b/>
                <w:sz w:val="24"/>
                <w:szCs w:val="24"/>
              </w:rPr>
            </w:pPr>
          </w:p>
        </w:tc>
      </w:tr>
    </w:tbl>
    <w:p w14:paraId="22070195" w14:textId="77777777" w:rsidR="00541016" w:rsidRDefault="0033435C" w:rsidP="0054101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A866A30" w14:textId="489F4AD7" w:rsidR="00FE5336" w:rsidRDefault="0033435C" w:rsidP="00541016">
      <w:pPr>
        <w:ind w:firstLine="36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Relator, on behalf of the United States of America, for this </w:t>
      </w:r>
      <w:r w:rsidR="00B905E5">
        <w:rPr>
          <w:rFonts w:ascii="Times New Roman" w:eastAsia="Times New Roman" w:hAnsi="Times New Roman" w:cs="Times New Roman"/>
          <w:sz w:val="24"/>
          <w:szCs w:val="24"/>
        </w:rPr>
        <w:t xml:space="preserve">Amended </w:t>
      </w:r>
      <w:r>
        <w:rPr>
          <w:rFonts w:ascii="Times New Roman" w:eastAsia="Times New Roman" w:hAnsi="Times New Roman" w:cs="Times New Roman"/>
          <w:sz w:val="24"/>
          <w:szCs w:val="24"/>
        </w:rPr>
        <w:t>Complaint against Respondents alleges:</w:t>
      </w:r>
    </w:p>
    <w:p w14:paraId="11A4B91D" w14:textId="77777777" w:rsidR="00FE5336" w:rsidRDefault="0033435C" w:rsidP="00DB055E">
      <w:pPr>
        <w:pStyle w:val="Heading1"/>
        <w:spacing w:before="0" w:after="0"/>
      </w:pPr>
      <w:r>
        <w:t>INTRODUCTION</w:t>
      </w:r>
    </w:p>
    <w:p w14:paraId="775E42CE" w14:textId="77777777"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color w:val="000000"/>
          <w:sz w:val="24"/>
          <w:szCs w:val="24"/>
        </w:rPr>
        <w:t>This is an action to recover damages and civil penalties for the United States arising from false and/or fraudulent statements, records, and claims made and caused to be made by Respondents, their agents, and employees in violation of the federal False Claims Act, 31 U.S.C. § 3729 et seq. as amended (the “FCA” or the “Act”) and New York Labor Law § 740.</w:t>
      </w:r>
    </w:p>
    <w:p w14:paraId="7635DEA8" w14:textId="48424A21"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color w:val="000000"/>
          <w:sz w:val="24"/>
          <w:szCs w:val="24"/>
        </w:rPr>
        <w:t xml:space="preserve">Without limitation, Relator seeks </w:t>
      </w:r>
      <w:r w:rsidR="00CD7A58">
        <w:rPr>
          <w:rFonts w:ascii="Times New Roman" w:eastAsia="Times New Roman" w:hAnsi="Times New Roman" w:cs="Times New Roman"/>
          <w:color w:val="000000"/>
          <w:sz w:val="24"/>
          <w:szCs w:val="24"/>
        </w:rPr>
        <w:t xml:space="preserve">treble </w:t>
      </w:r>
      <w:r>
        <w:rPr>
          <w:rFonts w:ascii="Times New Roman" w:eastAsia="Times New Roman" w:hAnsi="Times New Roman" w:cs="Times New Roman"/>
          <w:color w:val="000000"/>
          <w:sz w:val="24"/>
          <w:szCs w:val="24"/>
        </w:rPr>
        <w:t>monetary damages, civil penalties, and Relator's reasonable attorneys' fees</w:t>
      </w:r>
      <w:r w:rsidR="00CD7A58">
        <w:rPr>
          <w:rFonts w:ascii="Times New Roman" w:eastAsia="Times New Roman" w:hAnsi="Times New Roman" w:cs="Times New Roman"/>
          <w:color w:val="000000"/>
          <w:sz w:val="24"/>
          <w:szCs w:val="24"/>
        </w:rPr>
        <w:t>, expense and costs</w:t>
      </w:r>
      <w:r>
        <w:rPr>
          <w:rFonts w:ascii="Times New Roman" w:eastAsia="Times New Roman" w:hAnsi="Times New Roman" w:cs="Times New Roman"/>
          <w:color w:val="000000"/>
          <w:sz w:val="24"/>
          <w:szCs w:val="24"/>
        </w:rPr>
        <w:t>.</w:t>
      </w:r>
    </w:p>
    <w:p w14:paraId="0BABBCC2" w14:textId="59B5699F" w:rsidR="00FE5336" w:rsidRPr="002961EA" w:rsidRDefault="0033435C" w:rsidP="00FA73C8">
      <w:pPr>
        <w:numPr>
          <w:ilvl w:val="0"/>
          <w:numId w:val="1"/>
        </w:numPr>
        <w:pBdr>
          <w:top w:val="nil"/>
          <w:left w:val="nil"/>
          <w:bottom w:val="nil"/>
          <w:right w:val="nil"/>
          <w:between w:val="nil"/>
        </w:pBdr>
        <w:tabs>
          <w:tab w:val="left" w:pos="720"/>
        </w:tabs>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Rochester Regional Health (RRH) and United Memorial Medical Center (UMMC) (collectively RRH) violated and continue to violate the FCA by knowingly failing to report adverse events to the Vaccine Adverse Event Reporting System (VAERS) while claiming money from the </w:t>
      </w:r>
      <w:r w:rsidRPr="002961EA">
        <w:rPr>
          <w:rFonts w:ascii="Times New Roman" w:eastAsia="Times New Roman" w:hAnsi="Times New Roman" w:cs="Times New Roman"/>
          <w:color w:val="000000"/>
          <w:sz w:val="24"/>
          <w:szCs w:val="24"/>
        </w:rPr>
        <w:t>United States under the Centers for Disease Control and Prevention’s Covid-19 Vaccination Progra</w:t>
      </w:r>
      <w:r w:rsidR="002961EA" w:rsidRPr="002961EA">
        <w:rPr>
          <w:rFonts w:ascii="Times New Roman" w:eastAsia="Times New Roman" w:hAnsi="Times New Roman" w:cs="Times New Roman"/>
          <w:color w:val="000000"/>
          <w:sz w:val="24"/>
          <w:szCs w:val="24"/>
        </w:rPr>
        <w:t>m knowing that were in noncompliance with their obligation to report adverse events</w:t>
      </w:r>
      <w:r w:rsidRPr="002961EA">
        <w:rPr>
          <w:rFonts w:ascii="Times New Roman" w:eastAsia="Times New Roman" w:hAnsi="Times New Roman" w:cs="Times New Roman"/>
          <w:color w:val="000000"/>
          <w:sz w:val="24"/>
          <w:szCs w:val="24"/>
        </w:rPr>
        <w:t>.</w:t>
      </w:r>
    </w:p>
    <w:p w14:paraId="4165CC08" w14:textId="12FF4542" w:rsidR="002961EA" w:rsidRPr="002961EA" w:rsidRDefault="002961EA" w:rsidP="00FA73C8">
      <w:pPr>
        <w:numPr>
          <w:ilvl w:val="0"/>
          <w:numId w:val="1"/>
        </w:numPr>
        <w:pBdr>
          <w:top w:val="nil"/>
          <w:left w:val="nil"/>
          <w:bottom w:val="nil"/>
          <w:right w:val="nil"/>
          <w:between w:val="nil"/>
        </w:pBdr>
        <w:tabs>
          <w:tab w:val="left" w:pos="720"/>
        </w:tabs>
        <w:rPr>
          <w:rFonts w:ascii="Times New Roman" w:hAnsi="Times New Roman" w:cs="Times New Roman"/>
          <w:sz w:val="24"/>
          <w:szCs w:val="24"/>
        </w:rPr>
      </w:pPr>
      <w:r w:rsidRPr="002961EA">
        <w:rPr>
          <w:rFonts w:ascii="Times New Roman" w:hAnsi="Times New Roman" w:cs="Times New Roman"/>
          <w:color w:val="000000"/>
          <w:sz w:val="24"/>
          <w:szCs w:val="24"/>
        </w:rPr>
        <w:t xml:space="preserve">Congress imposed </w:t>
      </w:r>
      <w:r w:rsidR="00CA670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VAERS</w:t>
      </w:r>
      <w:r w:rsidRPr="002961EA">
        <w:rPr>
          <w:rFonts w:ascii="Times New Roman" w:hAnsi="Times New Roman" w:cs="Times New Roman"/>
          <w:color w:val="000000"/>
          <w:sz w:val="24"/>
          <w:szCs w:val="24"/>
        </w:rPr>
        <w:t xml:space="preserve"> reporting </w:t>
      </w:r>
      <w:r w:rsidR="00CA6708">
        <w:rPr>
          <w:rFonts w:ascii="Times New Roman" w:hAnsi="Times New Roman" w:cs="Times New Roman"/>
          <w:color w:val="000000"/>
          <w:sz w:val="24"/>
          <w:szCs w:val="24"/>
        </w:rPr>
        <w:t>obligation</w:t>
      </w:r>
      <w:r w:rsidRPr="002961EA">
        <w:rPr>
          <w:rFonts w:ascii="Times New Roman" w:hAnsi="Times New Roman" w:cs="Times New Roman"/>
          <w:color w:val="000000"/>
          <w:sz w:val="24"/>
          <w:szCs w:val="24"/>
        </w:rPr>
        <w:t xml:space="preserve"> because it </w:t>
      </w:r>
      <w:r>
        <w:rPr>
          <w:rFonts w:ascii="Times New Roman" w:hAnsi="Times New Roman" w:cs="Times New Roman"/>
          <w:color w:val="000000"/>
          <w:sz w:val="24"/>
          <w:szCs w:val="24"/>
        </w:rPr>
        <w:t>determined</w:t>
      </w:r>
      <w:r w:rsidRPr="002961EA">
        <w:rPr>
          <w:rFonts w:ascii="Times New Roman" w:hAnsi="Times New Roman" w:cs="Times New Roman"/>
          <w:color w:val="000000"/>
          <w:sz w:val="24"/>
          <w:szCs w:val="24"/>
        </w:rPr>
        <w:t xml:space="preserve">, with liability immunity conferred on manufacturers, there </w:t>
      </w:r>
      <w:r w:rsidR="00CA6708">
        <w:rPr>
          <w:rFonts w:ascii="Times New Roman" w:hAnsi="Times New Roman" w:cs="Times New Roman"/>
          <w:color w:val="000000"/>
          <w:sz w:val="24"/>
          <w:szCs w:val="24"/>
        </w:rPr>
        <w:t>was little</w:t>
      </w:r>
      <w:r w:rsidRPr="002961EA">
        <w:rPr>
          <w:rFonts w:ascii="Times New Roman" w:hAnsi="Times New Roman" w:cs="Times New Roman"/>
          <w:color w:val="000000"/>
          <w:sz w:val="24"/>
          <w:szCs w:val="24"/>
        </w:rPr>
        <w:t xml:space="preserve"> incentive to make vaccines safe. </w:t>
      </w:r>
      <w:r w:rsidR="00CA6708">
        <w:rPr>
          <w:rFonts w:ascii="Times New Roman" w:hAnsi="Times New Roman" w:cs="Times New Roman"/>
          <w:color w:val="000000"/>
          <w:sz w:val="24"/>
          <w:szCs w:val="24"/>
        </w:rPr>
        <w:t>I</w:t>
      </w:r>
      <w:r w:rsidRPr="002961EA">
        <w:rPr>
          <w:rFonts w:ascii="Times New Roman" w:hAnsi="Times New Roman" w:cs="Times New Roman"/>
          <w:color w:val="000000"/>
          <w:sz w:val="24"/>
          <w:szCs w:val="24"/>
        </w:rPr>
        <w:t xml:space="preserve">n its statutory scheme, </w:t>
      </w:r>
      <w:r w:rsidR="00CA6708">
        <w:rPr>
          <w:rFonts w:ascii="Times New Roman" w:hAnsi="Times New Roman" w:cs="Times New Roman"/>
          <w:color w:val="000000"/>
          <w:sz w:val="24"/>
          <w:szCs w:val="24"/>
        </w:rPr>
        <w:t>Congress required</w:t>
      </w:r>
      <w:r w:rsidRPr="002961EA">
        <w:rPr>
          <w:rFonts w:ascii="Times New Roman" w:hAnsi="Times New Roman" w:cs="Times New Roman"/>
          <w:color w:val="000000"/>
          <w:sz w:val="24"/>
          <w:szCs w:val="24"/>
        </w:rPr>
        <w:t xml:space="preserve"> that information on potential safety signals be made available to public and private experts. </w:t>
      </w:r>
      <w:r w:rsidR="00CA6708">
        <w:rPr>
          <w:rFonts w:ascii="Times New Roman" w:hAnsi="Times New Roman" w:cs="Times New Roman"/>
          <w:color w:val="000000"/>
          <w:sz w:val="24"/>
          <w:szCs w:val="24"/>
        </w:rPr>
        <w:t>RRH’s</w:t>
      </w:r>
      <w:r w:rsidRPr="002961EA">
        <w:rPr>
          <w:rFonts w:ascii="Times New Roman" w:hAnsi="Times New Roman" w:cs="Times New Roman"/>
          <w:color w:val="000000"/>
          <w:sz w:val="24"/>
          <w:szCs w:val="24"/>
        </w:rPr>
        <w:t xml:space="preserve"> decision to undermine the VAERS reporting system undermined the very measure of public health and safety which Congress determined was a material component in the participation of </w:t>
      </w:r>
      <w:r w:rsidR="00CA6708">
        <w:rPr>
          <w:rFonts w:ascii="Times New Roman" w:hAnsi="Times New Roman" w:cs="Times New Roman"/>
          <w:color w:val="000000"/>
          <w:sz w:val="24"/>
          <w:szCs w:val="24"/>
        </w:rPr>
        <w:t>any</w:t>
      </w:r>
      <w:r w:rsidRPr="002961EA">
        <w:rPr>
          <w:rFonts w:ascii="Times New Roman" w:hAnsi="Times New Roman" w:cs="Times New Roman"/>
          <w:color w:val="000000"/>
          <w:sz w:val="24"/>
          <w:szCs w:val="24"/>
        </w:rPr>
        <w:t xml:space="preserve"> vaccination program.</w:t>
      </w:r>
    </w:p>
    <w:p w14:paraId="56751D57" w14:textId="133C89B4"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color w:val="000000"/>
          <w:sz w:val="24"/>
          <w:szCs w:val="24"/>
        </w:rPr>
        <w:t xml:space="preserve">Respondents failed to report most adverse events to the VAERS system from the start of the Covid-19 Vaccination Program to present. Relator </w:t>
      </w:r>
      <w:r w:rsidR="002961EA">
        <w:rPr>
          <w:rFonts w:ascii="Times New Roman" w:eastAsia="Times New Roman" w:hAnsi="Times New Roman" w:cs="Times New Roman"/>
          <w:color w:val="000000"/>
          <w:sz w:val="24"/>
          <w:szCs w:val="24"/>
        </w:rPr>
        <w:t xml:space="preserve">witnessed RRH’s disregard of reporting obligations.  In fact, RRH worked hard and in concert with some providers to prevent her and other providers from fulfilling their obligations under the vaccination program.  This behavior escalated and, </w:t>
      </w:r>
      <w:r>
        <w:rPr>
          <w:rFonts w:ascii="Times New Roman" w:eastAsia="Times New Roman" w:hAnsi="Times New Roman" w:cs="Times New Roman"/>
          <w:color w:val="000000"/>
          <w:sz w:val="24"/>
          <w:szCs w:val="24"/>
        </w:rPr>
        <w:t xml:space="preserve">from May 27, </w:t>
      </w:r>
      <w:proofErr w:type="gramStart"/>
      <w:r>
        <w:rPr>
          <w:rFonts w:ascii="Times New Roman" w:eastAsia="Times New Roman" w:hAnsi="Times New Roman" w:cs="Times New Roman"/>
          <w:color w:val="000000"/>
          <w:sz w:val="24"/>
          <w:szCs w:val="24"/>
        </w:rPr>
        <w:t>2021</w:t>
      </w:r>
      <w:proofErr w:type="gramEnd"/>
      <w:r>
        <w:rPr>
          <w:rFonts w:ascii="Times New Roman" w:eastAsia="Times New Roman" w:hAnsi="Times New Roman" w:cs="Times New Roman"/>
          <w:color w:val="000000"/>
          <w:sz w:val="24"/>
          <w:szCs w:val="24"/>
        </w:rPr>
        <w:t xml:space="preserve"> to October 6, 2021, RRH blocked Relator from submitting 170 serious adverse events to the VAERS reporting system. </w:t>
      </w:r>
      <w:r w:rsidR="002961EA">
        <w:rPr>
          <w:rFonts w:ascii="Times New Roman" w:eastAsia="Times New Roman" w:hAnsi="Times New Roman" w:cs="Times New Roman"/>
          <w:color w:val="000000"/>
          <w:sz w:val="24"/>
          <w:szCs w:val="24"/>
        </w:rPr>
        <w:t>After Ms. Conrad’s firing</w:t>
      </w:r>
      <w:r>
        <w:rPr>
          <w:rFonts w:ascii="Times New Roman" w:eastAsia="Times New Roman" w:hAnsi="Times New Roman" w:cs="Times New Roman"/>
          <w:color w:val="000000"/>
          <w:sz w:val="24"/>
          <w:szCs w:val="24"/>
        </w:rPr>
        <w:t xml:space="preserve"> RRH </w:t>
      </w:r>
      <w:r w:rsidR="002961EA">
        <w:rPr>
          <w:rFonts w:ascii="Times New Roman" w:eastAsia="Times New Roman" w:hAnsi="Times New Roman" w:cs="Times New Roman"/>
          <w:color w:val="000000"/>
          <w:sz w:val="24"/>
          <w:szCs w:val="24"/>
        </w:rPr>
        <w:t>continued to block submission to VAERS of thousands</w:t>
      </w:r>
      <w:r>
        <w:rPr>
          <w:rFonts w:ascii="Times New Roman" w:eastAsia="Times New Roman" w:hAnsi="Times New Roman" w:cs="Times New Roman"/>
          <w:color w:val="000000"/>
          <w:sz w:val="24"/>
          <w:szCs w:val="24"/>
        </w:rPr>
        <w:t xml:space="preserve"> adverse events from patients who received an injection from </w:t>
      </w:r>
      <w:r w:rsidR="002961EA">
        <w:rPr>
          <w:rFonts w:ascii="Times New Roman" w:eastAsia="Times New Roman" w:hAnsi="Times New Roman" w:cs="Times New Roman"/>
          <w:color w:val="000000"/>
          <w:sz w:val="24"/>
          <w:szCs w:val="24"/>
        </w:rPr>
        <w:t xml:space="preserve">it and </w:t>
      </w:r>
      <w:r>
        <w:rPr>
          <w:rFonts w:ascii="Times New Roman" w:eastAsia="Times New Roman" w:hAnsi="Times New Roman" w:cs="Times New Roman"/>
          <w:color w:val="000000"/>
          <w:sz w:val="24"/>
          <w:szCs w:val="24"/>
        </w:rPr>
        <w:t>other providers.</w:t>
      </w:r>
    </w:p>
    <w:p w14:paraId="65F37BA7" w14:textId="77777777" w:rsidR="00FE5336" w:rsidRPr="00FA73C8" w:rsidRDefault="0033435C" w:rsidP="00104795">
      <w:pPr>
        <w:numPr>
          <w:ilvl w:val="0"/>
          <w:numId w:val="1"/>
        </w:numPr>
        <w:tabs>
          <w:tab w:val="left" w:pos="720"/>
        </w:tabs>
      </w:pPr>
      <w:r>
        <w:rPr>
          <w:rFonts w:ascii="Times New Roman" w:eastAsia="Times New Roman" w:hAnsi="Times New Roman" w:cs="Times New Roman"/>
          <w:color w:val="000000"/>
          <w:sz w:val="24"/>
          <w:szCs w:val="24"/>
        </w:rPr>
        <w:t>Respondents violated the False Claims Act (FCA), 31 U.S.C § 3729 et seq., by submitting thousands of claims for payment for Covid-19 vaccine administration while failing to comply with mandatory VAERS reporting requirements. Each claim for payment constituted a false claim because:</w:t>
      </w:r>
    </w:p>
    <w:p w14:paraId="35BA3D38" w14:textId="03991BF4" w:rsidR="00D43E93" w:rsidRDefault="00D43E93"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bookmarkStart w:id="0" w:name="_heading=h.7asiaz8ed0x" w:colFirst="0" w:colLast="0"/>
      <w:bookmarkEnd w:id="0"/>
      <w:r>
        <w:rPr>
          <w:rFonts w:ascii="Times New Roman" w:eastAsia="Times New Roman" w:hAnsi="Times New Roman" w:cs="Times New Roman"/>
          <w:color w:val="000000"/>
          <w:sz w:val="24"/>
          <w:szCs w:val="24"/>
        </w:rPr>
        <w:lastRenderedPageBreak/>
        <w:t xml:space="preserve">VAERS reporting is mandatory under </w:t>
      </w:r>
      <w:bookmarkStart w:id="1" w:name="_Hlk181288820"/>
      <w:r>
        <w:rPr>
          <w:rFonts w:ascii="Times New Roman" w:eastAsia="Times New Roman" w:hAnsi="Times New Roman" w:cs="Times New Roman"/>
          <w:color w:val="000000"/>
          <w:sz w:val="24"/>
          <w:szCs w:val="24"/>
        </w:rPr>
        <w:t xml:space="preserve">Section 564 of the Federal Food, Drug, and </w:t>
      </w:r>
    </w:p>
    <w:p w14:paraId="24310151" w14:textId="68016AC3" w:rsidR="00D43E93" w:rsidRPr="00D43E93" w:rsidRDefault="00D43E93" w:rsidP="00D43E93">
      <w:pPr>
        <w:tabs>
          <w:tab w:val="left" w:pos="720"/>
        </w:tabs>
        <w:ind w:left="1440"/>
        <w:rPr>
          <w:rFonts w:ascii="Times New Roman" w:eastAsia="Times New Roman" w:hAnsi="Times New Roman" w:cs="Times New Roman"/>
          <w:color w:val="000000"/>
          <w:sz w:val="24"/>
          <w:szCs w:val="24"/>
        </w:rPr>
      </w:pPr>
      <w:r w:rsidRPr="00D43E93">
        <w:rPr>
          <w:rFonts w:ascii="Times New Roman" w:eastAsia="Times New Roman" w:hAnsi="Times New Roman" w:cs="Times New Roman"/>
          <w:color w:val="000000"/>
          <w:sz w:val="24"/>
          <w:szCs w:val="24"/>
        </w:rPr>
        <w:t>Cosmetic Act</w:t>
      </w:r>
      <w:r>
        <w:rPr>
          <w:rFonts w:ascii="Times New Roman" w:eastAsia="Times New Roman" w:hAnsi="Times New Roman" w:cs="Times New Roman"/>
          <w:color w:val="000000"/>
          <w:sz w:val="24"/>
          <w:szCs w:val="24"/>
        </w:rPr>
        <w:t xml:space="preserve"> codified at 21 U.S.C. 360bbb-3, 3a, and 3b</w:t>
      </w:r>
      <w:bookmarkEnd w:id="1"/>
      <w:r>
        <w:rPr>
          <w:rFonts w:ascii="Times New Roman" w:eastAsia="Times New Roman" w:hAnsi="Times New Roman" w:cs="Times New Roman"/>
          <w:color w:val="000000"/>
          <w:sz w:val="24"/>
          <w:szCs w:val="24"/>
        </w:rPr>
        <w:t xml:space="preserve"> regarding authorization for medical products for use in emergencies.</w:t>
      </w:r>
    </w:p>
    <w:p w14:paraId="5913BEBF" w14:textId="3B9A2959" w:rsidR="00104795" w:rsidRPr="00593ABF" w:rsidRDefault="0033435C"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 xml:space="preserve">VAERS reporting was an express material condition of the CDC Covid-19 </w:t>
      </w:r>
      <w:r w:rsidRPr="00593ABF">
        <w:rPr>
          <w:rFonts w:ascii="Times New Roman" w:eastAsia="Times New Roman" w:hAnsi="Times New Roman" w:cs="Times New Roman"/>
          <w:color w:val="000000"/>
          <w:sz w:val="24"/>
          <w:szCs w:val="24"/>
        </w:rPr>
        <w:tab/>
        <w:t>Vaccination Program Provider Agreement</w:t>
      </w:r>
      <w:r w:rsidR="00422AB8" w:rsidRPr="00593ABF">
        <w:rPr>
          <w:rFonts w:ascii="Times New Roman" w:eastAsia="Times New Roman" w:hAnsi="Times New Roman" w:cs="Times New Roman"/>
          <w:color w:val="000000"/>
          <w:sz w:val="24"/>
          <w:szCs w:val="24"/>
        </w:rPr>
        <w:t xml:space="preserve"> (Provider Agreement)</w:t>
      </w:r>
      <w:bookmarkStart w:id="2" w:name="_heading=h.ijp1rnh9abkq" w:colFirst="0" w:colLast="0"/>
      <w:bookmarkEnd w:id="2"/>
      <w:r w:rsidR="00104795" w:rsidRPr="00593ABF">
        <w:rPr>
          <w:rFonts w:ascii="Times New Roman" w:eastAsia="Times New Roman" w:hAnsi="Times New Roman" w:cs="Times New Roman"/>
          <w:color w:val="000000"/>
          <w:sz w:val="24"/>
          <w:szCs w:val="24"/>
        </w:rPr>
        <w:t>.</w:t>
      </w:r>
    </w:p>
    <w:p w14:paraId="24862FFA" w14:textId="707D9160" w:rsidR="00104795" w:rsidRPr="00593ABF" w:rsidRDefault="0033435C"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RRH had agreed to the terms</w:t>
      </w:r>
      <w:r w:rsidR="00422AB8" w:rsidRPr="00593ABF">
        <w:rPr>
          <w:rFonts w:ascii="Times New Roman" w:eastAsia="Times New Roman" w:hAnsi="Times New Roman" w:cs="Times New Roman"/>
          <w:color w:val="000000"/>
          <w:sz w:val="24"/>
          <w:szCs w:val="24"/>
        </w:rPr>
        <w:t xml:space="preserve"> </w:t>
      </w:r>
      <w:r w:rsidR="00E21FEA" w:rsidRPr="00593ABF">
        <w:rPr>
          <w:rFonts w:ascii="Times New Roman" w:eastAsia="Times New Roman" w:hAnsi="Times New Roman" w:cs="Times New Roman"/>
          <w:color w:val="000000"/>
          <w:sz w:val="24"/>
          <w:szCs w:val="24"/>
        </w:rPr>
        <w:t>of</w:t>
      </w:r>
      <w:r w:rsidR="00422AB8" w:rsidRPr="00593ABF">
        <w:rPr>
          <w:rFonts w:ascii="Times New Roman" w:eastAsia="Times New Roman" w:hAnsi="Times New Roman" w:cs="Times New Roman"/>
          <w:color w:val="000000"/>
          <w:sz w:val="24"/>
          <w:szCs w:val="24"/>
        </w:rPr>
        <w:t xml:space="preserve"> the Provider Agreement</w:t>
      </w:r>
      <w:r w:rsidR="00104795" w:rsidRPr="00593ABF">
        <w:rPr>
          <w:rFonts w:ascii="Times New Roman" w:eastAsia="Times New Roman" w:hAnsi="Times New Roman" w:cs="Times New Roman"/>
          <w:color w:val="000000"/>
          <w:sz w:val="24"/>
          <w:szCs w:val="24"/>
        </w:rPr>
        <w:t>.</w:t>
      </w:r>
    </w:p>
    <w:p w14:paraId="512C0F80" w14:textId="68F459C1" w:rsidR="00104795" w:rsidRPr="00593ABF" w:rsidRDefault="0033435C"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RRH documented this obligation in their own Covid-19 Vaccine Clinic Playbook</w:t>
      </w:r>
      <w:r w:rsidR="00104795" w:rsidRPr="00593ABF">
        <w:rPr>
          <w:rFonts w:ascii="Times New Roman" w:eastAsia="Times New Roman" w:hAnsi="Times New Roman" w:cs="Times New Roman"/>
          <w:color w:val="000000"/>
          <w:sz w:val="24"/>
          <w:szCs w:val="24"/>
        </w:rPr>
        <w:t>.</w:t>
      </w:r>
    </w:p>
    <w:p w14:paraId="24B96DDC" w14:textId="2327FABF" w:rsidR="007C4A66" w:rsidRDefault="00104795"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Each</w:t>
      </w:r>
      <w:r w:rsidR="0033435C" w:rsidRPr="00593ABF">
        <w:rPr>
          <w:rFonts w:ascii="Times New Roman" w:eastAsia="Times New Roman" w:hAnsi="Times New Roman" w:cs="Times New Roman"/>
          <w:color w:val="000000"/>
          <w:sz w:val="24"/>
          <w:szCs w:val="24"/>
        </w:rPr>
        <w:t xml:space="preserve"> claim falsely </w:t>
      </w:r>
      <w:r w:rsidR="007C4A66">
        <w:rPr>
          <w:rFonts w:ascii="Times New Roman" w:eastAsia="Times New Roman" w:hAnsi="Times New Roman" w:cs="Times New Roman"/>
          <w:color w:val="000000"/>
          <w:sz w:val="24"/>
          <w:szCs w:val="24"/>
        </w:rPr>
        <w:t xml:space="preserve">expressly and </w:t>
      </w:r>
      <w:r w:rsidR="002961EA" w:rsidRPr="00593ABF">
        <w:rPr>
          <w:rFonts w:ascii="Times New Roman" w:eastAsia="Times New Roman" w:hAnsi="Times New Roman" w:cs="Times New Roman"/>
          <w:color w:val="000000"/>
          <w:sz w:val="24"/>
          <w:szCs w:val="24"/>
        </w:rPr>
        <w:t>implied</w:t>
      </w:r>
      <w:r w:rsidR="002961EA">
        <w:rPr>
          <w:rFonts w:ascii="Times New Roman" w:eastAsia="Times New Roman" w:hAnsi="Times New Roman" w:cs="Times New Roman"/>
          <w:color w:val="000000"/>
          <w:sz w:val="24"/>
          <w:szCs w:val="24"/>
        </w:rPr>
        <w:t>ly</w:t>
      </w:r>
      <w:r w:rsidR="007C4A66">
        <w:rPr>
          <w:rFonts w:ascii="Times New Roman" w:eastAsia="Times New Roman" w:hAnsi="Times New Roman" w:cs="Times New Roman"/>
          <w:color w:val="000000"/>
          <w:sz w:val="24"/>
          <w:szCs w:val="24"/>
        </w:rPr>
        <w:t xml:space="preserve"> certified</w:t>
      </w:r>
      <w:r w:rsidR="0033435C" w:rsidRPr="00593ABF">
        <w:rPr>
          <w:rFonts w:ascii="Times New Roman" w:eastAsia="Times New Roman" w:hAnsi="Times New Roman" w:cs="Times New Roman"/>
          <w:color w:val="000000"/>
          <w:sz w:val="24"/>
          <w:szCs w:val="24"/>
        </w:rPr>
        <w:t xml:space="preserve"> compliance with all </w:t>
      </w:r>
      <w:proofErr w:type="gramStart"/>
      <w:r w:rsidR="0033435C" w:rsidRPr="00593ABF">
        <w:rPr>
          <w:rFonts w:ascii="Times New Roman" w:eastAsia="Times New Roman" w:hAnsi="Times New Roman" w:cs="Times New Roman"/>
          <w:color w:val="000000"/>
          <w:sz w:val="24"/>
          <w:szCs w:val="24"/>
        </w:rPr>
        <w:t>program</w:t>
      </w:r>
      <w:proofErr w:type="gramEnd"/>
      <w:r w:rsidR="0033435C" w:rsidRPr="00593ABF">
        <w:rPr>
          <w:rFonts w:ascii="Times New Roman" w:eastAsia="Times New Roman" w:hAnsi="Times New Roman" w:cs="Times New Roman"/>
          <w:color w:val="000000"/>
          <w:sz w:val="24"/>
          <w:szCs w:val="24"/>
        </w:rPr>
        <w:t xml:space="preserve"> </w:t>
      </w:r>
    </w:p>
    <w:p w14:paraId="5008DD34" w14:textId="21C7CFE6" w:rsidR="00104795" w:rsidRPr="007C4A66" w:rsidRDefault="007C4A66" w:rsidP="007C4A66">
      <w:pPr>
        <w:tabs>
          <w:tab w:val="left" w:pos="720"/>
        </w:tabs>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33435C" w:rsidRPr="007C4A66">
        <w:rPr>
          <w:rFonts w:ascii="Times New Roman" w:eastAsia="Times New Roman" w:hAnsi="Times New Roman" w:cs="Times New Roman"/>
          <w:color w:val="000000"/>
          <w:sz w:val="24"/>
          <w:szCs w:val="24"/>
        </w:rPr>
        <w:t>requirements, including VAERS reporting</w:t>
      </w:r>
      <w:r w:rsidR="00104795" w:rsidRPr="007C4A66">
        <w:rPr>
          <w:rFonts w:ascii="Times New Roman" w:eastAsia="Times New Roman" w:hAnsi="Times New Roman" w:cs="Times New Roman"/>
          <w:color w:val="000000"/>
          <w:sz w:val="24"/>
          <w:szCs w:val="24"/>
        </w:rPr>
        <w:t>.</w:t>
      </w:r>
    </w:p>
    <w:p w14:paraId="13EE208E" w14:textId="2EC830D6" w:rsidR="00FE5336" w:rsidRPr="00593ABF" w:rsidRDefault="0033435C" w:rsidP="00593ABF">
      <w:pPr>
        <w:pStyle w:val="ListParagraph"/>
        <w:numPr>
          <w:ilvl w:val="7"/>
          <w:numId w:val="17"/>
        </w:numPr>
        <w:tabs>
          <w:tab w:val="left" w:pos="720"/>
        </w:tabs>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RRH actively suppressed reporting by</w:t>
      </w:r>
      <w:bookmarkStart w:id="3" w:name="_heading=h.ifekzc1in2e0" w:colFirst="0" w:colLast="0"/>
      <w:bookmarkEnd w:id="3"/>
      <w:r w:rsidRPr="00593ABF">
        <w:rPr>
          <w:rFonts w:ascii="Times New Roman" w:eastAsia="Times New Roman" w:hAnsi="Times New Roman" w:cs="Times New Roman"/>
          <w:color w:val="000000"/>
          <w:sz w:val="24"/>
          <w:szCs w:val="24"/>
        </w:rPr>
        <w:t xml:space="preserve"> staff members and fired Ms. Conrad which </w:t>
      </w:r>
      <w:r w:rsidRPr="00593ABF">
        <w:rPr>
          <w:rFonts w:ascii="Times New Roman" w:eastAsia="Times New Roman" w:hAnsi="Times New Roman" w:cs="Times New Roman"/>
          <w:color w:val="000000"/>
          <w:sz w:val="24"/>
          <w:szCs w:val="24"/>
        </w:rPr>
        <w:tab/>
      </w:r>
      <w:r w:rsidR="00593ABF" w:rsidRPr="00593ABF">
        <w:rPr>
          <w:rFonts w:ascii="Times New Roman" w:eastAsia="Times New Roman" w:hAnsi="Times New Roman" w:cs="Times New Roman"/>
          <w:color w:val="000000"/>
          <w:sz w:val="24"/>
          <w:szCs w:val="24"/>
        </w:rPr>
        <w:t>m</w:t>
      </w:r>
      <w:r w:rsidRPr="00593ABF">
        <w:rPr>
          <w:rFonts w:ascii="Times New Roman" w:eastAsia="Times New Roman" w:hAnsi="Times New Roman" w:cs="Times New Roman"/>
          <w:color w:val="000000"/>
          <w:sz w:val="24"/>
          <w:szCs w:val="24"/>
        </w:rPr>
        <w:t>ade her an example to other staff.</w:t>
      </w:r>
    </w:p>
    <w:p w14:paraId="31639EBC" w14:textId="5B0F8711" w:rsidR="00FE5336" w:rsidRPr="00FA73C8" w:rsidRDefault="0033435C" w:rsidP="00FA73C8">
      <w:pPr>
        <w:numPr>
          <w:ilvl w:val="0"/>
          <w:numId w:val="1"/>
        </w:numPr>
        <w:pBdr>
          <w:top w:val="nil"/>
          <w:left w:val="nil"/>
          <w:bottom w:val="nil"/>
          <w:right w:val="nil"/>
          <w:between w:val="nil"/>
        </w:pBdr>
        <w:tabs>
          <w:tab w:val="left" w:pos="720"/>
        </w:tabs>
      </w:pPr>
      <w:bookmarkStart w:id="4" w:name="_heading=h.gjdgxs" w:colFirst="0" w:colLast="0"/>
      <w:bookmarkEnd w:id="4"/>
      <w:r>
        <w:rPr>
          <w:rFonts w:ascii="Times New Roman" w:eastAsia="Times New Roman" w:hAnsi="Times New Roman" w:cs="Times New Roman"/>
          <w:color w:val="000000"/>
          <w:sz w:val="24"/>
          <w:szCs w:val="24"/>
        </w:rPr>
        <w:t xml:space="preserve">Respondents informed staff of </w:t>
      </w:r>
      <w:r w:rsidR="00D43E93">
        <w:rPr>
          <w:rFonts w:ascii="Times New Roman" w:eastAsia="Times New Roman" w:hAnsi="Times New Roman" w:cs="Times New Roman"/>
          <w:color w:val="000000"/>
          <w:sz w:val="24"/>
          <w:szCs w:val="24"/>
        </w:rPr>
        <w:t>its</w:t>
      </w:r>
      <w:r>
        <w:rPr>
          <w:rFonts w:ascii="Times New Roman" w:eastAsia="Times New Roman" w:hAnsi="Times New Roman" w:cs="Times New Roman"/>
          <w:color w:val="000000"/>
          <w:sz w:val="24"/>
          <w:szCs w:val="24"/>
        </w:rPr>
        <w:t xml:space="preserve"> obligation</w:t>
      </w:r>
      <w:r w:rsidR="00D43E9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in the RRH Covid-19 Vaccine Clinic Playbook.  Respondents’ violations of federal law, rules, and regulations provide separate and independent predicates for additional violations of the FCA. </w:t>
      </w:r>
    </w:p>
    <w:p w14:paraId="55CD6025" w14:textId="77777777"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color w:val="000000"/>
          <w:sz w:val="24"/>
          <w:szCs w:val="24"/>
        </w:rPr>
        <w:t xml:space="preserve">Respondents' wrongful and unlawful conduct caused: (a) money to be directly or indirectly falsely claimed and received by Respondents from the United States; (b) Respondents knowingly made, used, or caused to be made or used false records or statements material to false or fraudulent claims; (c) Respondents conspired to falsely claim the funds; and (d) monies were not returned or rebated to the United States; all in violation of the FCA and to the damage of the United States, its political subdivisions, budgets, programs, and taxpayers. </w:t>
      </w:r>
    </w:p>
    <w:p w14:paraId="42EE6114" w14:textId="77777777" w:rsidR="00FE5336" w:rsidRPr="00FA73C8" w:rsidRDefault="0033435C" w:rsidP="00FE5336">
      <w:pPr>
        <w:numPr>
          <w:ilvl w:val="0"/>
          <w:numId w:val="1"/>
        </w:numPr>
        <w:pBdr>
          <w:top w:val="nil"/>
          <w:left w:val="nil"/>
          <w:bottom w:val="nil"/>
          <w:right w:val="nil"/>
          <w:between w:val="nil"/>
        </w:pBdr>
        <w:tabs>
          <w:tab w:val="left" w:pos="720"/>
          <w:tab w:val="left" w:pos="1058"/>
        </w:tabs>
      </w:pPr>
      <w:r>
        <w:rPr>
          <w:rFonts w:ascii="Times New Roman" w:eastAsia="Times New Roman" w:hAnsi="Times New Roman" w:cs="Times New Roman"/>
          <w:color w:val="000000"/>
          <w:sz w:val="24"/>
          <w:szCs w:val="24"/>
        </w:rPr>
        <w:t>Because of ongoing violations, the relevant period for this action and related damages is from the earliest period allowed under the FCA up through the time of trial (the “Relevant Time Period”).</w:t>
      </w:r>
    </w:p>
    <w:p w14:paraId="34D28FD8" w14:textId="77777777" w:rsidR="00FE5336" w:rsidRDefault="0033435C" w:rsidP="00571C38">
      <w:pPr>
        <w:pStyle w:val="Heading1"/>
        <w:spacing w:before="0" w:after="0"/>
      </w:pPr>
      <w:r>
        <w:lastRenderedPageBreak/>
        <w:t>PARTIES, JURISDICTION AND VENUE</w:t>
      </w:r>
    </w:p>
    <w:p w14:paraId="0CE5113C"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RRH is a New York corporation with its principal place of business in Rochester, New York. The network includes nine hospitals spanning from the Greater Rochester area across Western New York, Finger Lakes regions, and the St. Lawrence region of Northern NY including United Memorial Medical Center </w:t>
      </w:r>
      <w:r>
        <w:rPr>
          <w:rFonts w:ascii="Times New Roman" w:eastAsia="Times New Roman" w:hAnsi="Times New Roman" w:cs="Times New Roman"/>
          <w:sz w:val="24"/>
          <w:szCs w:val="24"/>
        </w:rPr>
        <w:t>(UMMC)</w:t>
      </w:r>
      <w:r>
        <w:rPr>
          <w:rFonts w:ascii="Times New Roman" w:eastAsia="Times New Roman" w:hAnsi="Times New Roman" w:cs="Times New Roman"/>
          <w:color w:val="000000"/>
          <w:sz w:val="24"/>
          <w:szCs w:val="24"/>
        </w:rPr>
        <w:t>. RRH was created on July 1, 2014, when it filed its initial articles of incorporation with the New York Department of State.</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UMMC was created on July 30, 1900, when it filed its initial articles of incorporation with the New York Department of State.</w:t>
      </w:r>
      <w:r>
        <w:rPr>
          <w:rFonts w:ascii="Times New Roman" w:eastAsia="Times New Roman" w:hAnsi="Times New Roman" w:cs="Times New Roman"/>
          <w:color w:val="000000"/>
          <w:sz w:val="24"/>
          <w:szCs w:val="24"/>
          <w:vertAlign w:val="superscript"/>
        </w:rPr>
        <w:footnoteReference w:id="2"/>
      </w:r>
    </w:p>
    <w:p w14:paraId="4AD2F460" w14:textId="298A205E"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Relator Deborah Conrad is a Physician Assistant (PA) and resident of the State of New York and was employed by UMMC. Relator personally knows of the allegations in the Complaint.  </w:t>
      </w:r>
    </w:p>
    <w:p w14:paraId="19F5EEF4"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The information upon which the Complaint is based was not disclosed in a criminal, civil, or administrative hearing, in a congressional, administrative, or Government Accounting Office report, hearing, audit or investigation, or gained from the news media, and the Relator remains the “original source” of the information on which this action is based within the meaning of 31 U.S.C. § 3730(e)(4)(B). Relator may file these claims on behalf of the United States under 31 U.S.C. § 3730(b).</w:t>
      </w:r>
    </w:p>
    <w:p w14:paraId="0ADCC595" w14:textId="77777777" w:rsidR="00FE5336" w:rsidRPr="00FA73C8" w:rsidRDefault="0033435C" w:rsidP="00FA73C8">
      <w:pPr>
        <w:numPr>
          <w:ilvl w:val="0"/>
          <w:numId w:val="1"/>
        </w:numPr>
      </w:pPr>
      <w:r>
        <w:rPr>
          <w:rFonts w:ascii="Times New Roman" w:eastAsia="Times New Roman" w:hAnsi="Times New Roman" w:cs="Times New Roman"/>
          <w:sz w:val="24"/>
          <w:szCs w:val="24"/>
        </w:rPr>
        <w:t xml:space="preserve">Jurisdiction of this Court is based on 28 U.S.C. §§ 1331 and 1345 because the United States is a party and the claims herein derive from laws and regulations of the United States, including the FCA, 31 U.S.C. § 3730 et seq. </w:t>
      </w:r>
    </w:p>
    <w:p w14:paraId="5294AEC8" w14:textId="77777777" w:rsidR="00FE5336" w:rsidRPr="00FA73C8" w:rsidRDefault="0033435C" w:rsidP="00FA73C8">
      <w:pPr>
        <w:numPr>
          <w:ilvl w:val="0"/>
          <w:numId w:val="1"/>
        </w:numPr>
      </w:pPr>
      <w:r>
        <w:rPr>
          <w:rFonts w:ascii="Times New Roman" w:eastAsia="Times New Roman" w:hAnsi="Times New Roman" w:cs="Times New Roman"/>
          <w:sz w:val="24"/>
          <w:szCs w:val="24"/>
        </w:rPr>
        <w:t xml:space="preserve">Under the False Claims Act, Title 31 U.S.C. § 3729, this Court has exclusive jurisdiction over actions brought under the FCA. </w:t>
      </w:r>
    </w:p>
    <w:p w14:paraId="2D021DB4" w14:textId="77777777" w:rsidR="00FE5336" w:rsidRPr="00FA73C8" w:rsidRDefault="0033435C" w:rsidP="00FA73C8">
      <w:pPr>
        <w:numPr>
          <w:ilvl w:val="0"/>
          <w:numId w:val="1"/>
        </w:numPr>
      </w:pPr>
      <w:r>
        <w:rPr>
          <w:rFonts w:ascii="Times New Roman" w:eastAsia="Times New Roman" w:hAnsi="Times New Roman" w:cs="Times New Roman"/>
          <w:sz w:val="24"/>
          <w:szCs w:val="24"/>
        </w:rPr>
        <w:lastRenderedPageBreak/>
        <w:t xml:space="preserve">Under the False Claims Act, Title 31 U.S.C. § 3732(a), venue is </w:t>
      </w:r>
      <w:proofErr w:type="gramStart"/>
      <w:r>
        <w:rPr>
          <w:rFonts w:ascii="Times New Roman" w:eastAsia="Times New Roman" w:hAnsi="Times New Roman" w:cs="Times New Roman"/>
          <w:sz w:val="24"/>
          <w:szCs w:val="24"/>
        </w:rPr>
        <w:t>proper</w:t>
      </w:r>
      <w:proofErr w:type="gramEnd"/>
      <w:r>
        <w:rPr>
          <w:rFonts w:ascii="Times New Roman" w:eastAsia="Times New Roman" w:hAnsi="Times New Roman" w:cs="Times New Roman"/>
          <w:sz w:val="24"/>
          <w:szCs w:val="24"/>
        </w:rPr>
        <w:t xml:space="preserve"> and suit may be filed in any judicial district in which Respondents may be found, reside or transact business or engage in any act or omission in violation of 31 U.S.C. § 3729, et seq. </w:t>
      </w:r>
    </w:p>
    <w:p w14:paraId="453A3D36" w14:textId="77777777" w:rsidR="00FE5336" w:rsidRPr="0073580D" w:rsidRDefault="0033435C" w:rsidP="00361375">
      <w:pPr>
        <w:numPr>
          <w:ilvl w:val="0"/>
          <w:numId w:val="1"/>
        </w:numPr>
      </w:pPr>
      <w:r>
        <w:rPr>
          <w:rFonts w:ascii="Times New Roman" w:eastAsia="Times New Roman" w:hAnsi="Times New Roman" w:cs="Times New Roman"/>
          <w:sz w:val="24"/>
          <w:szCs w:val="24"/>
        </w:rPr>
        <w:t>At all times relevant to this cause of action, Respondents were found, resided, transacted business and/or committed acts and/or omissions in violation of 31 U.S.C. § 3729, et seq., within the Western District of New York. Venue is proper in the Western District of New York.</w:t>
      </w:r>
    </w:p>
    <w:p w14:paraId="664B0AA5" w14:textId="77777777" w:rsidR="00FE5336" w:rsidRDefault="0033435C" w:rsidP="00361375">
      <w:pPr>
        <w:pStyle w:val="Heading1"/>
        <w:spacing w:before="0" w:after="0"/>
      </w:pPr>
      <w:r>
        <w:t>CONDITIONS PRECEDENT</w:t>
      </w:r>
    </w:p>
    <w:p w14:paraId="67E44776" w14:textId="50A6012E" w:rsidR="00FE5336" w:rsidRPr="00FA73C8" w:rsidRDefault="0033435C" w:rsidP="00361375">
      <w:pPr>
        <w:numPr>
          <w:ilvl w:val="0"/>
          <w:numId w:val="1"/>
        </w:numPr>
      </w:pPr>
      <w:r>
        <w:rPr>
          <w:rFonts w:ascii="Times New Roman" w:eastAsia="Times New Roman" w:hAnsi="Times New Roman" w:cs="Times New Roman"/>
          <w:sz w:val="24"/>
          <w:szCs w:val="24"/>
        </w:rPr>
        <w:t xml:space="preserve">Under section 3730(b)(2), Relator filed her original Complaint in camera and under seal with the Court and served a copy of this Complaint </w:t>
      </w:r>
      <w:r w:rsidR="006A04A9">
        <w:rPr>
          <w:rFonts w:ascii="Times New Roman" w:eastAsia="Times New Roman" w:hAnsi="Times New Roman" w:cs="Times New Roman"/>
          <w:sz w:val="24"/>
          <w:szCs w:val="24"/>
        </w:rPr>
        <w:t xml:space="preserve">along with </w:t>
      </w:r>
      <w:r>
        <w:rPr>
          <w:rFonts w:ascii="Times New Roman" w:eastAsia="Times New Roman" w:hAnsi="Times New Roman" w:cs="Times New Roman"/>
          <w:sz w:val="24"/>
          <w:szCs w:val="24"/>
        </w:rPr>
        <w:t>a written disclosure of the material evidence and information the Relator has upon the Attorney General of the United States and the United States Attorney for the Western District of New York under Rule 4 of the Federal Ru1es of Civil Procedure.</w:t>
      </w:r>
    </w:p>
    <w:p w14:paraId="3B966CCF" w14:textId="29D5FD1B" w:rsidR="00FE5336" w:rsidRPr="00FA73C8" w:rsidRDefault="0033435C" w:rsidP="00FA73C8">
      <w:pPr>
        <w:numPr>
          <w:ilvl w:val="0"/>
          <w:numId w:val="1"/>
        </w:numPr>
      </w:pPr>
      <w:r>
        <w:rPr>
          <w:rFonts w:ascii="Times New Roman" w:eastAsia="Times New Roman" w:hAnsi="Times New Roman" w:cs="Times New Roman"/>
          <w:sz w:val="24"/>
          <w:szCs w:val="24"/>
        </w:rPr>
        <w:t xml:space="preserve"> Relator </w:t>
      </w:r>
      <w:r w:rsidR="00AF0284">
        <w:rPr>
          <w:rFonts w:ascii="Times New Roman" w:eastAsia="Times New Roman" w:hAnsi="Times New Roman" w:cs="Times New Roman"/>
          <w:sz w:val="24"/>
          <w:szCs w:val="24"/>
        </w:rPr>
        <w:t xml:space="preserve">Conrad </w:t>
      </w:r>
      <w:r>
        <w:rPr>
          <w:rFonts w:ascii="Times New Roman" w:eastAsia="Times New Roman" w:hAnsi="Times New Roman" w:cs="Times New Roman"/>
          <w:sz w:val="24"/>
          <w:szCs w:val="24"/>
        </w:rPr>
        <w:t xml:space="preserve">voluntarily provided all material evidence and information to the federal government before suing. </w:t>
      </w:r>
    </w:p>
    <w:p w14:paraId="14D90D1B" w14:textId="5F991D04" w:rsidR="0056002F" w:rsidRDefault="0056002F" w:rsidP="00571C38">
      <w:pPr>
        <w:pStyle w:val="Heading1"/>
        <w:spacing w:before="0" w:after="0"/>
      </w:pPr>
      <w:r>
        <w:t>STATUTORY AND REGULATORY BACKGROUND</w:t>
      </w:r>
    </w:p>
    <w:p w14:paraId="65D8785B" w14:textId="77777777" w:rsidR="00FE5336" w:rsidRPr="00FA73C8" w:rsidRDefault="0033435C" w:rsidP="00571C38">
      <w:pPr>
        <w:pStyle w:val="Heading2"/>
        <w:spacing w:before="0" w:after="0"/>
      </w:pPr>
      <w:r w:rsidRPr="00FA73C8">
        <w:t xml:space="preserve">THE </w:t>
      </w:r>
      <w:r w:rsidRPr="00593ABF">
        <w:t>NATIONAL</w:t>
      </w:r>
      <w:r w:rsidRPr="00FA73C8">
        <w:t xml:space="preserve"> CHILDHOOD VACCINE INJURY ACT</w:t>
      </w:r>
    </w:p>
    <w:p w14:paraId="3C8E3A10"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highlight w:val="white"/>
        </w:rPr>
        <w:t>The National Childhood Vaccine Injury Act (NCVIA) of 1986 (42 U.S.C. §§ 300aa-1 to 300aa-34) was signed into law by United States President </w:t>
      </w:r>
      <w:hyperlink r:id="rId9">
        <w:r>
          <w:rPr>
            <w:rFonts w:ascii="Times New Roman" w:eastAsia="Times New Roman" w:hAnsi="Times New Roman" w:cs="Times New Roman"/>
            <w:color w:val="000000"/>
            <w:sz w:val="24"/>
            <w:szCs w:val="24"/>
            <w:highlight w:val="white"/>
          </w:rPr>
          <w:t>Ronald Reagan</w:t>
        </w:r>
      </w:hyperlink>
      <w:r>
        <w:rPr>
          <w:rFonts w:ascii="Times New Roman" w:eastAsia="Times New Roman" w:hAnsi="Times New Roman" w:cs="Times New Roman"/>
          <w:color w:val="000000"/>
          <w:sz w:val="24"/>
          <w:szCs w:val="24"/>
          <w:highlight w:val="white"/>
        </w:rPr>
        <w:t> as part of a larger health bill on November 14, 1986.</w:t>
      </w:r>
    </w:p>
    <w:p w14:paraId="37564D15" w14:textId="77777777" w:rsidR="00FE5336" w:rsidRDefault="0033435C">
      <w:pPr>
        <w:numPr>
          <w:ilvl w:val="0"/>
          <w:numId w:val="1"/>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NCVIA's purpose was to eliminate the potential financial liability of </w:t>
      </w:r>
      <w:hyperlink r:id="rId10">
        <w:r>
          <w:rPr>
            <w:rFonts w:ascii="Times New Roman" w:eastAsia="Times New Roman" w:hAnsi="Times New Roman" w:cs="Times New Roman"/>
            <w:color w:val="000000"/>
            <w:sz w:val="24"/>
            <w:szCs w:val="24"/>
            <w:highlight w:val="white"/>
          </w:rPr>
          <w:t>vaccine</w:t>
        </w:r>
      </w:hyperlink>
      <w:r>
        <w:rPr>
          <w:rFonts w:ascii="Times New Roman" w:eastAsia="Times New Roman" w:hAnsi="Times New Roman" w:cs="Times New Roman"/>
          <w:color w:val="000000"/>
          <w:sz w:val="24"/>
          <w:szCs w:val="24"/>
          <w:highlight w:val="white"/>
        </w:rPr>
        <w:t> manufacturers due to </w:t>
      </w:r>
      <w:hyperlink r:id="rId11">
        <w:r>
          <w:rPr>
            <w:rFonts w:ascii="Times New Roman" w:eastAsia="Times New Roman" w:hAnsi="Times New Roman" w:cs="Times New Roman"/>
            <w:color w:val="000000"/>
            <w:sz w:val="24"/>
            <w:szCs w:val="24"/>
            <w:highlight w:val="white"/>
          </w:rPr>
          <w:t>vaccine injury</w:t>
        </w:r>
      </w:hyperlink>
      <w:r>
        <w:rPr>
          <w:rFonts w:ascii="Times New Roman" w:eastAsia="Times New Roman" w:hAnsi="Times New Roman" w:cs="Times New Roman"/>
          <w:color w:val="000000"/>
          <w:sz w:val="24"/>
          <w:szCs w:val="24"/>
          <w:highlight w:val="white"/>
        </w:rPr>
        <w:t> claims to ensure a stable supply of vaccines, and to provide cost-effective </w:t>
      </w:r>
      <w:hyperlink r:id="rId12">
        <w:r>
          <w:rPr>
            <w:rFonts w:ascii="Times New Roman" w:eastAsia="Times New Roman" w:hAnsi="Times New Roman" w:cs="Times New Roman"/>
            <w:color w:val="000000"/>
            <w:sz w:val="24"/>
            <w:szCs w:val="24"/>
            <w:highlight w:val="white"/>
          </w:rPr>
          <w:t>arbitration</w:t>
        </w:r>
      </w:hyperlink>
      <w:r>
        <w:rPr>
          <w:rFonts w:ascii="Times New Roman" w:eastAsia="Times New Roman" w:hAnsi="Times New Roman" w:cs="Times New Roman"/>
          <w:color w:val="000000"/>
          <w:sz w:val="24"/>
          <w:szCs w:val="24"/>
          <w:highlight w:val="white"/>
        </w:rPr>
        <w:t> for vaccine injury claims. </w:t>
      </w:r>
    </w:p>
    <w:p w14:paraId="418DC38D" w14:textId="64A2A1E2" w:rsidR="00860F07" w:rsidRPr="00860F07" w:rsidRDefault="00860F07" w:rsidP="00860F07">
      <w:pPr>
        <w:pStyle w:val="ListParagraph"/>
        <w:numPr>
          <w:ilvl w:val="0"/>
          <w:numId w:val="1"/>
        </w:numPr>
        <w:rPr>
          <w:rFonts w:ascii="Times New Roman" w:eastAsia="Times New Roman" w:hAnsi="Times New Roman" w:cs="Times New Roman"/>
          <w:color w:val="000000"/>
          <w:sz w:val="24"/>
          <w:szCs w:val="24"/>
        </w:rPr>
      </w:pPr>
      <w:r w:rsidRPr="00860F07">
        <w:rPr>
          <w:rFonts w:ascii="Times New Roman" w:eastAsia="Times New Roman" w:hAnsi="Times New Roman" w:cs="Times New Roman"/>
          <w:color w:val="000000"/>
          <w:sz w:val="24"/>
          <w:szCs w:val="24"/>
          <w:highlight w:val="white"/>
        </w:rPr>
        <w:lastRenderedPageBreak/>
        <w:t xml:space="preserve">In granting immunity, Congress disincentivized companies to make vaccines safer so it imposed an obligation on healthcare providers to report </w:t>
      </w:r>
      <w:r w:rsidRPr="00860F07">
        <w:rPr>
          <w:rFonts w:ascii="Times New Roman" w:eastAsia="Times New Roman" w:hAnsi="Times New Roman" w:cs="Times New Roman"/>
          <w:color w:val="000000"/>
          <w:sz w:val="24"/>
          <w:szCs w:val="24"/>
        </w:rPr>
        <w:t>certain adverse events following vaccination to the Vaccine Adverse Event Reporting System (VAERS).</w:t>
      </w:r>
      <w:r w:rsidR="00361375">
        <w:rPr>
          <w:rFonts w:ascii="Times New Roman" w:eastAsia="Times New Roman" w:hAnsi="Times New Roman" w:cs="Times New Roman"/>
          <w:color w:val="000000"/>
          <w:sz w:val="24"/>
          <w:szCs w:val="24"/>
        </w:rPr>
        <w:t xml:space="preserve">  </w:t>
      </w:r>
    </w:p>
    <w:p w14:paraId="22603F52" w14:textId="13A4A523" w:rsidR="00FE5336" w:rsidRDefault="0056002F" w:rsidP="006E2D60">
      <w:pPr>
        <w:pStyle w:val="Heading2"/>
        <w:spacing w:before="0" w:after="0"/>
      </w:pPr>
      <w:r w:rsidRPr="00675D19">
        <w:t xml:space="preserve">THE </w:t>
      </w:r>
      <w:r w:rsidR="0033435C" w:rsidRPr="00675D19">
        <w:t>VAERS SYSTEM</w:t>
      </w:r>
    </w:p>
    <w:p w14:paraId="6169E821" w14:textId="41E3DA13" w:rsidR="00FE5336" w:rsidRPr="00FA73C8" w:rsidRDefault="00860F07" w:rsidP="00675D19">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333333"/>
          <w:sz w:val="24"/>
          <w:szCs w:val="24"/>
        </w:rPr>
        <w:t xml:space="preserve">As part of the NCVIA, </w:t>
      </w:r>
      <w:r w:rsidR="0033435C">
        <w:rPr>
          <w:rFonts w:ascii="Times New Roman" w:eastAsia="Times New Roman" w:hAnsi="Times New Roman" w:cs="Times New Roman"/>
          <w:color w:val="333333"/>
          <w:sz w:val="24"/>
          <w:szCs w:val="24"/>
        </w:rPr>
        <w:t xml:space="preserve">VAERS is a national vaccine safety surveillance program administered by the Centers for Disease Control and Prevention (CDC) and </w:t>
      </w:r>
      <w:r>
        <w:rPr>
          <w:rFonts w:ascii="Times New Roman" w:eastAsia="Times New Roman" w:hAnsi="Times New Roman" w:cs="Times New Roman"/>
          <w:color w:val="333333"/>
          <w:sz w:val="24"/>
          <w:szCs w:val="24"/>
        </w:rPr>
        <w:t xml:space="preserve">the </w:t>
      </w:r>
      <w:r w:rsidR="0033435C">
        <w:rPr>
          <w:rFonts w:ascii="Times New Roman" w:eastAsia="Times New Roman" w:hAnsi="Times New Roman" w:cs="Times New Roman"/>
          <w:color w:val="333333"/>
          <w:sz w:val="24"/>
          <w:szCs w:val="24"/>
        </w:rPr>
        <w:t>U.S Food and Drug Administration (FDA) through a contract with General Dynamics Information Technology, Inc. VAERS collects and analyzes data from reports of adverse events following vaccination.</w:t>
      </w:r>
      <w:r w:rsidR="0033435C">
        <w:rPr>
          <w:rFonts w:ascii="Times New Roman" w:eastAsia="Times New Roman" w:hAnsi="Times New Roman" w:cs="Times New Roman"/>
          <w:color w:val="333333"/>
          <w:sz w:val="24"/>
          <w:szCs w:val="24"/>
          <w:vertAlign w:val="superscript"/>
        </w:rPr>
        <w:footnoteReference w:id="3"/>
      </w:r>
    </w:p>
    <w:p w14:paraId="36FB34CC" w14:textId="77777777" w:rsidR="00FE5336" w:rsidRPr="00FA73C8" w:rsidRDefault="0033435C" w:rsidP="00FA73C8">
      <w:pPr>
        <w:numPr>
          <w:ilvl w:val="0"/>
          <w:numId w:val="1"/>
        </w:numPr>
        <w:pBdr>
          <w:top w:val="nil"/>
          <w:left w:val="nil"/>
          <w:bottom w:val="nil"/>
          <w:right w:val="nil"/>
          <w:between w:val="nil"/>
        </w:pBdr>
        <w:shd w:val="clear" w:color="auto" w:fill="FFFFFF"/>
      </w:pPr>
      <w:bookmarkStart w:id="5" w:name="_Hlk181288767"/>
      <w:r>
        <w:rPr>
          <w:rFonts w:ascii="Times New Roman" w:eastAsia="Times New Roman" w:hAnsi="Times New Roman" w:cs="Times New Roman"/>
          <w:color w:val="333333"/>
          <w:sz w:val="24"/>
          <w:szCs w:val="24"/>
        </w:rPr>
        <w:t>VAERS is an early-warning system that detects problems possibly related to vaccines. The system relies on reports from healthcare providers, vaccine manufacturers, and the public. Reporting gives the CDC and FDA vital information to help quickly identify potential health concerns and ensure vaccines are safe.</w:t>
      </w:r>
    </w:p>
    <w:bookmarkEnd w:id="5"/>
    <w:p w14:paraId="037817F6" w14:textId="77777777" w:rsidR="00FE5336" w:rsidRPr="00FA73C8" w:rsidRDefault="0033435C" w:rsidP="00FA73C8">
      <w:pPr>
        <w:numPr>
          <w:ilvl w:val="0"/>
          <w:numId w:val="1"/>
        </w:numPr>
      </w:pPr>
      <w:r>
        <w:rPr>
          <w:rFonts w:ascii="Times New Roman" w:eastAsia="Times New Roman" w:hAnsi="Times New Roman" w:cs="Times New Roman"/>
          <w:sz w:val="24"/>
          <w:szCs w:val="24"/>
        </w:rPr>
        <w:t xml:space="preserve">Healthcare professionals are </w:t>
      </w:r>
      <w:r>
        <w:rPr>
          <w:rFonts w:ascii="Times New Roman" w:eastAsia="Times New Roman" w:hAnsi="Times New Roman" w:cs="Times New Roman"/>
          <w:b/>
          <w:sz w:val="24"/>
          <w:szCs w:val="24"/>
        </w:rPr>
        <w:t>mandated by federal law</w:t>
      </w:r>
      <w:r>
        <w:rPr>
          <w:rFonts w:ascii="Times New Roman" w:eastAsia="Times New Roman" w:hAnsi="Times New Roman" w:cs="Times New Roman"/>
          <w:sz w:val="24"/>
          <w:szCs w:val="24"/>
        </w:rPr>
        <w:t xml:space="preserve"> to report certain medical events arising after vaccination to VAERS. Under 42 U.S.C. § 300aa-25:</w:t>
      </w:r>
    </w:p>
    <w:p w14:paraId="313BF523" w14:textId="77777777" w:rsidR="00FE5336" w:rsidRDefault="0033435C">
      <w:pPr>
        <w:pBdr>
          <w:top w:val="nil"/>
          <w:left w:val="nil"/>
          <w:bottom w:val="nil"/>
          <w:right w:val="nil"/>
          <w:between w:val="nil"/>
        </w:pBdr>
        <w:shd w:val="clear" w:color="auto" w:fill="FFFFFF"/>
        <w:ind w:left="1152" w:right="1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health care provider and vaccine manufacturer </w:t>
      </w:r>
      <w:r>
        <w:rPr>
          <w:rFonts w:ascii="Times New Roman" w:eastAsia="Times New Roman" w:hAnsi="Times New Roman" w:cs="Times New Roman"/>
          <w:b/>
          <w:color w:val="000000"/>
          <w:sz w:val="24"/>
          <w:szCs w:val="24"/>
        </w:rPr>
        <w:t>shall report</w:t>
      </w:r>
      <w:r>
        <w:rPr>
          <w:rFonts w:ascii="Times New Roman" w:eastAsia="Times New Roman" w:hAnsi="Times New Roman" w:cs="Times New Roman"/>
          <w:color w:val="000000"/>
          <w:sz w:val="24"/>
          <w:szCs w:val="24"/>
        </w:rPr>
        <w:t xml:space="preserve"> to the Secretary-</w:t>
      </w:r>
    </w:p>
    <w:p w14:paraId="6437FF1A" w14:textId="77777777" w:rsidR="00FE5336" w:rsidRDefault="0033435C">
      <w:pPr>
        <w:numPr>
          <w:ilvl w:val="0"/>
          <w:numId w:val="6"/>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the occurrence of any event set forth in the Vaccine Injury Table</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xml:space="preserve">, including the events set forth in section 300aa–14(b) of this title which occur within 7 days of the administration of any vaccine set forth in the Table or within such longer period as is specified in the Table or section, </w:t>
      </w:r>
    </w:p>
    <w:p w14:paraId="53427BE9" w14:textId="77777777" w:rsidR="00FE5336" w:rsidRDefault="0033435C">
      <w:pPr>
        <w:numPr>
          <w:ilvl w:val="0"/>
          <w:numId w:val="6"/>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the occurrence of any contraindicating reaction to a vaccine which is specified in the manufacturer’s package insert, and </w:t>
      </w:r>
    </w:p>
    <w:p w14:paraId="65C38A0C" w14:textId="55C3C9B4" w:rsidR="00D16914" w:rsidRPr="00860F07" w:rsidRDefault="0033435C" w:rsidP="00D16914">
      <w:pPr>
        <w:numPr>
          <w:ilvl w:val="0"/>
          <w:numId w:val="6"/>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such other matters as the Secretary may by regulation require. </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 xml:space="preserve"> </w:t>
      </w:r>
    </w:p>
    <w:p w14:paraId="7894DEAE" w14:textId="77777777" w:rsidR="00860F07" w:rsidRPr="00860F07" w:rsidRDefault="00860F07" w:rsidP="00860F07">
      <w:pPr>
        <w:pBdr>
          <w:top w:val="nil"/>
          <w:left w:val="nil"/>
          <w:bottom w:val="nil"/>
          <w:right w:val="nil"/>
          <w:between w:val="nil"/>
        </w:pBdr>
        <w:shd w:val="clear" w:color="auto" w:fill="FFFFFF"/>
        <w:spacing w:line="240" w:lineRule="auto"/>
        <w:ind w:left="1872" w:right="1152"/>
      </w:pPr>
    </w:p>
    <w:p w14:paraId="236EB5A1" w14:textId="35DA3AD7" w:rsidR="00860F07" w:rsidRPr="00D16914" w:rsidRDefault="00860F07" w:rsidP="00860F07">
      <w:pPr>
        <w:pBdr>
          <w:top w:val="nil"/>
          <w:left w:val="nil"/>
          <w:bottom w:val="nil"/>
          <w:right w:val="nil"/>
          <w:between w:val="nil"/>
        </w:pBdr>
        <w:shd w:val="clear" w:color="auto" w:fill="FFFFFF"/>
        <w:ind w:right="1152"/>
      </w:pPr>
      <w:r>
        <w:rPr>
          <w:rFonts w:ascii="Times New Roman" w:eastAsia="Times New Roman" w:hAnsi="Times New Roman" w:cs="Times New Roman"/>
          <w:color w:val="000000"/>
          <w:sz w:val="24"/>
          <w:szCs w:val="24"/>
        </w:rPr>
        <w:lastRenderedPageBreak/>
        <w:t xml:space="preserve">The VAERS system is also used to track injuries for drugs and vaccines authorized under an EUA. </w:t>
      </w:r>
    </w:p>
    <w:p w14:paraId="72C2DE90" w14:textId="29BE2F6E" w:rsidR="00D16914" w:rsidRDefault="00D16914" w:rsidP="00571C38">
      <w:pPr>
        <w:pStyle w:val="Heading2"/>
        <w:spacing w:before="0" w:line="240" w:lineRule="auto"/>
      </w:pPr>
      <w:bookmarkStart w:id="6" w:name="_Hlk181292077"/>
      <w:r>
        <w:t>EMERGENCY USE AUTHORIZATION FOR UNAPPROVED DRUGS</w:t>
      </w:r>
      <w:r w:rsidR="00860F07">
        <w:t xml:space="preserve"> AND VAERS REQUIREMENTS</w:t>
      </w:r>
    </w:p>
    <w:bookmarkEnd w:id="6"/>
    <w:p w14:paraId="043B016A" w14:textId="36826DE4" w:rsidR="00B40739" w:rsidRPr="00B40739" w:rsidRDefault="00B40739" w:rsidP="00D16914">
      <w:pPr>
        <w:numPr>
          <w:ilvl w:val="0"/>
          <w:numId w:val="1"/>
        </w:numPr>
        <w:pBdr>
          <w:top w:val="nil"/>
          <w:left w:val="nil"/>
          <w:bottom w:val="nil"/>
          <w:right w:val="nil"/>
          <w:between w:val="nil"/>
        </w:pBdr>
        <w:shd w:val="clear" w:color="auto" w:fill="FFFFFF"/>
      </w:pPr>
      <w:r w:rsidRPr="00B40739">
        <w:rPr>
          <w:rFonts w:ascii="Times New Roman" w:eastAsia="Times New Roman" w:hAnsi="Times New Roman" w:cs="Times New Roman"/>
          <w:color w:val="333333"/>
          <w:sz w:val="24"/>
          <w:szCs w:val="24"/>
        </w:rPr>
        <w:t xml:space="preserve">In 2004, Congress granted the FDA emergency authorization powers through Section 564 of the Federal Food, Drug, and Cosmetic Act (21 U.S.C. 360bbb-3). Under Section 564, the FDA may authorize unapproved medical products, or unapproved uses of approved products, to address serious or life-threatening diseases when no adequate alternatives exist. However, because these products have not completed standard safety and efficacy testing, Congress mandated the Secretary of Health and Human Services </w:t>
      </w:r>
      <w:r>
        <w:rPr>
          <w:rFonts w:ascii="Times New Roman" w:eastAsia="Times New Roman" w:hAnsi="Times New Roman" w:cs="Times New Roman"/>
          <w:color w:val="333333"/>
          <w:sz w:val="24"/>
          <w:szCs w:val="24"/>
        </w:rPr>
        <w:t>to set</w:t>
      </w:r>
      <w:r w:rsidRPr="00B40739">
        <w:rPr>
          <w:rFonts w:ascii="Times New Roman" w:eastAsia="Times New Roman" w:hAnsi="Times New Roman" w:cs="Times New Roman"/>
          <w:color w:val="333333"/>
          <w:sz w:val="24"/>
          <w:szCs w:val="24"/>
        </w:rPr>
        <w:t xml:space="preserve"> appropriate conditions to protect public health, including mandatory safety monitoring requirements.</w:t>
      </w:r>
    </w:p>
    <w:p w14:paraId="1E1B377C" w14:textId="0843110D" w:rsidR="007C4A66" w:rsidRDefault="007C4A66" w:rsidP="00D16914">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7C4A66">
        <w:rPr>
          <w:rFonts w:ascii="Times New Roman" w:hAnsi="Times New Roman" w:cs="Times New Roman"/>
          <w:sz w:val="24"/>
          <w:szCs w:val="24"/>
        </w:rPr>
        <w:t xml:space="preserve">On February 4, 2020, the Secretary of Health and Human Services determined under Section 564 of the Federal Food, Drug, and Cosmetic Act that </w:t>
      </w:r>
      <w:r w:rsidR="00460B24">
        <w:rPr>
          <w:rFonts w:ascii="Times New Roman" w:hAnsi="Times New Roman" w:cs="Times New Roman"/>
          <w:sz w:val="24"/>
          <w:szCs w:val="24"/>
        </w:rPr>
        <w:t>Covid</w:t>
      </w:r>
      <w:r w:rsidRPr="007C4A66">
        <w:rPr>
          <w:rFonts w:ascii="Times New Roman" w:hAnsi="Times New Roman" w:cs="Times New Roman"/>
          <w:sz w:val="24"/>
          <w:szCs w:val="24"/>
        </w:rPr>
        <w:t xml:space="preserve">-19 presented a public health emergency that could significantly affect national security and the health of United States citizens. This determination enabled emergency use authorizations for vaccines and other medical countermeasures to address the </w:t>
      </w:r>
      <w:r w:rsidR="00460B24">
        <w:rPr>
          <w:rFonts w:ascii="Times New Roman" w:hAnsi="Times New Roman" w:cs="Times New Roman"/>
          <w:sz w:val="24"/>
          <w:szCs w:val="24"/>
        </w:rPr>
        <w:t>Covid</w:t>
      </w:r>
      <w:r w:rsidRPr="007C4A66">
        <w:rPr>
          <w:rFonts w:ascii="Times New Roman" w:hAnsi="Times New Roman" w:cs="Times New Roman"/>
          <w:sz w:val="24"/>
          <w:szCs w:val="24"/>
        </w:rPr>
        <w:t>-19 pandemic.</w:t>
      </w:r>
    </w:p>
    <w:p w14:paraId="7A85BA3E" w14:textId="19A41787" w:rsidR="00D16914" w:rsidRDefault="00B40739"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B40739">
        <w:rPr>
          <w:rFonts w:ascii="Times New Roman" w:hAnsi="Times New Roman" w:cs="Times New Roman"/>
          <w:sz w:val="24"/>
          <w:szCs w:val="24"/>
        </w:rPr>
        <w:t>In December 2020, the Secretary authorized the use of unapproved vaccines to combat Covid-19</w:t>
      </w:r>
      <w:r w:rsidR="007C4A66">
        <w:rPr>
          <w:rFonts w:ascii="Times New Roman" w:hAnsi="Times New Roman" w:cs="Times New Roman"/>
          <w:sz w:val="24"/>
          <w:szCs w:val="24"/>
        </w:rPr>
        <w:t>.</w:t>
      </w:r>
    </w:p>
    <w:p w14:paraId="0FBE47C4" w14:textId="421C1E5A" w:rsidR="00105CBE" w:rsidRDefault="007C4A66"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hAnsi="Times New Roman" w:cs="Times New Roman"/>
          <w:sz w:val="24"/>
          <w:szCs w:val="24"/>
        </w:rPr>
        <w:t>Subsequent regulations required adverse event reporting to VAERS</w:t>
      </w:r>
      <w:r w:rsidR="00105CBE" w:rsidRPr="00105CBE">
        <w:rPr>
          <w:rFonts w:ascii="Times New Roman" w:hAnsi="Times New Roman" w:cs="Times New Roman"/>
          <w:sz w:val="24"/>
          <w:szCs w:val="24"/>
        </w:rPr>
        <w:t xml:space="preserve">.  Under federal regulations, vaccination providers administering </w:t>
      </w:r>
      <w:r w:rsidR="00460B24">
        <w:rPr>
          <w:rFonts w:ascii="Times New Roman" w:hAnsi="Times New Roman" w:cs="Times New Roman"/>
          <w:sz w:val="24"/>
          <w:szCs w:val="24"/>
        </w:rPr>
        <w:t>Covid</w:t>
      </w:r>
      <w:r w:rsidR="00105CBE" w:rsidRPr="00105CBE">
        <w:rPr>
          <w:rFonts w:ascii="Times New Roman" w:hAnsi="Times New Roman" w:cs="Times New Roman"/>
          <w:sz w:val="24"/>
          <w:szCs w:val="24"/>
        </w:rPr>
        <w:t xml:space="preserve">-19 vaccines have specific mandatory reporting obligations. As the FDA formally stated in the Federal Register, "VAERS is a safety and monitoring system" crucial for tracking vaccine adverse events. While </w:t>
      </w:r>
      <w:r w:rsidR="00460B24">
        <w:rPr>
          <w:rFonts w:ascii="Times New Roman" w:hAnsi="Times New Roman" w:cs="Times New Roman"/>
          <w:sz w:val="24"/>
          <w:szCs w:val="24"/>
        </w:rPr>
        <w:t>Covid</w:t>
      </w:r>
      <w:r w:rsidR="00105CBE" w:rsidRPr="00105CBE">
        <w:rPr>
          <w:rFonts w:ascii="Times New Roman" w:hAnsi="Times New Roman" w:cs="Times New Roman"/>
          <w:sz w:val="24"/>
          <w:szCs w:val="24"/>
        </w:rPr>
        <w:t xml:space="preserve">-19 vaccines were being used under Emergency Use Authorization, "vaccination providers, manufacturers, and EUA sponsors must, in accordance with the National Childhood Vaccine Injury Act (NCVIA) of 1986 </w:t>
      </w:r>
      <w:r w:rsidR="00105CBE" w:rsidRPr="00105CBE">
        <w:rPr>
          <w:rFonts w:ascii="Times New Roman" w:hAnsi="Times New Roman" w:cs="Times New Roman"/>
          <w:sz w:val="24"/>
          <w:szCs w:val="24"/>
        </w:rPr>
        <w:lastRenderedPageBreak/>
        <w:t>(42 U.S.C. 300aa–1 to 300aa–34), report select adverse events to VAERS (that is, serious adverse events, cases of multisystem inflammatory syndrome (MIS), and COVID–19 cases that result in hospitalization or death)." 86 Fed. Reg. 26,311 (May 13, 2021).</w:t>
      </w:r>
    </w:p>
    <w:p w14:paraId="0E389E69" w14:textId="77777777" w:rsidR="00105CBE" w:rsidRDefault="00105CBE"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hAnsi="Times New Roman" w:cs="Times New Roman"/>
          <w:sz w:val="24"/>
          <w:szCs w:val="24"/>
        </w:rPr>
        <w:t>The FDA emphasized that it was "closely monitoring the safety of the COVID–19 vaccines authorized for emergency use" and explicitly placed responsibility for mandatory reporting on vaccination providers. 86 Fed. Reg. 26,312 (May 13, 2021).</w:t>
      </w:r>
    </w:p>
    <w:p w14:paraId="04273C4B" w14:textId="2262FF70" w:rsidR="00105CBE" w:rsidRDefault="00105CBE"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hAnsi="Times New Roman" w:cs="Times New Roman"/>
          <w:sz w:val="24"/>
          <w:szCs w:val="24"/>
        </w:rPr>
        <w:t xml:space="preserve">On November 5, 2021, the FDA reinforced these requirements, reiterating that providers must report select adverse events following receipt of </w:t>
      </w:r>
      <w:r w:rsidR="00460B24">
        <w:rPr>
          <w:rFonts w:ascii="Times New Roman" w:hAnsi="Times New Roman" w:cs="Times New Roman"/>
          <w:sz w:val="24"/>
          <w:szCs w:val="24"/>
        </w:rPr>
        <w:t>Covid</w:t>
      </w:r>
      <w:r w:rsidRPr="00105CBE">
        <w:rPr>
          <w:rFonts w:ascii="Times New Roman" w:hAnsi="Times New Roman" w:cs="Times New Roman"/>
          <w:sz w:val="24"/>
          <w:szCs w:val="24"/>
        </w:rPr>
        <w:t xml:space="preserve">-19 vaccines, including serious adverse events, cases of MIS, and </w:t>
      </w:r>
      <w:r w:rsidR="00460B24">
        <w:rPr>
          <w:rFonts w:ascii="Times New Roman" w:hAnsi="Times New Roman" w:cs="Times New Roman"/>
          <w:sz w:val="24"/>
          <w:szCs w:val="24"/>
        </w:rPr>
        <w:t>Covid</w:t>
      </w:r>
      <w:r w:rsidRPr="00105CBE">
        <w:rPr>
          <w:rFonts w:ascii="Times New Roman" w:hAnsi="Times New Roman" w:cs="Times New Roman"/>
          <w:sz w:val="24"/>
          <w:szCs w:val="24"/>
        </w:rPr>
        <w:t xml:space="preserve">-19 cases resulting in hospitalization or death. </w:t>
      </w:r>
    </w:p>
    <w:p w14:paraId="7F66AD6F" w14:textId="77777777" w:rsidR="00105CBE" w:rsidRDefault="00105CBE"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hAnsi="Times New Roman" w:cs="Times New Roman"/>
          <w:sz w:val="24"/>
          <w:szCs w:val="24"/>
        </w:rPr>
        <w:t xml:space="preserve">The FDA continued monitoring vaccine safety through both emergency and licensed use, with providers "responsible for mandatory reporting to VAERS of certain adverse events as listed on the Health Care Provider Fact Sheets." The FDA required providers to "adhere to any revised safety reporting requirements" and regularly check authorization letters and fact sheets for updates. </w:t>
      </w:r>
    </w:p>
    <w:p w14:paraId="51A539BD" w14:textId="7040C230" w:rsidR="00105CBE" w:rsidRDefault="00105CBE"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hAnsi="Times New Roman" w:cs="Times New Roman"/>
          <w:sz w:val="24"/>
          <w:szCs w:val="24"/>
        </w:rPr>
        <w:t>While VAERS remained open for voluntary reporting from anyone, providers had specific mandatory obligations that formed an essential part of the government's multi-layered safety monitoring system, which included electronic health record and claims-based surveillance through CDC's Vaccine Safety Datalink and FDA's Biologics Effectiveness and Safety System (BEST).</w:t>
      </w:r>
    </w:p>
    <w:p w14:paraId="5405F2DD" w14:textId="5C8ABDEE" w:rsidR="00D16914" w:rsidRPr="00105CBE" w:rsidRDefault="00D16914" w:rsidP="00FE0F9E">
      <w:pPr>
        <w:numPr>
          <w:ilvl w:val="0"/>
          <w:numId w:val="1"/>
        </w:numPr>
        <w:pBdr>
          <w:top w:val="nil"/>
          <w:left w:val="nil"/>
          <w:bottom w:val="nil"/>
          <w:right w:val="nil"/>
          <w:between w:val="nil"/>
        </w:pBdr>
        <w:shd w:val="clear" w:color="auto" w:fill="FFFFFF"/>
        <w:rPr>
          <w:rFonts w:ascii="Times New Roman" w:hAnsi="Times New Roman" w:cs="Times New Roman"/>
          <w:sz w:val="24"/>
          <w:szCs w:val="24"/>
        </w:rPr>
      </w:pPr>
      <w:r w:rsidRPr="00105CBE">
        <w:rPr>
          <w:rFonts w:ascii="Times New Roman" w:eastAsia="Times New Roman" w:hAnsi="Times New Roman" w:cs="Times New Roman"/>
          <w:color w:val="333333"/>
          <w:sz w:val="24"/>
          <w:szCs w:val="24"/>
        </w:rPr>
        <w:t>Since the onset of Covid-19 vaccination, VAERS has received over one million adverse event reports and “19,476 preliminary reports of death” through March 1, 2023.</w:t>
      </w:r>
      <w:r>
        <w:rPr>
          <w:rFonts w:ascii="Times New Roman" w:eastAsia="Times New Roman" w:hAnsi="Times New Roman" w:cs="Times New Roman"/>
          <w:color w:val="333333"/>
          <w:sz w:val="24"/>
          <w:szCs w:val="24"/>
          <w:vertAlign w:val="superscript"/>
        </w:rPr>
        <w:footnoteReference w:id="6"/>
      </w:r>
      <w:r w:rsidRPr="00105CBE">
        <w:rPr>
          <w:rFonts w:ascii="Times New Roman" w:eastAsia="Times New Roman" w:hAnsi="Times New Roman" w:cs="Times New Roman"/>
          <w:color w:val="333333"/>
          <w:sz w:val="24"/>
          <w:szCs w:val="24"/>
        </w:rPr>
        <w:t xml:space="preserve"> By tracking such events, VAERS helps to identify safety concerns. </w:t>
      </w:r>
    </w:p>
    <w:p w14:paraId="3E27BCA3" w14:textId="6324183A" w:rsidR="00D16914" w:rsidRPr="00E60E03" w:rsidRDefault="00105CBE" w:rsidP="00FE0F9E">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These requirements do not involve a determination of causality or professional judgement.  </w:t>
      </w:r>
      <w:r w:rsidR="00D16914" w:rsidRPr="00D16914">
        <w:rPr>
          <w:rFonts w:ascii="Times New Roman" w:eastAsia="Times New Roman" w:hAnsi="Times New Roman" w:cs="Times New Roman"/>
          <w:color w:val="000000"/>
          <w:sz w:val="24"/>
          <w:szCs w:val="24"/>
        </w:rPr>
        <w:t xml:space="preserve">Healthcare providers are strongly encouraged to report to VAERS “any adverse event that occurs </w:t>
      </w:r>
      <w:r w:rsidR="00D16914" w:rsidRPr="00D16914">
        <w:rPr>
          <w:rFonts w:ascii="Times New Roman" w:eastAsia="Times New Roman" w:hAnsi="Times New Roman" w:cs="Times New Roman"/>
          <w:color w:val="000000"/>
          <w:sz w:val="24"/>
          <w:szCs w:val="24"/>
        </w:rPr>
        <w:lastRenderedPageBreak/>
        <w:t>after the administration of a vaccine licensed in the United States, whether it is or is not clear that a vaccine caused the adverse event.”</w:t>
      </w:r>
      <w:r w:rsidR="00D16914">
        <w:rPr>
          <w:rFonts w:ascii="Times New Roman" w:eastAsia="Times New Roman" w:hAnsi="Times New Roman" w:cs="Times New Roman"/>
          <w:color w:val="000000"/>
          <w:sz w:val="24"/>
          <w:szCs w:val="24"/>
          <w:vertAlign w:val="superscript"/>
        </w:rPr>
        <w:footnoteReference w:id="7"/>
      </w:r>
      <w:r w:rsidR="00D16914" w:rsidRPr="00D16914">
        <w:rPr>
          <w:rFonts w:ascii="Times New Roman" w:eastAsia="Times New Roman" w:hAnsi="Times New Roman" w:cs="Times New Roman"/>
          <w:color w:val="000000"/>
          <w:sz w:val="24"/>
          <w:szCs w:val="24"/>
        </w:rPr>
        <w:t xml:space="preserve"> The importance of filing VAERS reports is acute</w:t>
      </w:r>
      <w:r w:rsidR="00CA6708">
        <w:rPr>
          <w:rFonts w:ascii="Times New Roman" w:eastAsia="Times New Roman" w:hAnsi="Times New Roman" w:cs="Times New Roman"/>
          <w:color w:val="000000"/>
          <w:sz w:val="24"/>
          <w:szCs w:val="24"/>
        </w:rPr>
        <w:t xml:space="preserve"> and therefore mandatory </w:t>
      </w:r>
      <w:r w:rsidR="00D16914" w:rsidRPr="00D16914">
        <w:rPr>
          <w:rFonts w:ascii="Times New Roman" w:eastAsia="Times New Roman" w:hAnsi="Times New Roman" w:cs="Times New Roman"/>
          <w:color w:val="000000"/>
          <w:sz w:val="24"/>
          <w:szCs w:val="24"/>
        </w:rPr>
        <w:t>regarding Covid-19 vaccines developed based on technology never used on such a broad scale or for this purpose before and which has only been granted emergency use authorization (“EUA”).</w:t>
      </w:r>
    </w:p>
    <w:p w14:paraId="317DF811" w14:textId="636B8F5E" w:rsidR="00D57C6D" w:rsidRPr="00FA73C8" w:rsidRDefault="00794BD9" w:rsidP="00FE0F9E">
      <w:pPr>
        <w:numPr>
          <w:ilvl w:val="0"/>
          <w:numId w:val="1"/>
        </w:num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D57C6D">
        <w:rPr>
          <w:rFonts w:ascii="Times New Roman" w:hAnsi="Times New Roman" w:cs="Times New Roman"/>
          <w:sz w:val="24"/>
          <w:szCs w:val="24"/>
        </w:rPr>
        <w:t xml:space="preserve">The EUA Authorization Letters </w:t>
      </w:r>
      <w:r w:rsidR="003A09B0">
        <w:rPr>
          <w:rFonts w:ascii="Times New Roman" w:hAnsi="Times New Roman" w:cs="Times New Roman"/>
          <w:sz w:val="24"/>
          <w:szCs w:val="24"/>
        </w:rPr>
        <w:t xml:space="preserve">for Covid-19 vaccines </w:t>
      </w:r>
      <w:r w:rsidRPr="00D57C6D">
        <w:rPr>
          <w:rFonts w:ascii="Times New Roman" w:hAnsi="Times New Roman" w:cs="Times New Roman"/>
          <w:sz w:val="24"/>
          <w:szCs w:val="24"/>
        </w:rPr>
        <w:t xml:space="preserve">listed </w:t>
      </w:r>
      <w:r w:rsidR="00F87D46">
        <w:rPr>
          <w:rFonts w:ascii="Times New Roman" w:hAnsi="Times New Roman" w:cs="Times New Roman"/>
          <w:sz w:val="24"/>
          <w:szCs w:val="24"/>
        </w:rPr>
        <w:t xml:space="preserve">additional </w:t>
      </w:r>
      <w:r w:rsidRPr="00D57C6D">
        <w:rPr>
          <w:rFonts w:ascii="Times New Roman" w:eastAsia="Times New Roman" w:hAnsi="Times New Roman" w:cs="Times New Roman"/>
          <w:color w:val="000000"/>
          <w:sz w:val="24"/>
          <w:szCs w:val="24"/>
        </w:rPr>
        <w:t xml:space="preserve">mandatory reporting </w:t>
      </w:r>
      <w:r w:rsidRPr="00D57C6D">
        <w:rPr>
          <w:rFonts w:ascii="Times New Roman" w:hAnsi="Times New Roman" w:cs="Times New Roman"/>
          <w:sz w:val="24"/>
          <w:szCs w:val="24"/>
        </w:rPr>
        <w:t>requirements</w:t>
      </w:r>
      <w:r w:rsidR="003A09B0">
        <w:rPr>
          <w:rFonts w:ascii="Times New Roman" w:hAnsi="Times New Roman" w:cs="Times New Roman"/>
          <w:sz w:val="24"/>
          <w:szCs w:val="24"/>
        </w:rPr>
        <w:t>.</w:t>
      </w:r>
    </w:p>
    <w:p w14:paraId="6F91A37D" w14:textId="1D6E88DA" w:rsidR="00794BD9" w:rsidRPr="00D57C6D" w:rsidRDefault="0033435C" w:rsidP="00FE0F9E">
      <w:pPr>
        <w:numPr>
          <w:ilvl w:val="0"/>
          <w:numId w:val="1"/>
        </w:num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D57C6D">
        <w:rPr>
          <w:rFonts w:ascii="Times New Roman" w:eastAsia="Times New Roman" w:hAnsi="Times New Roman" w:cs="Times New Roman"/>
          <w:color w:val="000000"/>
          <w:sz w:val="24"/>
          <w:szCs w:val="24"/>
        </w:rPr>
        <w:t xml:space="preserve">Under the FDA and its EUA, all vaccine and healthcare providers who administer the </w:t>
      </w:r>
      <w:r w:rsidR="00460B24">
        <w:rPr>
          <w:rFonts w:ascii="Times New Roman" w:eastAsia="Times New Roman" w:hAnsi="Times New Roman" w:cs="Times New Roman"/>
          <w:color w:val="000000"/>
          <w:sz w:val="24"/>
          <w:szCs w:val="24"/>
        </w:rPr>
        <w:t>Covid</w:t>
      </w:r>
      <w:r w:rsidRPr="00D57C6D">
        <w:rPr>
          <w:rFonts w:ascii="Times New Roman" w:eastAsia="Times New Roman" w:hAnsi="Times New Roman" w:cs="Times New Roman"/>
          <w:color w:val="000000"/>
          <w:sz w:val="24"/>
          <w:szCs w:val="24"/>
        </w:rPr>
        <w:t>-19 vaccine must report the following to VAERS in accordance with the Fact Sheet for Healthcare Providers Administering Vaccine (Vaccine Providers):</w:t>
      </w:r>
      <w:r>
        <w:rPr>
          <w:color w:val="000000"/>
          <w:vertAlign w:val="superscript"/>
        </w:rPr>
        <w:footnoteReference w:id="8"/>
      </w:r>
      <w:r w:rsidR="00B74467" w:rsidRPr="00D57C6D">
        <w:rPr>
          <w:rFonts w:ascii="Times New Roman" w:eastAsia="Times New Roman" w:hAnsi="Times New Roman" w:cs="Times New Roman"/>
          <w:color w:val="000000"/>
          <w:sz w:val="24"/>
          <w:szCs w:val="24"/>
        </w:rPr>
        <w:t xml:space="preserve">  </w:t>
      </w:r>
    </w:p>
    <w:p w14:paraId="40734055" w14:textId="77777777" w:rsidR="00361375" w:rsidRDefault="0033435C" w:rsidP="00FE0F9E">
      <w:pPr>
        <w:pStyle w:val="ListParagraph"/>
        <w:numPr>
          <w:ilvl w:val="7"/>
          <w:numId w:val="19"/>
        </w:numPr>
        <w:pBdr>
          <w:top w:val="nil"/>
          <w:left w:val="nil"/>
          <w:bottom w:val="nil"/>
          <w:right w:val="nil"/>
          <w:between w:val="nil"/>
        </w:pBdr>
        <w:shd w:val="clear" w:color="auto" w:fill="FFFFFF"/>
        <w:spacing w:line="240" w:lineRule="auto"/>
        <w:ind w:left="720" w:right="1152"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 xml:space="preserve">Vaccine administration errors </w:t>
      </w:r>
      <w:proofErr w:type="gramStart"/>
      <w:r w:rsidRPr="00593ABF">
        <w:rPr>
          <w:rFonts w:ascii="Times New Roman" w:eastAsia="Times New Roman" w:hAnsi="Times New Roman" w:cs="Times New Roman"/>
          <w:color w:val="000000"/>
          <w:sz w:val="24"/>
          <w:szCs w:val="24"/>
        </w:rPr>
        <w:t>whether or not</w:t>
      </w:r>
      <w:proofErr w:type="gramEnd"/>
      <w:r w:rsidRPr="00593ABF">
        <w:rPr>
          <w:rFonts w:ascii="Times New Roman" w:eastAsia="Times New Roman" w:hAnsi="Times New Roman" w:cs="Times New Roman"/>
          <w:color w:val="000000"/>
          <w:sz w:val="24"/>
          <w:szCs w:val="24"/>
        </w:rPr>
        <w:t xml:space="preserve"> associated with an </w:t>
      </w:r>
    </w:p>
    <w:p w14:paraId="6140C58F" w14:textId="41D917CF" w:rsidR="004905C8" w:rsidRPr="00593ABF" w:rsidRDefault="0033435C" w:rsidP="00FE0F9E">
      <w:pPr>
        <w:pStyle w:val="ListParagraph"/>
        <w:pBdr>
          <w:top w:val="nil"/>
          <w:left w:val="nil"/>
          <w:bottom w:val="nil"/>
          <w:right w:val="nil"/>
          <w:between w:val="nil"/>
        </w:pBdr>
        <w:shd w:val="clear" w:color="auto" w:fill="FFFFFF"/>
        <w:spacing w:line="240" w:lineRule="auto"/>
        <w:ind w:right="1152"/>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adverse event.</w:t>
      </w:r>
    </w:p>
    <w:p w14:paraId="52E96A55" w14:textId="37E79E3D" w:rsidR="004905C8" w:rsidRPr="00593ABF" w:rsidRDefault="0033435C" w:rsidP="00FE0F9E">
      <w:pPr>
        <w:pStyle w:val="ListParagraph"/>
        <w:numPr>
          <w:ilvl w:val="7"/>
          <w:numId w:val="19"/>
        </w:numPr>
        <w:pBdr>
          <w:top w:val="nil"/>
          <w:left w:val="nil"/>
          <w:bottom w:val="nil"/>
          <w:right w:val="nil"/>
          <w:between w:val="nil"/>
        </w:pBdr>
        <w:shd w:val="clear" w:color="auto" w:fill="FFFFFF"/>
        <w:spacing w:line="240" w:lineRule="auto"/>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Serious adverse events (irrespective of attribution to vaccination)</w:t>
      </w:r>
      <w:r w:rsidR="00901E1B" w:rsidRPr="00593ABF">
        <w:rPr>
          <w:rFonts w:ascii="Times New Roman" w:eastAsia="Times New Roman" w:hAnsi="Times New Roman" w:cs="Times New Roman"/>
          <w:color w:val="000000"/>
          <w:sz w:val="24"/>
          <w:szCs w:val="24"/>
        </w:rPr>
        <w:t>.</w:t>
      </w:r>
    </w:p>
    <w:p w14:paraId="4F0184FD" w14:textId="604AAF4A" w:rsidR="009A5096" w:rsidRPr="00593ABF" w:rsidRDefault="0033435C" w:rsidP="00FE0F9E">
      <w:pPr>
        <w:pStyle w:val="ListParagraph"/>
        <w:numPr>
          <w:ilvl w:val="7"/>
          <w:numId w:val="19"/>
        </w:numPr>
        <w:pBdr>
          <w:top w:val="nil"/>
          <w:left w:val="nil"/>
          <w:bottom w:val="nil"/>
          <w:right w:val="nil"/>
          <w:between w:val="nil"/>
        </w:pBdr>
        <w:shd w:val="clear" w:color="auto" w:fill="FFFFFF"/>
        <w:spacing w:line="240" w:lineRule="auto"/>
        <w:ind w:left="720" w:firstLine="0"/>
        <w:rPr>
          <w:rFonts w:ascii="Times New Roman" w:eastAsia="Times New Roman" w:hAnsi="Times New Roman" w:cs="Times New Roman"/>
          <w:color w:val="000000"/>
          <w:sz w:val="24"/>
          <w:szCs w:val="24"/>
        </w:rPr>
      </w:pPr>
      <w:r w:rsidRPr="00593ABF">
        <w:rPr>
          <w:rFonts w:ascii="Times New Roman" w:eastAsia="Times New Roman" w:hAnsi="Times New Roman" w:cs="Times New Roman"/>
          <w:color w:val="000000"/>
          <w:sz w:val="24"/>
          <w:szCs w:val="24"/>
        </w:rPr>
        <w:t>Cases of Multisystem Inflammatory Syndrome in children and adults.</w:t>
      </w:r>
    </w:p>
    <w:p w14:paraId="5869D4E9" w14:textId="1717727B" w:rsidR="00FE5336" w:rsidRPr="00361375" w:rsidRDefault="0033435C" w:rsidP="00FE0F9E">
      <w:pPr>
        <w:pStyle w:val="ListParagraph"/>
        <w:numPr>
          <w:ilvl w:val="7"/>
          <w:numId w:val="19"/>
        </w:numPr>
        <w:pBdr>
          <w:top w:val="nil"/>
          <w:left w:val="nil"/>
          <w:bottom w:val="nil"/>
          <w:right w:val="nil"/>
          <w:between w:val="nil"/>
        </w:pBdr>
        <w:shd w:val="clear" w:color="auto" w:fill="FFFFFF"/>
        <w:spacing w:line="240" w:lineRule="auto"/>
        <w:ind w:left="720" w:firstLine="0"/>
      </w:pPr>
      <w:r w:rsidRPr="00593ABF">
        <w:rPr>
          <w:rFonts w:ascii="Times New Roman" w:eastAsia="Times New Roman" w:hAnsi="Times New Roman" w:cs="Times New Roman"/>
          <w:color w:val="000000"/>
          <w:sz w:val="24"/>
          <w:szCs w:val="24"/>
        </w:rPr>
        <w:t>Cases of COVID-19</w:t>
      </w:r>
      <w:r w:rsidR="009A5096" w:rsidRPr="00593ABF">
        <w:rPr>
          <w:rFonts w:ascii="Times New Roman" w:eastAsia="Times New Roman" w:hAnsi="Times New Roman" w:cs="Times New Roman"/>
          <w:color w:val="000000"/>
          <w:sz w:val="24"/>
          <w:szCs w:val="24"/>
        </w:rPr>
        <w:t xml:space="preserve"> </w:t>
      </w:r>
      <w:r w:rsidRPr="00593ABF">
        <w:rPr>
          <w:rFonts w:ascii="Times New Roman" w:eastAsia="Times New Roman" w:hAnsi="Times New Roman" w:cs="Times New Roman"/>
          <w:color w:val="000000"/>
          <w:sz w:val="24"/>
          <w:szCs w:val="24"/>
        </w:rPr>
        <w:t>that result in hospitalization or death.”</w:t>
      </w:r>
      <w:r>
        <w:rPr>
          <w:vertAlign w:val="superscript"/>
        </w:rPr>
        <w:footnoteReference w:id="9"/>
      </w:r>
    </w:p>
    <w:p w14:paraId="1E08DFD6" w14:textId="77777777" w:rsidR="00361375" w:rsidRDefault="00361375" w:rsidP="00FE0F9E">
      <w:pPr>
        <w:pStyle w:val="ListParagraph"/>
        <w:pBdr>
          <w:top w:val="nil"/>
          <w:left w:val="nil"/>
          <w:bottom w:val="nil"/>
          <w:right w:val="nil"/>
          <w:between w:val="nil"/>
        </w:pBdr>
        <w:shd w:val="clear" w:color="auto" w:fill="FFFFFF"/>
      </w:pPr>
    </w:p>
    <w:p w14:paraId="4BFC0568" w14:textId="06393849" w:rsidR="00FE5336" w:rsidRDefault="0033435C">
      <w:pPr>
        <w:pBdr>
          <w:top w:val="nil"/>
          <w:left w:val="nil"/>
          <w:bottom w:val="nil"/>
          <w:right w:val="nil"/>
          <w:between w:val="nil"/>
        </w:pBdr>
        <w:shd w:val="clear" w:color="auto" w:fill="FFFFFF"/>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“Serious adverse events” “regardless of whether the reporter thinks the vaccine caused the [adverse event]” are defined by the FDA to include:</w:t>
      </w:r>
    </w:p>
    <w:p w14:paraId="1E684A83" w14:textId="235AEECC" w:rsidR="00FE5336" w:rsidRDefault="0033435C" w:rsidP="00593ABF">
      <w:pPr>
        <w:pStyle w:val="ListParagraph"/>
        <w:numPr>
          <w:ilvl w:val="0"/>
          <w:numId w:val="5"/>
        </w:numPr>
        <w:pBdr>
          <w:top w:val="nil"/>
          <w:left w:val="nil"/>
          <w:bottom w:val="nil"/>
          <w:right w:val="nil"/>
          <w:between w:val="nil"/>
        </w:pBdr>
        <w:shd w:val="clear" w:color="auto" w:fill="FFFFFF"/>
        <w:spacing w:line="240" w:lineRule="auto"/>
        <w:ind w:right="1152"/>
      </w:pPr>
      <w:proofErr w:type="gramStart"/>
      <w:r w:rsidRPr="00593ABF">
        <w:rPr>
          <w:rFonts w:ascii="Times New Roman" w:eastAsia="Times New Roman" w:hAnsi="Times New Roman" w:cs="Times New Roman"/>
          <w:color w:val="000000"/>
          <w:sz w:val="24"/>
          <w:szCs w:val="24"/>
        </w:rPr>
        <w:t>Death;</w:t>
      </w:r>
      <w:proofErr w:type="gramEnd"/>
    </w:p>
    <w:p w14:paraId="21FF545D" w14:textId="77777777" w:rsidR="00FE5336" w:rsidRDefault="0033435C">
      <w:pPr>
        <w:numPr>
          <w:ilvl w:val="0"/>
          <w:numId w:val="5"/>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A life-threatening adverse </w:t>
      </w:r>
      <w:proofErr w:type="gramStart"/>
      <w:r>
        <w:rPr>
          <w:rFonts w:ascii="Times New Roman" w:eastAsia="Times New Roman" w:hAnsi="Times New Roman" w:cs="Times New Roman"/>
          <w:color w:val="000000"/>
          <w:sz w:val="24"/>
          <w:szCs w:val="24"/>
        </w:rPr>
        <w:t>event;</w:t>
      </w:r>
      <w:proofErr w:type="gramEnd"/>
      <w:r>
        <w:rPr>
          <w:rFonts w:ascii="Times New Roman" w:eastAsia="Times New Roman" w:hAnsi="Times New Roman" w:cs="Times New Roman"/>
          <w:color w:val="000000"/>
          <w:sz w:val="24"/>
          <w:szCs w:val="24"/>
        </w:rPr>
        <w:t xml:space="preserve"> </w:t>
      </w:r>
    </w:p>
    <w:p w14:paraId="5B544648" w14:textId="77777777" w:rsidR="00FE5336" w:rsidRDefault="0033435C">
      <w:pPr>
        <w:numPr>
          <w:ilvl w:val="0"/>
          <w:numId w:val="5"/>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Inpatient hospitalization or prolongation of existing </w:t>
      </w:r>
      <w:proofErr w:type="gramStart"/>
      <w:r>
        <w:rPr>
          <w:rFonts w:ascii="Times New Roman" w:eastAsia="Times New Roman" w:hAnsi="Times New Roman" w:cs="Times New Roman"/>
          <w:color w:val="000000"/>
          <w:sz w:val="24"/>
          <w:szCs w:val="24"/>
        </w:rPr>
        <w:t>hospitalization;</w:t>
      </w:r>
      <w:proofErr w:type="gramEnd"/>
    </w:p>
    <w:p w14:paraId="4B191178" w14:textId="77777777" w:rsidR="00FE5336" w:rsidRDefault="0033435C">
      <w:pPr>
        <w:numPr>
          <w:ilvl w:val="0"/>
          <w:numId w:val="5"/>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A persistent or significant incapacity or substantial disruption of the ability to conduct normal life </w:t>
      </w:r>
      <w:proofErr w:type="gramStart"/>
      <w:r>
        <w:rPr>
          <w:rFonts w:ascii="Times New Roman" w:eastAsia="Times New Roman" w:hAnsi="Times New Roman" w:cs="Times New Roman"/>
          <w:color w:val="000000"/>
          <w:sz w:val="24"/>
          <w:szCs w:val="24"/>
        </w:rPr>
        <w:t>functions;</w:t>
      </w:r>
      <w:proofErr w:type="gramEnd"/>
      <w:r>
        <w:rPr>
          <w:rFonts w:ascii="Times New Roman" w:eastAsia="Times New Roman" w:hAnsi="Times New Roman" w:cs="Times New Roman"/>
          <w:color w:val="000000"/>
          <w:sz w:val="24"/>
          <w:szCs w:val="24"/>
        </w:rPr>
        <w:t xml:space="preserve"> </w:t>
      </w:r>
    </w:p>
    <w:p w14:paraId="1BC01637" w14:textId="77777777" w:rsidR="00FE5336" w:rsidRDefault="0033435C">
      <w:pPr>
        <w:numPr>
          <w:ilvl w:val="0"/>
          <w:numId w:val="5"/>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 xml:space="preserve">A congenital anomaly/birth </w:t>
      </w:r>
      <w:proofErr w:type="gramStart"/>
      <w:r>
        <w:rPr>
          <w:rFonts w:ascii="Times New Roman" w:eastAsia="Times New Roman" w:hAnsi="Times New Roman" w:cs="Times New Roman"/>
          <w:color w:val="000000"/>
          <w:sz w:val="24"/>
          <w:szCs w:val="24"/>
        </w:rPr>
        <w:t>defect;</w:t>
      </w:r>
      <w:proofErr w:type="gramEnd"/>
    </w:p>
    <w:p w14:paraId="33210BDB" w14:textId="77777777" w:rsidR="00FE5336" w:rsidRDefault="0033435C">
      <w:pPr>
        <w:numPr>
          <w:ilvl w:val="0"/>
          <w:numId w:val="5"/>
        </w:numPr>
        <w:pBdr>
          <w:top w:val="nil"/>
          <w:left w:val="nil"/>
          <w:bottom w:val="nil"/>
          <w:right w:val="nil"/>
          <w:between w:val="nil"/>
        </w:pBdr>
        <w:shd w:val="clear" w:color="auto" w:fill="FFFFFF"/>
        <w:spacing w:line="240" w:lineRule="auto"/>
        <w:ind w:right="1152"/>
      </w:pPr>
      <w:r>
        <w:rPr>
          <w:rFonts w:ascii="Times New Roman" w:eastAsia="Times New Roman" w:hAnsi="Times New Roman" w:cs="Times New Roman"/>
          <w:color w:val="000000"/>
          <w:sz w:val="24"/>
          <w:szCs w:val="24"/>
        </w:rPr>
        <w:t>An important medical event that based on appropriate medical judgement may jeopardize the individual and may require medical or surgical intervention to prevent one of the outcomes listed above.</w:t>
      </w:r>
      <w:r>
        <w:rPr>
          <w:rFonts w:ascii="Times New Roman" w:eastAsia="Times New Roman" w:hAnsi="Times New Roman" w:cs="Times New Roman"/>
          <w:color w:val="000000"/>
          <w:sz w:val="24"/>
          <w:szCs w:val="24"/>
          <w:vertAlign w:val="superscript"/>
        </w:rPr>
        <w:footnoteReference w:id="10"/>
      </w:r>
    </w:p>
    <w:p w14:paraId="15D09C2A" w14:textId="77777777" w:rsidR="00FE5336" w:rsidRDefault="00FE5336">
      <w:pPr>
        <w:pBdr>
          <w:top w:val="nil"/>
          <w:left w:val="nil"/>
          <w:bottom w:val="nil"/>
          <w:right w:val="nil"/>
          <w:between w:val="nil"/>
        </w:pBdr>
        <w:shd w:val="clear" w:color="auto" w:fill="FFFFFF"/>
        <w:spacing w:line="240" w:lineRule="auto"/>
        <w:ind w:left="2148" w:right="1152"/>
      </w:pPr>
    </w:p>
    <w:p w14:paraId="7F03B54B" w14:textId="457E68FA" w:rsidR="00D732DF" w:rsidRPr="000B6F4B" w:rsidRDefault="00D732DF" w:rsidP="00FE5336">
      <w:pPr>
        <w:numPr>
          <w:ilvl w:val="0"/>
          <w:numId w:val="1"/>
        </w:numPr>
        <w:pBdr>
          <w:top w:val="nil"/>
          <w:left w:val="nil"/>
          <w:bottom w:val="nil"/>
          <w:right w:val="nil"/>
          <w:between w:val="nil"/>
        </w:pBdr>
        <w:shd w:val="clear" w:color="auto" w:fill="FFFFFF"/>
        <w:ind w:right="1152"/>
        <w:rPr>
          <w:sz w:val="24"/>
          <w:szCs w:val="24"/>
        </w:rPr>
      </w:pPr>
      <w:r>
        <w:rPr>
          <w:rFonts w:ascii="Times New Roman" w:hAnsi="Times New Roman" w:cs="Times New Roman"/>
          <w:sz w:val="24"/>
          <w:szCs w:val="24"/>
        </w:rPr>
        <w:t>For Covid-19 vaccines, the FDA sought to “closely monitor” the safety of approved and authorized (unapproved) Covid-19 vaccines for adverse events and, therefore, made it mandatory to report select adverse events</w:t>
      </w:r>
      <w:r w:rsidR="00361375">
        <w:rPr>
          <w:rFonts w:ascii="Times New Roman" w:hAnsi="Times New Roman" w:cs="Times New Roman"/>
          <w:sz w:val="24"/>
          <w:szCs w:val="24"/>
        </w:rPr>
        <w:t xml:space="preserve"> regardless of the provider’s clinical judgment as to causation.  </w:t>
      </w:r>
    </w:p>
    <w:p w14:paraId="442F11E7" w14:textId="5588293E" w:rsidR="002D2FC4" w:rsidRPr="002D2FC4" w:rsidRDefault="002D2FC4" w:rsidP="002D2FC4">
      <w:pPr>
        <w:numPr>
          <w:ilvl w:val="0"/>
          <w:numId w:val="1"/>
        </w:numPr>
        <w:pBdr>
          <w:top w:val="nil"/>
          <w:left w:val="nil"/>
          <w:bottom w:val="nil"/>
          <w:right w:val="nil"/>
          <w:between w:val="nil"/>
        </w:pBdr>
        <w:shd w:val="clear" w:color="auto" w:fill="FFFFFF"/>
        <w:ind w:right="1152"/>
        <w:rPr>
          <w:rFonts w:ascii="Times New Roman" w:hAnsi="Times New Roman" w:cs="Times New Roman"/>
          <w:sz w:val="24"/>
          <w:szCs w:val="24"/>
        </w:rPr>
      </w:pPr>
      <w:r>
        <w:rPr>
          <w:rFonts w:ascii="Times New Roman" w:hAnsi="Times New Roman" w:cs="Times New Roman"/>
          <w:sz w:val="24"/>
          <w:szCs w:val="24"/>
        </w:rPr>
        <w:t>T</w:t>
      </w:r>
      <w:r w:rsidRPr="002D2FC4">
        <w:rPr>
          <w:rFonts w:ascii="Times New Roman" w:hAnsi="Times New Roman" w:cs="Times New Roman"/>
          <w:sz w:val="24"/>
          <w:szCs w:val="24"/>
        </w:rPr>
        <w:t>he Emergency Use Authorization statute, 21 U.S.C. § 360bbb-3, creates ongoing safety monitoring obligations that extend beyond vaccine administration. Congress established a comprehensive framework requiring:</w:t>
      </w:r>
    </w:p>
    <w:p w14:paraId="730A6FD0" w14:textId="77777777" w:rsidR="002D2FC4" w:rsidRDefault="002D2FC4" w:rsidP="002D2FC4">
      <w:pPr>
        <w:pBdr>
          <w:top w:val="nil"/>
          <w:left w:val="nil"/>
          <w:bottom w:val="nil"/>
          <w:right w:val="nil"/>
          <w:between w:val="nil"/>
        </w:pBdr>
        <w:shd w:val="clear" w:color="auto" w:fill="FFFFFF"/>
        <w:ind w:left="720" w:right="1152"/>
        <w:rPr>
          <w:rFonts w:ascii="Times New Roman" w:hAnsi="Times New Roman" w:cs="Times New Roman"/>
          <w:sz w:val="24"/>
          <w:szCs w:val="24"/>
        </w:rPr>
      </w:pPr>
      <w:r>
        <w:rPr>
          <w:rFonts w:ascii="Times New Roman" w:hAnsi="Times New Roman" w:cs="Times New Roman"/>
          <w:sz w:val="24"/>
          <w:szCs w:val="24"/>
        </w:rPr>
        <w:t>a. C</w:t>
      </w:r>
      <w:r w:rsidRPr="002D2FC4">
        <w:rPr>
          <w:rFonts w:ascii="Times New Roman" w:hAnsi="Times New Roman" w:cs="Times New Roman"/>
          <w:sz w:val="24"/>
          <w:szCs w:val="24"/>
        </w:rPr>
        <w:t xml:space="preserve">onditions of authorization, including safety monitoring and VAERS </w:t>
      </w:r>
    </w:p>
    <w:p w14:paraId="6EE7E56D" w14:textId="5AF57E8B" w:rsidR="002D2FC4" w:rsidRDefault="002D2FC4" w:rsidP="002D2FC4">
      <w:pPr>
        <w:pBdr>
          <w:top w:val="nil"/>
          <w:left w:val="nil"/>
          <w:bottom w:val="nil"/>
          <w:right w:val="nil"/>
          <w:between w:val="nil"/>
        </w:pBdr>
        <w:shd w:val="clear" w:color="auto" w:fill="FFFFFF"/>
        <w:ind w:left="720" w:right="1152"/>
        <w:rPr>
          <w:rFonts w:ascii="Times New Roman" w:hAnsi="Times New Roman" w:cs="Times New Roman"/>
          <w:sz w:val="24"/>
          <w:szCs w:val="24"/>
        </w:rPr>
      </w:pPr>
      <w:r w:rsidRPr="002D2FC4">
        <w:rPr>
          <w:rFonts w:ascii="Times New Roman" w:hAnsi="Times New Roman" w:cs="Times New Roman"/>
          <w:sz w:val="24"/>
          <w:szCs w:val="24"/>
        </w:rPr>
        <w:t>reporting</w:t>
      </w:r>
      <w:r>
        <w:rPr>
          <w:rFonts w:ascii="Times New Roman" w:hAnsi="Times New Roman" w:cs="Times New Roman"/>
          <w:sz w:val="24"/>
          <w:szCs w:val="24"/>
        </w:rPr>
        <w:t>,</w:t>
      </w:r>
      <w:r w:rsidRPr="002D2FC4">
        <w:rPr>
          <w:rFonts w:ascii="Times New Roman" w:hAnsi="Times New Roman" w:cs="Times New Roman"/>
          <w:sz w:val="24"/>
          <w:szCs w:val="24"/>
        </w:rPr>
        <w:t xml:space="preserve"> remain effective throughout the emergency declaration period unless specifically revoked by the Secretary of Health and Human Services. </w:t>
      </w:r>
    </w:p>
    <w:p w14:paraId="7FFADEFB" w14:textId="4CC5D0DD" w:rsidR="002D2FC4" w:rsidRPr="002D2FC4" w:rsidRDefault="002D2FC4" w:rsidP="002D2FC4">
      <w:pPr>
        <w:pBdr>
          <w:top w:val="nil"/>
          <w:left w:val="nil"/>
          <w:bottom w:val="nil"/>
          <w:right w:val="nil"/>
          <w:between w:val="nil"/>
        </w:pBdr>
        <w:shd w:val="clear" w:color="auto" w:fill="FFFFFF"/>
        <w:ind w:left="720" w:right="1152"/>
        <w:rPr>
          <w:rFonts w:ascii="Times New Roman" w:hAnsi="Times New Roman" w:cs="Times New Roman"/>
          <w:sz w:val="24"/>
          <w:szCs w:val="24"/>
        </w:rPr>
      </w:pPr>
      <w:r>
        <w:rPr>
          <w:rFonts w:ascii="Times New Roman" w:hAnsi="Times New Roman" w:cs="Times New Roman"/>
          <w:sz w:val="24"/>
          <w:szCs w:val="24"/>
        </w:rPr>
        <w:t>b. T</w:t>
      </w:r>
      <w:r w:rsidRPr="002D2FC4">
        <w:rPr>
          <w:rFonts w:ascii="Times New Roman" w:hAnsi="Times New Roman" w:cs="Times New Roman"/>
          <w:sz w:val="24"/>
          <w:szCs w:val="24"/>
        </w:rPr>
        <w:t>he Secretary must periodically review the circumstances and appropriateness of the authorization, including safety data. This review relies on healthcare providers like RRH fulfilling their reporting obligations so the Secretary can assess whether "circumstances make such revision or revocation appropriate to protect the public health or safety." 21 U.S.C. § 360bbb-3(g)(2)(C).</w:t>
      </w:r>
    </w:p>
    <w:p w14:paraId="4749C5E1" w14:textId="52DBB2DF" w:rsidR="000B6F4B" w:rsidRPr="007C4A66" w:rsidRDefault="002D2FC4" w:rsidP="002D2FC4">
      <w:pPr>
        <w:pBdr>
          <w:top w:val="nil"/>
          <w:left w:val="nil"/>
          <w:bottom w:val="nil"/>
          <w:right w:val="nil"/>
          <w:between w:val="nil"/>
        </w:pBdr>
        <w:shd w:val="clear" w:color="auto" w:fill="FFFFFF"/>
        <w:ind w:left="720" w:right="1152"/>
        <w:rPr>
          <w:sz w:val="24"/>
          <w:szCs w:val="24"/>
        </w:rPr>
      </w:pPr>
      <w:r>
        <w:rPr>
          <w:rFonts w:ascii="Times New Roman" w:hAnsi="Times New Roman" w:cs="Times New Roman"/>
          <w:sz w:val="24"/>
          <w:szCs w:val="24"/>
        </w:rPr>
        <w:t>c. E</w:t>
      </w:r>
      <w:r w:rsidRPr="002D2FC4">
        <w:rPr>
          <w:rFonts w:ascii="Times New Roman" w:hAnsi="Times New Roman" w:cs="Times New Roman"/>
          <w:sz w:val="24"/>
          <w:szCs w:val="24"/>
        </w:rPr>
        <w:t xml:space="preserve">ven after the emergency declaration ends or authorization is revoked, the statute mandates continued monitoring of patients who received the vaccine during the authorization period, as necessary for patient care. 21 U.S.C. § 360bbb-3(f)(2). </w:t>
      </w:r>
    </w:p>
    <w:p w14:paraId="169FBFE0" w14:textId="18435586" w:rsidR="007C4A66" w:rsidRDefault="007C4A66" w:rsidP="007C4A66">
      <w:pPr>
        <w:pStyle w:val="Heading2"/>
        <w:spacing w:before="0" w:after="0"/>
      </w:pPr>
      <w:r>
        <w:t>THE PROVIDER AGREEMENT</w:t>
      </w:r>
    </w:p>
    <w:p w14:paraId="4C4F0DBC" w14:textId="77777777" w:rsidR="00FE5336" w:rsidRPr="00FA73C8" w:rsidRDefault="0033435C" w:rsidP="00D732DF">
      <w:pPr>
        <w:numPr>
          <w:ilvl w:val="0"/>
          <w:numId w:val="1"/>
        </w:numPr>
        <w:pBdr>
          <w:top w:val="nil"/>
          <w:left w:val="nil"/>
          <w:bottom w:val="nil"/>
          <w:right w:val="nil"/>
          <w:between w:val="nil"/>
        </w:pBdr>
        <w:shd w:val="clear" w:color="auto" w:fill="FFFFFF"/>
        <w:ind w:right="1152"/>
      </w:pPr>
      <w:r>
        <w:rPr>
          <w:rFonts w:ascii="Times New Roman" w:eastAsia="Times New Roman" w:hAnsi="Times New Roman" w:cs="Times New Roman"/>
          <w:color w:val="000000"/>
          <w:sz w:val="24"/>
          <w:szCs w:val="24"/>
        </w:rPr>
        <w:t xml:space="preserve">In addition to vaccine administration errors and the “serious adverse events” listed above, healthcare providers who administer Covid-19 vaccines are required by </w:t>
      </w:r>
      <w:r>
        <w:rPr>
          <w:rFonts w:ascii="Times New Roman" w:eastAsia="Times New Roman" w:hAnsi="Times New Roman" w:cs="Times New Roman"/>
          <w:color w:val="000000"/>
          <w:sz w:val="24"/>
          <w:szCs w:val="24"/>
        </w:rPr>
        <w:lastRenderedPageBreak/>
        <w:t>FDA, and under the provider agreements for the CDC Covid-19 Vaccination Program, to report the following to VAERS:</w:t>
      </w:r>
    </w:p>
    <w:p w14:paraId="0FCEB925" w14:textId="5C941643" w:rsidR="00FE5336" w:rsidRDefault="0033435C" w:rsidP="00593ABF">
      <w:pPr>
        <w:numPr>
          <w:ilvl w:val="0"/>
          <w:numId w:val="21"/>
        </w:numPr>
        <w:pBdr>
          <w:top w:val="nil"/>
          <w:left w:val="nil"/>
          <w:bottom w:val="nil"/>
          <w:right w:val="nil"/>
          <w:between w:val="nil"/>
        </w:pBdr>
        <w:shd w:val="clear" w:color="auto" w:fill="FFFFFF"/>
        <w:spacing w:line="240" w:lineRule="auto"/>
        <w:ind w:left="720" w:right="1152" w:firstLine="0"/>
      </w:pPr>
      <w:r>
        <w:rPr>
          <w:rFonts w:ascii="Times New Roman" w:eastAsia="Times New Roman" w:hAnsi="Times New Roman" w:cs="Times New Roman"/>
          <w:sz w:val="24"/>
          <w:szCs w:val="24"/>
        </w:rPr>
        <w:t>Cases of myocarditis after a Pfizer-BioNTech, Moderna, or Novavax vaccine</w:t>
      </w:r>
      <w:r w:rsidR="00901E1B">
        <w:rPr>
          <w:rFonts w:ascii="Times New Roman" w:eastAsia="Times New Roman" w:hAnsi="Times New Roman" w:cs="Times New Roman"/>
          <w:sz w:val="24"/>
          <w:szCs w:val="24"/>
        </w:rPr>
        <w:t>.</w:t>
      </w:r>
    </w:p>
    <w:p w14:paraId="08A17DBD" w14:textId="078068A8" w:rsidR="00FE5336" w:rsidRDefault="0033435C" w:rsidP="00593ABF">
      <w:pPr>
        <w:numPr>
          <w:ilvl w:val="0"/>
          <w:numId w:val="21"/>
        </w:numPr>
        <w:pBdr>
          <w:top w:val="nil"/>
          <w:left w:val="nil"/>
          <w:bottom w:val="nil"/>
          <w:right w:val="nil"/>
          <w:between w:val="nil"/>
        </w:pBdr>
        <w:shd w:val="clear" w:color="auto" w:fill="FFFFFF"/>
        <w:spacing w:line="240" w:lineRule="auto"/>
        <w:ind w:left="720" w:right="1152" w:firstLine="0"/>
      </w:pPr>
      <w:r>
        <w:rPr>
          <w:rFonts w:ascii="Times New Roman" w:eastAsia="Times New Roman" w:hAnsi="Times New Roman" w:cs="Times New Roman"/>
          <w:sz w:val="24"/>
          <w:szCs w:val="24"/>
        </w:rPr>
        <w:t>Cases of pericarditis after a Pfizer-BioNTech, Moderna, or Novavax vaccine</w:t>
      </w:r>
      <w:r w:rsidR="00901E1B">
        <w:rPr>
          <w:rFonts w:ascii="Times New Roman" w:eastAsia="Times New Roman" w:hAnsi="Times New Roman" w:cs="Times New Roman"/>
          <w:sz w:val="24"/>
          <w:szCs w:val="24"/>
        </w:rPr>
        <w:t>.</w:t>
      </w:r>
    </w:p>
    <w:p w14:paraId="36615F1A" w14:textId="643BADC0" w:rsidR="00FE5336" w:rsidRDefault="0033435C" w:rsidP="00593ABF">
      <w:pPr>
        <w:numPr>
          <w:ilvl w:val="0"/>
          <w:numId w:val="21"/>
        </w:numPr>
        <w:pBdr>
          <w:top w:val="nil"/>
          <w:left w:val="nil"/>
          <w:bottom w:val="nil"/>
          <w:right w:val="nil"/>
          <w:between w:val="nil"/>
        </w:pBdr>
        <w:shd w:val="clear" w:color="auto" w:fill="FFFFFF"/>
        <w:spacing w:line="240" w:lineRule="auto"/>
        <w:ind w:left="720" w:right="1152" w:firstLine="0"/>
      </w:pPr>
      <w:r>
        <w:rPr>
          <w:rFonts w:ascii="Times New Roman" w:eastAsia="Times New Roman" w:hAnsi="Times New Roman" w:cs="Times New Roman"/>
          <w:sz w:val="24"/>
          <w:szCs w:val="24"/>
        </w:rPr>
        <w:t>Cases of Multisystem Inflammatory Syndrome in children and adults</w:t>
      </w:r>
      <w:r w:rsidR="00901E1B">
        <w:rPr>
          <w:rFonts w:ascii="Times New Roman" w:eastAsia="Times New Roman" w:hAnsi="Times New Roman" w:cs="Times New Roman"/>
          <w:sz w:val="24"/>
          <w:szCs w:val="24"/>
        </w:rPr>
        <w:t>.</w:t>
      </w:r>
    </w:p>
    <w:p w14:paraId="508A3F10" w14:textId="06A0AF0B" w:rsidR="00FE5336" w:rsidRDefault="0033435C" w:rsidP="00593ABF">
      <w:pPr>
        <w:numPr>
          <w:ilvl w:val="0"/>
          <w:numId w:val="21"/>
        </w:numPr>
        <w:pBdr>
          <w:top w:val="nil"/>
          <w:left w:val="nil"/>
          <w:bottom w:val="nil"/>
          <w:right w:val="nil"/>
          <w:between w:val="nil"/>
        </w:pBdr>
        <w:shd w:val="clear" w:color="auto" w:fill="FFFFFF"/>
        <w:spacing w:line="240" w:lineRule="auto"/>
        <w:ind w:left="720" w:right="1152" w:firstLine="0"/>
      </w:pPr>
      <w:r>
        <w:rPr>
          <w:rFonts w:ascii="Times New Roman" w:eastAsia="Times New Roman" w:hAnsi="Times New Roman" w:cs="Times New Roman"/>
          <w:sz w:val="24"/>
          <w:szCs w:val="24"/>
        </w:rPr>
        <w:t xml:space="preserve">Cases of </w:t>
      </w:r>
      <w:r w:rsidR="00460B24">
        <w:rPr>
          <w:rFonts w:ascii="Times New Roman" w:eastAsia="Times New Roman" w:hAnsi="Times New Roman" w:cs="Times New Roman"/>
          <w:sz w:val="24"/>
          <w:szCs w:val="24"/>
        </w:rPr>
        <w:t>Covid</w:t>
      </w:r>
      <w:r>
        <w:rPr>
          <w:rFonts w:ascii="Times New Roman" w:eastAsia="Times New Roman" w:hAnsi="Times New Roman" w:cs="Times New Roman"/>
          <w:sz w:val="24"/>
          <w:szCs w:val="24"/>
        </w:rPr>
        <w:t>-19 that result in hospitalization or death</w:t>
      </w:r>
      <w:r w:rsidR="00901E1B">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1"/>
      </w:r>
    </w:p>
    <w:p w14:paraId="62A221C0" w14:textId="77777777" w:rsidR="00FE5336" w:rsidRDefault="00FE5336" w:rsidP="00593ABF">
      <w:pPr>
        <w:pBdr>
          <w:top w:val="nil"/>
          <w:left w:val="nil"/>
          <w:bottom w:val="nil"/>
          <w:right w:val="nil"/>
          <w:between w:val="nil"/>
        </w:pBdr>
        <w:shd w:val="clear" w:color="auto" w:fill="FFFFFF"/>
        <w:spacing w:line="240" w:lineRule="auto"/>
        <w:ind w:left="720" w:right="1152"/>
      </w:pPr>
    </w:p>
    <w:p w14:paraId="00F5B3E5" w14:textId="53182496" w:rsidR="00FE5336" w:rsidRDefault="0033435C" w:rsidP="00FA73C8">
      <w:pPr>
        <w:numPr>
          <w:ilvl w:val="0"/>
          <w:numId w:val="1"/>
        </w:numPr>
        <w:pBdr>
          <w:top w:val="nil"/>
          <w:left w:val="nil"/>
          <w:bottom w:val="nil"/>
          <w:right w:val="nil"/>
          <w:between w:val="nil"/>
        </w:pBdr>
        <w:shd w:val="clear" w:color="auto" w:fill="FFFFFF"/>
        <w:jc w:val="left"/>
      </w:pPr>
      <w:bookmarkStart w:id="7" w:name="_heading=h.3dy6vkm" w:colFirst="0" w:colLast="0"/>
      <w:bookmarkEnd w:id="7"/>
      <w:r>
        <w:rPr>
          <w:rFonts w:ascii="Times New Roman" w:eastAsia="Times New Roman" w:hAnsi="Times New Roman" w:cs="Times New Roman"/>
          <w:color w:val="000000"/>
          <w:sz w:val="24"/>
          <w:szCs w:val="24"/>
        </w:rPr>
        <w:t>To participate in the CDC’s Covid-19 Vaccination Program</w:t>
      </w:r>
      <w:r w:rsidR="00901E1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receive funds related to the administrati</w:t>
      </w:r>
      <w:r w:rsidR="00ED4BCC">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z w:val="24"/>
          <w:szCs w:val="24"/>
        </w:rPr>
        <w:t xml:space="preserve"> of Covid-19 vaccines, providers such as RRH must sign the CDC Covid-19 Vaccination Program Provider Agreement (“Provider Agreement”). The Provider Agreement explicitly states, as an “Agreement Requirement,” “Organization must report moderate and severe adverse events following vaccination to the Vaccine Adverse Event Reporting System (VAERS).” This requirement points the signer to the VAERS website.</w:t>
      </w:r>
      <w:r>
        <w:rPr>
          <w:rFonts w:ascii="Times New Roman" w:eastAsia="Times New Roman" w:hAnsi="Times New Roman" w:cs="Times New Roman"/>
          <w:color w:val="000000"/>
          <w:sz w:val="24"/>
          <w:szCs w:val="24"/>
          <w:vertAlign w:val="superscript"/>
        </w:rPr>
        <w:footnoteReference w:id="12"/>
      </w:r>
    </w:p>
    <w:p w14:paraId="6D03164E" w14:textId="77777777" w:rsidR="00FE5336" w:rsidRDefault="0033435C">
      <w:pPr>
        <w:pBdr>
          <w:top w:val="nil"/>
          <w:left w:val="nil"/>
          <w:bottom w:val="nil"/>
          <w:right w:val="nil"/>
          <w:between w:val="nil"/>
        </w:pBdr>
        <w:shd w:val="clear" w:color="auto" w:fill="FFFFFF"/>
        <w:jc w:val="left"/>
      </w:pPr>
      <w:r>
        <w:rPr>
          <w:rFonts w:ascii="Times New Roman" w:eastAsia="Times New Roman" w:hAnsi="Times New Roman" w:cs="Times New Roman"/>
          <w:color w:val="000000"/>
          <w:sz w:val="24"/>
          <w:szCs w:val="24"/>
        </w:rPr>
        <w:t>The certification for the Provider Agreement explicitly states</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 xml:space="preserve">: </w:t>
      </w:r>
    </w:p>
    <w:p w14:paraId="2A7B9E6E" w14:textId="77777777" w:rsidR="00FE5336" w:rsidRDefault="0033435C">
      <w:pPr>
        <w:pBdr>
          <w:top w:val="nil"/>
          <w:left w:val="nil"/>
          <w:bottom w:val="nil"/>
          <w:right w:val="nil"/>
          <w:between w:val="nil"/>
        </w:pBdr>
        <w:shd w:val="clear" w:color="auto" w:fill="FFFFFF"/>
        <w:spacing w:line="240" w:lineRule="auto"/>
        <w:ind w:left="72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requirements are material conditions of payment for COVID-19 Vaccine-administration claims submitted by Organization to any federal healthcare benefit program, including but not limited to Medicare and Medicaid, or submitted to any HHS-sponsored COVID-19 relief program, including the Health Resources &amp; Services Administration COVID-19 Uninsured Program. Reimbursement for administering COVID-19 Vaccine is not available under any federal healthcare program if Organization fails to comply with these requirements with respect to the administered COVID-19 Vaccine dose. Each time Organization submits a reimbursement claim for COVID-19 Vaccine administration to any federal healthcare program, Organization expressly certifies that it has complied with these requirements with respect to that administered dose.</w:t>
      </w:r>
    </w:p>
    <w:p w14:paraId="6379BD26" w14:textId="77777777" w:rsidR="00FE5336" w:rsidRDefault="00FE5336">
      <w:pPr>
        <w:pBdr>
          <w:top w:val="nil"/>
          <w:left w:val="nil"/>
          <w:bottom w:val="nil"/>
          <w:right w:val="nil"/>
          <w:between w:val="nil"/>
        </w:pBdr>
        <w:shd w:val="clear" w:color="auto" w:fill="FFFFFF"/>
        <w:spacing w:line="240" w:lineRule="auto"/>
        <w:ind w:left="720" w:right="720"/>
        <w:rPr>
          <w:rFonts w:ascii="Times New Roman" w:eastAsia="Times New Roman" w:hAnsi="Times New Roman" w:cs="Times New Roman"/>
          <w:color w:val="000000"/>
          <w:sz w:val="24"/>
          <w:szCs w:val="24"/>
        </w:rPr>
      </w:pPr>
    </w:p>
    <w:p w14:paraId="505A36D1"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In the preceding section the certification for the Provider Agreement explicitly states: </w:t>
      </w:r>
    </w:p>
    <w:p w14:paraId="2FF5CBDD" w14:textId="77777777" w:rsidR="00FE5336" w:rsidRDefault="0033435C">
      <w:pPr>
        <w:pBdr>
          <w:top w:val="nil"/>
          <w:left w:val="nil"/>
          <w:bottom w:val="nil"/>
          <w:right w:val="nil"/>
          <w:between w:val="nil"/>
        </w:pBdr>
        <w:shd w:val="clear" w:color="auto" w:fill="FFFFFF"/>
        <w:spacing w:line="240" w:lineRule="auto"/>
        <w:ind w:left="72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signing this form, I certify that all relevant officers, directors, employees, and agents of Organization involved in handling COVID-19 Vaccine understand and </w:t>
      </w:r>
      <w:r>
        <w:rPr>
          <w:rFonts w:ascii="Times New Roman" w:eastAsia="Times New Roman" w:hAnsi="Times New Roman" w:cs="Times New Roman"/>
          <w:color w:val="000000"/>
          <w:sz w:val="24"/>
          <w:szCs w:val="24"/>
        </w:rPr>
        <w:lastRenderedPageBreak/>
        <w:t>will comply with the agreement requirements listed above and that the information provided in sections A and B is true.</w:t>
      </w:r>
    </w:p>
    <w:p w14:paraId="039AB242" w14:textId="77777777" w:rsidR="00FE5336" w:rsidRDefault="00FE5336">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14:paraId="5ECC9F91" w14:textId="3284D565" w:rsidR="00484719" w:rsidRPr="004318CE" w:rsidRDefault="00484719" w:rsidP="000E6BAA">
      <w:pPr>
        <w:numPr>
          <w:ilvl w:val="0"/>
          <w:numId w:val="1"/>
        </w:numPr>
        <w:pBdr>
          <w:top w:val="nil"/>
          <w:left w:val="nil"/>
          <w:bottom w:val="nil"/>
          <w:right w:val="nil"/>
          <w:between w:val="nil"/>
        </w:pBdr>
        <w:shd w:val="clear" w:color="auto" w:fill="FFFFFF"/>
      </w:pPr>
      <w:r w:rsidRPr="00484719">
        <w:rPr>
          <w:rFonts w:ascii="Times New Roman" w:eastAsia="Times New Roman" w:hAnsi="Times New Roman" w:cs="Times New Roman"/>
          <w:color w:val="000000"/>
          <w:sz w:val="24"/>
          <w:szCs w:val="24"/>
        </w:rPr>
        <w:t>Conrad knew RRH</w:t>
      </w:r>
      <w:r w:rsidR="004318CE">
        <w:rPr>
          <w:rFonts w:ascii="Times New Roman" w:eastAsia="Times New Roman" w:hAnsi="Times New Roman" w:cs="Times New Roman"/>
          <w:color w:val="000000"/>
          <w:sz w:val="24"/>
          <w:szCs w:val="24"/>
        </w:rPr>
        <w:t xml:space="preserve"> was a</w:t>
      </w:r>
      <w:r w:rsidRPr="00484719">
        <w:rPr>
          <w:rFonts w:ascii="Times New Roman" w:eastAsia="Times New Roman" w:hAnsi="Times New Roman" w:cs="Times New Roman"/>
          <w:color w:val="000000"/>
          <w:sz w:val="24"/>
          <w:szCs w:val="24"/>
        </w:rPr>
        <w:t xml:space="preserve"> vaccination</w:t>
      </w:r>
      <w:r w:rsidR="004318CE">
        <w:rPr>
          <w:rFonts w:ascii="Times New Roman" w:eastAsia="Times New Roman" w:hAnsi="Times New Roman" w:cs="Times New Roman"/>
          <w:color w:val="000000"/>
          <w:sz w:val="24"/>
          <w:szCs w:val="24"/>
        </w:rPr>
        <w:t xml:space="preserve"> provider and had personal knowledge of </w:t>
      </w:r>
      <w:r w:rsidR="006A0068">
        <w:rPr>
          <w:rFonts w:ascii="Times New Roman" w:eastAsia="Times New Roman" w:hAnsi="Times New Roman" w:cs="Times New Roman"/>
          <w:color w:val="000000"/>
          <w:sz w:val="24"/>
          <w:szCs w:val="24"/>
        </w:rPr>
        <w:t xml:space="preserve">vaccinations administered </w:t>
      </w:r>
      <w:r w:rsidRPr="00484719">
        <w:rPr>
          <w:rFonts w:ascii="Times New Roman" w:eastAsia="Times New Roman" w:hAnsi="Times New Roman" w:cs="Times New Roman"/>
          <w:color w:val="000000"/>
          <w:sz w:val="24"/>
          <w:szCs w:val="24"/>
        </w:rPr>
        <w:t xml:space="preserve">at UMMC, RRH </w:t>
      </w:r>
      <w:proofErr w:type="spellStart"/>
      <w:r w:rsidRPr="00484719">
        <w:rPr>
          <w:rFonts w:ascii="Times New Roman" w:eastAsia="Times New Roman" w:hAnsi="Times New Roman" w:cs="Times New Roman"/>
          <w:color w:val="000000"/>
          <w:sz w:val="24"/>
          <w:szCs w:val="24"/>
        </w:rPr>
        <w:t>Reidman</w:t>
      </w:r>
      <w:proofErr w:type="spellEnd"/>
      <w:r w:rsidRPr="00484719">
        <w:rPr>
          <w:rFonts w:ascii="Times New Roman" w:eastAsia="Times New Roman" w:hAnsi="Times New Roman" w:cs="Times New Roman"/>
          <w:color w:val="000000"/>
          <w:sz w:val="24"/>
          <w:szCs w:val="24"/>
        </w:rPr>
        <w:t xml:space="preserve"> campus, </w:t>
      </w:r>
      <w:r>
        <w:rPr>
          <w:rFonts w:ascii="Times New Roman" w:eastAsia="Times New Roman" w:hAnsi="Times New Roman" w:cs="Times New Roman"/>
          <w:color w:val="000000"/>
          <w:sz w:val="24"/>
          <w:szCs w:val="24"/>
        </w:rPr>
        <w:t xml:space="preserve">the </w:t>
      </w:r>
      <w:r w:rsidRPr="00484719">
        <w:rPr>
          <w:rFonts w:ascii="Times New Roman" w:eastAsia="Times New Roman" w:hAnsi="Times New Roman" w:cs="Times New Roman"/>
          <w:color w:val="000000"/>
          <w:sz w:val="24"/>
          <w:szCs w:val="24"/>
        </w:rPr>
        <w:t xml:space="preserve">Unity Hospital drive through clinic, </w:t>
      </w:r>
      <w:r w:rsidR="004318CE">
        <w:rPr>
          <w:rFonts w:ascii="Times New Roman" w:eastAsia="Times New Roman" w:hAnsi="Times New Roman" w:cs="Times New Roman"/>
          <w:color w:val="000000"/>
          <w:sz w:val="24"/>
          <w:szCs w:val="24"/>
        </w:rPr>
        <w:t xml:space="preserve">the </w:t>
      </w:r>
      <w:r w:rsidRPr="00484719">
        <w:rPr>
          <w:rFonts w:ascii="Times New Roman" w:eastAsia="Times New Roman" w:hAnsi="Times New Roman" w:cs="Times New Roman"/>
          <w:color w:val="000000"/>
          <w:sz w:val="24"/>
          <w:szCs w:val="24"/>
        </w:rPr>
        <w:t xml:space="preserve">Newark Wayne clinic, </w:t>
      </w:r>
      <w:r w:rsidR="004318CE">
        <w:rPr>
          <w:rFonts w:ascii="Times New Roman" w:eastAsia="Times New Roman" w:hAnsi="Times New Roman" w:cs="Times New Roman"/>
          <w:color w:val="000000"/>
          <w:sz w:val="24"/>
          <w:szCs w:val="24"/>
        </w:rPr>
        <w:t xml:space="preserve">the </w:t>
      </w:r>
      <w:r w:rsidRPr="00484719">
        <w:rPr>
          <w:rFonts w:ascii="Times New Roman" w:eastAsia="Times New Roman" w:hAnsi="Times New Roman" w:cs="Times New Roman"/>
          <w:color w:val="000000"/>
          <w:sz w:val="24"/>
          <w:szCs w:val="24"/>
        </w:rPr>
        <w:t>Clifton Springs Clinic</w:t>
      </w:r>
      <w:r w:rsidR="004318CE">
        <w:rPr>
          <w:rFonts w:ascii="Times New Roman" w:eastAsia="Times New Roman" w:hAnsi="Times New Roman" w:cs="Times New Roman"/>
          <w:color w:val="000000"/>
          <w:sz w:val="24"/>
          <w:szCs w:val="24"/>
        </w:rPr>
        <w:t xml:space="preserve"> and about RRH advertisements for appointments.</w:t>
      </w:r>
      <w:r w:rsidR="004318CE">
        <w:rPr>
          <w:rStyle w:val="FootnoteReference"/>
          <w:rFonts w:ascii="Times New Roman" w:eastAsia="Times New Roman" w:hAnsi="Times New Roman" w:cs="Times New Roman"/>
          <w:color w:val="000000"/>
          <w:sz w:val="24"/>
          <w:szCs w:val="24"/>
        </w:rPr>
        <w:footnoteReference w:id="14"/>
      </w:r>
    </w:p>
    <w:p w14:paraId="20D9FDCE" w14:textId="5AEE6DCA" w:rsidR="004318CE" w:rsidRPr="00484719" w:rsidRDefault="004318CE" w:rsidP="00B719CE">
      <w:pPr>
        <w:numPr>
          <w:ilvl w:val="0"/>
          <w:numId w:val="1"/>
        </w:numPr>
        <w:pBdr>
          <w:top w:val="nil"/>
          <w:left w:val="nil"/>
          <w:bottom w:val="nil"/>
          <w:right w:val="nil"/>
          <w:between w:val="nil"/>
        </w:pBdr>
        <w:shd w:val="clear" w:color="auto" w:fill="FFFFFF"/>
      </w:pPr>
      <w:r w:rsidRPr="004318CE">
        <w:rPr>
          <w:rFonts w:ascii="Times New Roman" w:eastAsia="Times New Roman" w:hAnsi="Times New Roman" w:cs="Times New Roman"/>
          <w:color w:val="000000"/>
          <w:sz w:val="24"/>
          <w:szCs w:val="24"/>
        </w:rPr>
        <w:t>News reports</w:t>
      </w:r>
      <w:r>
        <w:rPr>
          <w:rFonts w:ascii="Times New Roman" w:eastAsia="Times New Roman" w:hAnsi="Times New Roman" w:cs="Times New Roman"/>
          <w:color w:val="000000"/>
          <w:sz w:val="24"/>
          <w:szCs w:val="24"/>
        </w:rPr>
        <w:t xml:space="preserve"> also</w:t>
      </w:r>
      <w:r w:rsidRPr="004318CE">
        <w:rPr>
          <w:rFonts w:ascii="Times New Roman" w:eastAsia="Times New Roman" w:hAnsi="Times New Roman" w:cs="Times New Roman"/>
          <w:color w:val="000000"/>
          <w:sz w:val="24"/>
          <w:szCs w:val="24"/>
        </w:rPr>
        <w:t xml:space="preserve"> told the public of the availability of vaccines at RRH.</w:t>
      </w:r>
      <w:r>
        <w:rPr>
          <w:rStyle w:val="FootnoteReference"/>
          <w:rFonts w:ascii="Times New Roman" w:eastAsia="Times New Roman" w:hAnsi="Times New Roman" w:cs="Times New Roman"/>
          <w:color w:val="000000"/>
          <w:sz w:val="24"/>
          <w:szCs w:val="24"/>
        </w:rPr>
        <w:footnoteReference w:id="15"/>
      </w:r>
      <w:r w:rsidRPr="004318CE">
        <w:rPr>
          <w:rFonts w:ascii="Times New Roman" w:eastAsia="Times New Roman" w:hAnsi="Times New Roman" w:cs="Times New Roman"/>
          <w:color w:val="000000"/>
          <w:sz w:val="24"/>
          <w:szCs w:val="24"/>
        </w:rPr>
        <w:t xml:space="preserve">  Press releases were reported stating that </w:t>
      </w:r>
      <w:r>
        <w:rPr>
          <w:rFonts w:ascii="Times New Roman" w:eastAsia="Times New Roman" w:hAnsi="Times New Roman" w:cs="Times New Roman"/>
          <w:color w:val="000000"/>
          <w:sz w:val="24"/>
          <w:szCs w:val="24"/>
        </w:rPr>
        <w:t>‘</w:t>
      </w:r>
      <w:r w:rsidRPr="004318CE">
        <w:rPr>
          <w:rFonts w:ascii="Times New Roman" w:eastAsia="Times New Roman" w:hAnsi="Times New Roman" w:cs="Times New Roman"/>
          <w:color w:val="000000"/>
          <w:sz w:val="24"/>
          <w:szCs w:val="24"/>
        </w:rPr>
        <w:t xml:space="preserve">Rochester Regional Health announced that it would be contacting primary care patients </w:t>
      </w:r>
      <w:proofErr w:type="gramStart"/>
      <w:r w:rsidR="006A0068" w:rsidRPr="004318CE">
        <w:rPr>
          <w:rFonts w:ascii="Times New Roman" w:eastAsia="Times New Roman" w:hAnsi="Times New Roman" w:cs="Times New Roman"/>
          <w:color w:val="000000"/>
          <w:sz w:val="24"/>
          <w:szCs w:val="24"/>
        </w:rPr>
        <w:t>age</w:t>
      </w:r>
      <w:proofErr w:type="gramEnd"/>
      <w:r w:rsidR="006A0068">
        <w:rPr>
          <w:rFonts w:ascii="Times New Roman" w:eastAsia="Times New Roman" w:hAnsi="Times New Roman" w:cs="Times New Roman"/>
          <w:color w:val="000000"/>
          <w:sz w:val="24"/>
          <w:szCs w:val="24"/>
        </w:rPr>
        <w:t xml:space="preserve"> </w:t>
      </w:r>
      <w:r w:rsidRPr="004318CE">
        <w:rPr>
          <w:rFonts w:ascii="Times New Roman" w:eastAsia="Times New Roman" w:hAnsi="Times New Roman" w:cs="Times New Roman"/>
          <w:color w:val="000000"/>
          <w:sz w:val="24"/>
          <w:szCs w:val="24"/>
        </w:rPr>
        <w:t xml:space="preserve">75-and-up to begin scheduling </w:t>
      </w:r>
      <w:r w:rsidR="00460B24">
        <w:rPr>
          <w:rFonts w:ascii="Times New Roman" w:eastAsia="Times New Roman" w:hAnsi="Times New Roman" w:cs="Times New Roman"/>
          <w:color w:val="000000"/>
          <w:sz w:val="24"/>
          <w:szCs w:val="24"/>
        </w:rPr>
        <w:t>Covid</w:t>
      </w:r>
      <w:r w:rsidRPr="004318CE">
        <w:rPr>
          <w:rFonts w:ascii="Times New Roman" w:eastAsia="Times New Roman" w:hAnsi="Times New Roman" w:cs="Times New Roman"/>
          <w:color w:val="000000"/>
          <w:sz w:val="24"/>
          <w:szCs w:val="24"/>
        </w:rPr>
        <w:t>-19 vaccinations.  “As of today, we are hosting a total of ten clinics this week on the Unity Hospital campus, Newark-Wayne Community Hospital campus, Jerome Center (Batavia), and the Riedman Health Center (Irondequoit),” Rochester Regional Health said in a statement.</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16"/>
      </w:r>
    </w:p>
    <w:p w14:paraId="2C1F83AB" w14:textId="4D1EB643" w:rsidR="00F01463" w:rsidRPr="00F01463" w:rsidRDefault="00F01463" w:rsidP="000E6BAA">
      <w:pPr>
        <w:numPr>
          <w:ilvl w:val="0"/>
          <w:numId w:val="1"/>
        </w:numPr>
        <w:pBdr>
          <w:top w:val="nil"/>
          <w:left w:val="nil"/>
          <w:bottom w:val="nil"/>
          <w:right w:val="nil"/>
          <w:between w:val="nil"/>
        </w:pBdr>
        <w:shd w:val="clear" w:color="auto" w:fill="FFFFFF"/>
      </w:pPr>
      <w:r w:rsidRPr="00484719">
        <w:rPr>
          <w:rFonts w:ascii="Times New Roman" w:eastAsia="Times New Roman" w:hAnsi="Times New Roman" w:cs="Times New Roman"/>
          <w:color w:val="000000"/>
          <w:sz w:val="24"/>
          <w:szCs w:val="24"/>
        </w:rPr>
        <w:t xml:space="preserve">RRH </w:t>
      </w:r>
      <w:r w:rsidR="004318CE">
        <w:rPr>
          <w:rFonts w:ascii="Times New Roman" w:eastAsia="Times New Roman" w:hAnsi="Times New Roman" w:cs="Times New Roman"/>
          <w:color w:val="000000"/>
          <w:sz w:val="24"/>
          <w:szCs w:val="24"/>
        </w:rPr>
        <w:t xml:space="preserve">was a vaccination provider and </w:t>
      </w:r>
      <w:r w:rsidRPr="00484719">
        <w:rPr>
          <w:rFonts w:ascii="Times New Roman" w:eastAsia="Times New Roman" w:hAnsi="Times New Roman" w:cs="Times New Roman"/>
          <w:color w:val="000000"/>
          <w:sz w:val="24"/>
          <w:szCs w:val="24"/>
        </w:rPr>
        <w:t xml:space="preserve">bore organizational responsibility for VAERS reporting by statute and contract. The Provider Agreement explicitly imposed reporting obligations on the "Organization," which RRH's CEO and CMO acknowledged when certifying that "all relevant officers, directors, employees, and agents of Organization understand and will comply with the agreement requirements." </w:t>
      </w:r>
    </w:p>
    <w:p w14:paraId="2D8D8827" w14:textId="31937642" w:rsidR="00F01463" w:rsidRPr="00F01463" w:rsidRDefault="00F01463" w:rsidP="00FA73C8">
      <w:pPr>
        <w:numPr>
          <w:ilvl w:val="0"/>
          <w:numId w:val="1"/>
        </w:numPr>
        <w:pBdr>
          <w:top w:val="nil"/>
          <w:left w:val="nil"/>
          <w:bottom w:val="nil"/>
          <w:right w:val="nil"/>
          <w:between w:val="nil"/>
        </w:pBdr>
        <w:shd w:val="clear" w:color="auto" w:fill="FFFFFF"/>
      </w:pPr>
      <w:r w:rsidRPr="00F01463">
        <w:rPr>
          <w:rFonts w:ascii="Times New Roman" w:eastAsia="Times New Roman" w:hAnsi="Times New Roman" w:cs="Times New Roman"/>
          <w:color w:val="000000"/>
          <w:sz w:val="24"/>
          <w:szCs w:val="24"/>
        </w:rPr>
        <w:t>As detailed more fully below, RRH exercised organizational control through systematic suppression of adverse event reporting</w:t>
      </w:r>
      <w:r>
        <w:rPr>
          <w:rFonts w:ascii="Times New Roman" w:eastAsia="Times New Roman" w:hAnsi="Times New Roman" w:cs="Times New Roman"/>
          <w:color w:val="000000"/>
          <w:sz w:val="24"/>
          <w:szCs w:val="24"/>
        </w:rPr>
        <w:t xml:space="preserve"> and </w:t>
      </w:r>
      <w:r w:rsidRPr="00F01463">
        <w:rPr>
          <w:rFonts w:ascii="Times New Roman" w:eastAsia="Times New Roman" w:hAnsi="Times New Roman" w:cs="Times New Roman"/>
          <w:color w:val="000000"/>
          <w:sz w:val="24"/>
          <w:szCs w:val="24"/>
        </w:rPr>
        <w:t xml:space="preserve">organization-wide decisions </w:t>
      </w:r>
      <w:r>
        <w:rPr>
          <w:rFonts w:ascii="Times New Roman" w:eastAsia="Times New Roman" w:hAnsi="Times New Roman" w:cs="Times New Roman"/>
          <w:color w:val="000000"/>
          <w:sz w:val="24"/>
          <w:szCs w:val="24"/>
        </w:rPr>
        <w:t xml:space="preserve">that limited </w:t>
      </w:r>
      <w:r w:rsidRPr="00F01463">
        <w:rPr>
          <w:rFonts w:ascii="Times New Roman" w:eastAsia="Times New Roman" w:hAnsi="Times New Roman" w:cs="Times New Roman"/>
          <w:color w:val="000000"/>
          <w:sz w:val="24"/>
          <w:szCs w:val="24"/>
        </w:rPr>
        <w:t xml:space="preserve">staff education and reporting. Rather than fulfill its organizational duty to educate staff and ensure reporting </w:t>
      </w:r>
      <w:r w:rsidRPr="00F01463">
        <w:rPr>
          <w:rFonts w:ascii="Times New Roman" w:eastAsia="Times New Roman" w:hAnsi="Times New Roman" w:cs="Times New Roman"/>
          <w:color w:val="000000"/>
          <w:sz w:val="24"/>
          <w:szCs w:val="24"/>
        </w:rPr>
        <w:lastRenderedPageBreak/>
        <w:t>compliance, RRH actively undermined the reporting system while continuing to certify organizational compliance and claim payment for vaccine administration.</w:t>
      </w:r>
    </w:p>
    <w:p w14:paraId="60B540B4" w14:textId="54F6F9B2" w:rsidR="00FE5336" w:rsidRPr="00FA73C8" w:rsidRDefault="00F01463"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T</w:t>
      </w:r>
      <w:r w:rsidR="0033435C">
        <w:rPr>
          <w:rFonts w:ascii="Times New Roman" w:eastAsia="Times New Roman" w:hAnsi="Times New Roman" w:cs="Times New Roman"/>
          <w:color w:val="000000"/>
          <w:sz w:val="24"/>
          <w:szCs w:val="24"/>
        </w:rPr>
        <w:t xml:space="preserve">he </w:t>
      </w:r>
      <w:r w:rsidR="00104795">
        <w:rPr>
          <w:rFonts w:ascii="Times New Roman" w:eastAsia="Times New Roman" w:hAnsi="Times New Roman" w:cs="Times New Roman"/>
          <w:color w:val="000000"/>
          <w:sz w:val="24"/>
          <w:szCs w:val="24"/>
        </w:rPr>
        <w:t>f</w:t>
      </w:r>
      <w:r w:rsidR="0033435C">
        <w:rPr>
          <w:rFonts w:ascii="Times New Roman" w:eastAsia="Times New Roman" w:hAnsi="Times New Roman" w:cs="Times New Roman"/>
          <w:color w:val="000000"/>
          <w:sz w:val="24"/>
          <w:szCs w:val="24"/>
        </w:rPr>
        <w:t>ederal government can seek administrative and civil remedies prescribed by the False Claims Act, 31 U.S.C. 3729–3733 and under the Program Fraud Civil Remedies Act, 31 U.S.C. 3801–3812.</w:t>
      </w:r>
    </w:p>
    <w:p w14:paraId="2480121C" w14:textId="2CA22410"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Further, the </w:t>
      </w:r>
      <w:r w:rsidR="00104795">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ederal government may seek administrative and criminal remedies as described at Sections 16(a) and (d) of the Small Business Act, 15 U.S.C. 645(a) and (d), as amended.</w:t>
      </w:r>
    </w:p>
    <w:p w14:paraId="6043720B" w14:textId="49E9F905" w:rsidR="00FE5336" w:rsidRDefault="0033435C" w:rsidP="006E2D60">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The </w:t>
      </w:r>
      <w:r w:rsidR="00104795">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ederal government may also prosecute Respondents for criminal penalties under 18 U.S.C. 1001 and any other penalties as may be available under law.</w:t>
      </w:r>
    </w:p>
    <w:p w14:paraId="167B00D7" w14:textId="328B3153" w:rsidR="00FE5336" w:rsidRDefault="0033435C" w:rsidP="006E2D60">
      <w:pPr>
        <w:pStyle w:val="Heading1"/>
        <w:spacing w:before="0" w:after="0"/>
      </w:pPr>
      <w:r>
        <w:t xml:space="preserve">RELATOR’S </w:t>
      </w:r>
      <w:r w:rsidR="00E81AA6">
        <w:t>allegations</w:t>
      </w:r>
    </w:p>
    <w:p w14:paraId="07DC00B7" w14:textId="59CA8D4A" w:rsidR="00FE5336" w:rsidRDefault="0033435C" w:rsidP="006E2D60">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Ms. Conrad is a Physician Assistant (PA) and was employed by UMMC from 2007-2015 and then with UMMC / RRH from January 2015 to October 6, 2021, Ms. Conrad’s day-to-day responsibilities as a PA included the evaluation, diagnos</w:t>
      </w:r>
      <w:r w:rsidR="004D1A06">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s, and treatment of hospital admissions with acute and chronic disease. Ms. Conrad assessed, stabilized, and determined the disposition of patients with emergent conditions and admitted, managed, and discharged all levels of hospitalized patients. As a PA, Ms. Conrad constantly communicated with patients, patients’ families, and hospital staff.</w:t>
      </w:r>
    </w:p>
    <w:p w14:paraId="1E142055"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As Director of Advanced Practice Providers (APPs), Ms. Conrad provided oversight, coordination, and improved Integration of APPs across inpatient and ambulatory settings. She oversaw credentialing, competency, education, compliance, and consistency of patient services delivered by APPs and was a member of the medical executive committee and the medical staff.</w:t>
      </w:r>
    </w:p>
    <w:p w14:paraId="05292B08"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lastRenderedPageBreak/>
        <w:t>In July 2020, Ms. Conrad was recommended by the New York State Society of PA’s (NYSSPA) to the Office of Professional Medical Conduct for consideration as a candidate for appointment to the Board for Professional Medical Conduct. The mission of this Board is to protect the public from professional misconduct by physicians and physician assistants.</w:t>
      </w:r>
      <w:r>
        <w:rPr>
          <w:rFonts w:ascii="Times New Roman" w:eastAsia="Times New Roman" w:hAnsi="Times New Roman" w:cs="Times New Roman"/>
          <w:color w:val="000000"/>
          <w:sz w:val="24"/>
          <w:szCs w:val="24"/>
          <w:vertAlign w:val="superscript"/>
        </w:rPr>
        <w:footnoteReference w:id="17"/>
      </w:r>
    </w:p>
    <w:p w14:paraId="176496B1" w14:textId="743A3964"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In April 2021, Ms. Conrad was recognized by the UMMC Board of Directors </w:t>
      </w:r>
      <w:r w:rsidR="004D1A06">
        <w:rPr>
          <w:rFonts w:ascii="Times New Roman" w:eastAsia="Times New Roman" w:hAnsi="Times New Roman" w:cs="Times New Roman"/>
          <w:color w:val="000000"/>
          <w:sz w:val="24"/>
          <w:szCs w:val="24"/>
        </w:rPr>
        <w:t xml:space="preserve">by being nominated </w:t>
      </w:r>
      <w:r>
        <w:rPr>
          <w:rFonts w:ascii="Times New Roman" w:eastAsia="Times New Roman" w:hAnsi="Times New Roman" w:cs="Times New Roman"/>
          <w:color w:val="000000"/>
          <w:sz w:val="24"/>
          <w:szCs w:val="24"/>
        </w:rPr>
        <w:t>for the 2021 Diane C. London Physician Excellence Award. Ms. Conrad was nominated for the award by her RRH colleagues based on her hard work, skill, and dedication to improve quality, facilitate teamwork, and deliver outstanding compassionate care.</w:t>
      </w:r>
      <w:r>
        <w:rPr>
          <w:rFonts w:ascii="Times New Roman" w:eastAsia="Times New Roman" w:hAnsi="Times New Roman" w:cs="Times New Roman"/>
          <w:color w:val="000000"/>
          <w:sz w:val="24"/>
          <w:szCs w:val="24"/>
          <w:vertAlign w:val="superscript"/>
        </w:rPr>
        <w:footnoteReference w:id="18"/>
      </w:r>
    </w:p>
    <w:p w14:paraId="08F5D467" w14:textId="47A70A7E"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During and post Covid-19 pandemic, Ms. Conrad observed serious adverse events in some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RRH</w:t>
      </w:r>
      <w:r>
        <w:rPr>
          <w:rFonts w:ascii="Times New Roman" w:eastAsia="Times New Roman" w:hAnsi="Times New Roman" w:cs="Times New Roman"/>
          <w:color w:val="000000"/>
          <w:sz w:val="24"/>
          <w:szCs w:val="24"/>
        </w:rPr>
        <w:t xml:space="preserve"> patients directly following initial Covid-19 vaccinations </w:t>
      </w:r>
      <w:r>
        <w:rPr>
          <w:rFonts w:ascii="Times New Roman" w:eastAsia="Times New Roman" w:hAnsi="Times New Roman" w:cs="Times New Roman"/>
          <w:sz w:val="24"/>
          <w:szCs w:val="24"/>
        </w:rPr>
        <w:t>including breakthrough cases and deaths.</w:t>
      </w:r>
      <w:r w:rsidR="002D124B">
        <w:rPr>
          <w:rFonts w:ascii="Times New Roman" w:eastAsia="Times New Roman" w:hAnsi="Times New Roman" w:cs="Times New Roman"/>
          <w:sz w:val="24"/>
          <w:szCs w:val="24"/>
        </w:rPr>
        <w:t xml:space="preserve">  She confirmed the patients’ Covid-19 vaccination status </w:t>
      </w:r>
      <w:r w:rsidR="002D124B" w:rsidRPr="002D124B">
        <w:rPr>
          <w:rFonts w:ascii="Times New Roman" w:eastAsia="Times New Roman" w:hAnsi="Times New Roman" w:cs="Times New Roman"/>
          <w:sz w:val="24"/>
          <w:szCs w:val="24"/>
        </w:rPr>
        <w:t xml:space="preserve">through the New York State Immunization Information System </w:t>
      </w:r>
      <w:r w:rsidR="002D124B">
        <w:rPr>
          <w:rFonts w:ascii="Times New Roman" w:eastAsia="Times New Roman" w:hAnsi="Times New Roman" w:cs="Times New Roman"/>
          <w:sz w:val="24"/>
          <w:szCs w:val="24"/>
        </w:rPr>
        <w:t>(</w:t>
      </w:r>
      <w:r w:rsidR="002D124B" w:rsidRPr="002D124B">
        <w:rPr>
          <w:rFonts w:ascii="Times New Roman" w:eastAsia="Times New Roman" w:hAnsi="Times New Roman" w:cs="Times New Roman"/>
          <w:sz w:val="24"/>
          <w:szCs w:val="24"/>
        </w:rPr>
        <w:t>NYSIIS</w:t>
      </w:r>
      <w:r w:rsidR="002D124B">
        <w:rPr>
          <w:rFonts w:ascii="Times New Roman" w:eastAsia="Times New Roman" w:hAnsi="Times New Roman" w:cs="Times New Roman"/>
          <w:sz w:val="24"/>
          <w:szCs w:val="24"/>
        </w:rPr>
        <w:t>)</w:t>
      </w:r>
      <w:r w:rsidR="002D124B" w:rsidRPr="002D124B">
        <w:rPr>
          <w:rFonts w:ascii="Times New Roman" w:eastAsia="Times New Roman" w:hAnsi="Times New Roman" w:cs="Times New Roman"/>
          <w:sz w:val="24"/>
          <w:szCs w:val="24"/>
        </w:rPr>
        <w:t xml:space="preserve"> system and </w:t>
      </w:r>
      <w:r w:rsidR="002D124B">
        <w:rPr>
          <w:rFonts w:ascii="Times New Roman" w:eastAsia="Times New Roman" w:hAnsi="Times New Roman" w:cs="Times New Roman"/>
          <w:sz w:val="24"/>
          <w:szCs w:val="24"/>
        </w:rPr>
        <w:t>the RRH electronic records system called EPIC.</w:t>
      </w:r>
    </w:p>
    <w:p w14:paraId="59E22D90"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 xml:space="preserve">Ms. Conrad </w:t>
      </w:r>
      <w:r>
        <w:rPr>
          <w:rFonts w:ascii="Times New Roman" w:eastAsia="Times New Roman" w:hAnsi="Times New Roman" w:cs="Times New Roman"/>
          <w:color w:val="000000"/>
          <w:sz w:val="24"/>
          <w:szCs w:val="24"/>
        </w:rPr>
        <w:t>was curious if other practitioners were having the same observations. Ms. Conrad conducted an internet search and learned that adverse events must be reported, by law, to the VAERS system.</w:t>
      </w:r>
    </w:p>
    <w:p w14:paraId="54FAC55A" w14:textId="3581F35D"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Ms. Conrad knew of many serious post Covid-19 vaccine adverse events not reported by her employer to either VAERS or the NYSDOH and submitted VAERS reports for her patients and colleagues beginning in March 2021. Prior to May 27th, Ms. Conrad completed and filed 160 total VAERS reports for the hospital system.</w:t>
      </w:r>
      <w:r w:rsidR="00475D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Ms. Conrad did so after her paid shifts ended because she understood the critical importance and mandatory nature of the task.</w:t>
      </w:r>
    </w:p>
    <w:p w14:paraId="3371F7F2" w14:textId="77777777" w:rsidR="00FE5336" w:rsidRDefault="0033435C" w:rsidP="00FA73C8">
      <w:pPr>
        <w:numPr>
          <w:ilvl w:val="0"/>
          <w:numId w:val="1"/>
        </w:numPr>
        <w:shd w:val="clear" w:color="auto" w:fill="FFFFFF"/>
      </w:pPr>
      <w:r>
        <w:rPr>
          <w:rFonts w:ascii="Times New Roman" w:eastAsia="Times New Roman" w:hAnsi="Times New Roman" w:cs="Times New Roman"/>
          <w:sz w:val="24"/>
          <w:szCs w:val="24"/>
        </w:rPr>
        <w:lastRenderedPageBreak/>
        <w:t>Ms. Conrad, helped by Dr. Danielle Notebaert, UMMC Lead Emergency Room Physician, identified ER patients who needed VAERS reports or who were potentially having adverse side effects from their vaccines.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Ms. Conrad was ultimately cut off from communication with Dr. Notebaert</w:t>
      </w:r>
      <w:r w:rsidR="001B2798">
        <w:rPr>
          <w:rFonts w:ascii="Times New Roman" w:eastAsia="Times New Roman" w:hAnsi="Times New Roman" w:cs="Times New Roman"/>
          <w:sz w:val="24"/>
          <w:szCs w:val="24"/>
        </w:rPr>
        <w:t xml:space="preserve"> by RRH administrators</w:t>
      </w:r>
      <w:r>
        <w:rPr>
          <w:rFonts w:ascii="Times New Roman" w:eastAsia="Times New Roman" w:hAnsi="Times New Roman" w:cs="Times New Roman"/>
          <w:sz w:val="24"/>
          <w:szCs w:val="24"/>
        </w:rPr>
        <w:t>.</w:t>
      </w:r>
    </w:p>
    <w:p w14:paraId="3641C81F" w14:textId="0E2669F9" w:rsidR="00FE5336" w:rsidRDefault="0033435C" w:rsidP="00FA73C8">
      <w:pPr>
        <w:numPr>
          <w:ilvl w:val="0"/>
          <w:numId w:val="1"/>
        </w:numPr>
        <w:shd w:val="clear" w:color="auto" w:fill="FFFFFF"/>
      </w:pP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sz w:val="24"/>
          <w:szCs w:val="24"/>
        </w:rPr>
        <w:t>March 12, 2021</w:t>
      </w:r>
      <w:r>
        <w:rPr>
          <w:rFonts w:ascii="Times New Roman" w:eastAsia="Times New Roman" w:hAnsi="Times New Roman" w:cs="Times New Roman"/>
          <w:color w:val="000000"/>
          <w:sz w:val="24"/>
          <w:szCs w:val="24"/>
        </w:rPr>
        <w:t xml:space="preserve">, Ms. Conrad </w:t>
      </w:r>
      <w:r w:rsidR="006F6BBE">
        <w:rPr>
          <w:rFonts w:ascii="Times New Roman" w:eastAsia="Times New Roman" w:hAnsi="Times New Roman" w:cs="Times New Roman"/>
          <w:color w:val="000000"/>
          <w:sz w:val="24"/>
          <w:szCs w:val="24"/>
        </w:rPr>
        <w:t xml:space="preserve">emailed </w:t>
      </w:r>
      <w:r w:rsidR="007244B2">
        <w:rPr>
          <w:rFonts w:ascii="Times New Roman" w:eastAsia="Times New Roman" w:hAnsi="Times New Roman" w:cs="Times New Roman"/>
          <w:color w:val="000000"/>
          <w:sz w:val="24"/>
          <w:szCs w:val="24"/>
        </w:rPr>
        <w:t xml:space="preserve">Dr. Tara </w:t>
      </w:r>
      <w:proofErr w:type="spellStart"/>
      <w:r w:rsidR="007244B2">
        <w:rPr>
          <w:rFonts w:ascii="Times New Roman" w:eastAsia="Times New Roman" w:hAnsi="Times New Roman" w:cs="Times New Roman"/>
          <w:color w:val="000000"/>
          <w:sz w:val="24"/>
          <w:szCs w:val="24"/>
        </w:rPr>
        <w:t>Gellasch</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UMMC</w:t>
      </w:r>
      <w:r w:rsidR="00901E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Chief Medical Officer </w:t>
      </w:r>
      <w:r w:rsidR="00994E9A">
        <w:rPr>
          <w:rFonts w:ascii="Times New Roman" w:eastAsia="Times New Roman" w:hAnsi="Times New Roman" w:cs="Times New Roman"/>
          <w:color w:val="000000"/>
          <w:sz w:val="24"/>
          <w:szCs w:val="24"/>
        </w:rPr>
        <w:t>(CMO)</w:t>
      </w:r>
      <w:r w:rsidR="00460B24">
        <w:rPr>
          <w:rFonts w:ascii="Times New Roman" w:eastAsia="Times New Roman" w:hAnsi="Times New Roman" w:cs="Times New Roman"/>
          <w:color w:val="000000"/>
          <w:sz w:val="24"/>
          <w:szCs w:val="24"/>
        </w:rPr>
        <w:t>, Dan Ireland</w:t>
      </w:r>
      <w:r w:rsidR="00BF7D54">
        <w:rPr>
          <w:rFonts w:ascii="Times New Roman" w:eastAsia="Times New Roman" w:hAnsi="Times New Roman" w:cs="Times New Roman"/>
          <w:color w:val="000000"/>
          <w:sz w:val="24"/>
          <w:szCs w:val="24"/>
        </w:rPr>
        <w:t>, UMMC President, and Dr. Notebaert</w:t>
      </w:r>
      <w:r>
        <w:rPr>
          <w:rFonts w:ascii="Times New Roman" w:eastAsia="Times New Roman" w:hAnsi="Times New Roman" w:cs="Times New Roman"/>
          <w:color w:val="000000"/>
          <w:sz w:val="24"/>
          <w:szCs w:val="24"/>
        </w:rPr>
        <w:t xml:space="preserve"> about the requirement to report to VAERS.</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 xml:space="preserve">  Ms. Conrad volunteered </w:t>
      </w:r>
      <w:r w:rsidR="00E7130B">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report on her colleagues’ behalf until RRH provided education or training to its employees and had a better system for reporting purposes.</w:t>
      </w:r>
    </w:p>
    <w:p w14:paraId="14A71280" w14:textId="77777777" w:rsidR="00FE5336" w:rsidRDefault="0033435C" w:rsidP="00FA73C8">
      <w:pPr>
        <w:numPr>
          <w:ilvl w:val="0"/>
          <w:numId w:val="1"/>
        </w:numPr>
        <w:shd w:val="clear" w:color="auto" w:fill="FFFFFF"/>
      </w:pPr>
      <w:r>
        <w:rPr>
          <w:rFonts w:ascii="Times New Roman" w:eastAsia="Times New Roman" w:hAnsi="Times New Roman" w:cs="Times New Roman"/>
          <w:color w:val="000000"/>
          <w:sz w:val="24"/>
          <w:szCs w:val="24"/>
        </w:rPr>
        <w:t xml:space="preserve">Before the March 12, </w:t>
      </w:r>
      <w:proofErr w:type="gramStart"/>
      <w:r>
        <w:rPr>
          <w:rFonts w:ascii="Times New Roman" w:eastAsia="Times New Roman" w:hAnsi="Times New Roman" w:cs="Times New Roman"/>
          <w:color w:val="000000"/>
          <w:sz w:val="24"/>
          <w:szCs w:val="24"/>
        </w:rPr>
        <w:t>2021</w:t>
      </w:r>
      <w:proofErr w:type="gramEnd"/>
      <w:r>
        <w:rPr>
          <w:rFonts w:ascii="Times New Roman" w:eastAsia="Times New Roman" w:hAnsi="Times New Roman" w:cs="Times New Roman"/>
          <w:color w:val="000000"/>
          <w:sz w:val="24"/>
          <w:szCs w:val="24"/>
        </w:rPr>
        <w:t xml:space="preserve"> notification, RRH employees received no education or training from the hospital or leadership about the requirement to report to VAERS.</w:t>
      </w:r>
    </w:p>
    <w:p w14:paraId="687D65AE" w14:textId="77777777" w:rsidR="00FE5336" w:rsidRDefault="0033435C" w:rsidP="00FA73C8">
      <w:pPr>
        <w:numPr>
          <w:ilvl w:val="0"/>
          <w:numId w:val="1"/>
        </w:numPr>
        <w:shd w:val="clear" w:color="auto" w:fill="FFFFFF"/>
      </w:pPr>
      <w:r>
        <w:rPr>
          <w:rFonts w:ascii="Times New Roman" w:eastAsia="Times New Roman" w:hAnsi="Times New Roman" w:cs="Times New Roman"/>
          <w:color w:val="000000"/>
          <w:sz w:val="24"/>
          <w:szCs w:val="24"/>
        </w:rPr>
        <w:t>Ms. Conrad contacted the Food and Drug Administration (“FDA”) and Centers for Disease Control (CDC) for clarification regarding who and what hospital providers were to be reporting to VAERS due to her concern for the lack of VAERS reporting by her colleagues.</w:t>
      </w:r>
      <w:r>
        <w:rPr>
          <w:rFonts w:ascii="Times New Roman" w:eastAsia="Times New Roman" w:hAnsi="Times New Roman" w:cs="Times New Roman"/>
          <w:color w:val="000000"/>
          <w:sz w:val="24"/>
          <w:szCs w:val="24"/>
          <w:vertAlign w:val="superscript"/>
        </w:rPr>
        <w:footnoteReference w:id="21"/>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footnoteReference w:id="22"/>
      </w:r>
    </w:p>
    <w:p w14:paraId="2DB2B25B"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The CDC did not respond to Ms. Conrad’s communications. Paul Richards, Director for Consumer Affairs at the FDA responded via the phone and email and told Ms. Conrad, “each state’s DNV</w:t>
      </w:r>
      <w:r>
        <w:rPr>
          <w:rFonts w:ascii="Times New Roman" w:eastAsia="Times New Roman" w:hAnsi="Times New Roman" w:cs="Times New Roman"/>
          <w:color w:val="000000"/>
          <w:sz w:val="24"/>
          <w:szCs w:val="24"/>
          <w:vertAlign w:val="superscript"/>
        </w:rPr>
        <w:footnoteReference w:id="23"/>
      </w:r>
      <w:r>
        <w:rPr>
          <w:rFonts w:ascii="Times New Roman" w:eastAsia="Times New Roman" w:hAnsi="Times New Roman" w:cs="Times New Roman"/>
          <w:color w:val="000000"/>
          <w:sz w:val="24"/>
          <w:szCs w:val="24"/>
        </w:rPr>
        <w:t xml:space="preserve"> or joint commission must have standards in place for hospitals to report vaccine reactions/suspected side effects.” Ms. Conrad contacted the New York DNV which denied knowledge of this.</w:t>
      </w:r>
    </w:p>
    <w:p w14:paraId="3B712759"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000000"/>
          <w:sz w:val="24"/>
          <w:szCs w:val="24"/>
        </w:rPr>
        <w:t xml:space="preserve">Ms. Conrad also raised the issue with the New York State Department of Health (“NYSDOH”) (recorded) and with the Office of Professional Medical Conduct. She has not </w:t>
      </w:r>
      <w:r>
        <w:rPr>
          <w:rFonts w:ascii="Times New Roman" w:eastAsia="Times New Roman" w:hAnsi="Times New Roman" w:cs="Times New Roman"/>
          <w:color w:val="000000"/>
          <w:sz w:val="24"/>
          <w:szCs w:val="24"/>
        </w:rPr>
        <w:lastRenderedPageBreak/>
        <w:t>received satisfactory answers, nor has she seen any steps taken by the Hospital to remediate the issues.</w:t>
      </w:r>
    </w:p>
    <w:p w14:paraId="7EFF5672"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On April 15, 2021, RRH issued an email about vaccine side effects from the J and J vaccine.</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At the bottom of the email one line says, “Also, please remember to input any adverse effects from the vaccine in the Vaccine Adverse Event Reporting System (VAERS).” </w:t>
      </w:r>
    </w:p>
    <w:p w14:paraId="24A460CE"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During March 2021, Ms. Conrad had several email communications with Trisha Woodward, Infection Preventionist, UMMC, regarding VAERS reporting, the issues with the lack of education surrounding VAERS reporting and how it can be improved. Ms. Woodward, on behalf of Ms. Conrad, tried multiple times to escalate these concerns to high leadership at RRH (Dr. Shaw-Ree Chen, Director of Quality and Dr. Hiloni Bhavsar, Chief Quality Officer) but did not receive a response about what they were planning to do about it or how they planned to educate staff.</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t>
      </w:r>
    </w:p>
    <w:p w14:paraId="51228F62" w14:textId="77777777" w:rsidR="00FE5336" w:rsidRPr="00FA73C8" w:rsidRDefault="0033435C" w:rsidP="00FA73C8">
      <w:pPr>
        <w:numPr>
          <w:ilvl w:val="0"/>
          <w:numId w:val="1"/>
        </w:numPr>
        <w:shd w:val="clear" w:color="auto" w:fill="FFFFFF"/>
      </w:pPr>
      <w:r>
        <w:rPr>
          <w:rFonts w:ascii="Times New Roman" w:eastAsia="Times New Roman" w:hAnsi="Times New Roman" w:cs="Times New Roman"/>
          <w:sz w:val="24"/>
          <w:szCs w:val="24"/>
        </w:rPr>
        <w:t>On May 6, 2021, there was an internal email exchange amongst multiple people in leadership in the system talking about dermatologic side effects being seen following Covid-19 vaccination. The general medical staff never received this email. It was forwarded to Ms. Conrad by Ms. Woodward. In the email, leadership talks about VAERS and side effects but does not discuss this with providers seeing these patients. They minimized the VAERS reports by saying over a million people were vaccinated already so a few with problems didn’t matter.</w:t>
      </w:r>
      <w:r>
        <w:rPr>
          <w:rFonts w:ascii="Times New Roman" w:eastAsia="Times New Roman" w:hAnsi="Times New Roman" w:cs="Times New Roman"/>
          <w:sz w:val="24"/>
          <w:szCs w:val="24"/>
          <w:vertAlign w:val="superscript"/>
        </w:rPr>
        <w:footnoteReference w:id="26"/>
      </w:r>
    </w:p>
    <w:p w14:paraId="35E3868F" w14:textId="77777777" w:rsidR="00FE5336" w:rsidRPr="00FA73C8" w:rsidRDefault="0033435C" w:rsidP="00FA73C8">
      <w:pPr>
        <w:numPr>
          <w:ilvl w:val="0"/>
          <w:numId w:val="1"/>
        </w:numPr>
        <w:shd w:val="clear" w:color="auto" w:fill="FFFFFF"/>
      </w:pPr>
      <w:r>
        <w:rPr>
          <w:rFonts w:ascii="Times New Roman" w:eastAsia="Times New Roman" w:hAnsi="Times New Roman" w:cs="Times New Roman"/>
          <w:sz w:val="24"/>
          <w:szCs w:val="24"/>
        </w:rPr>
        <w:t>On May 24, 2021, Ms. Conrad emailed RRH management.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In the email, Ms. Conrad stated “We as health care providers are required </w:t>
      </w:r>
      <w:r>
        <w:rPr>
          <w:rFonts w:ascii="Times New Roman" w:eastAsia="Times New Roman" w:hAnsi="Times New Roman" w:cs="Times New Roman"/>
          <w:b/>
          <w:sz w:val="24"/>
          <w:szCs w:val="24"/>
        </w:rPr>
        <w:t>by law</w:t>
      </w:r>
      <w:r>
        <w:rPr>
          <w:rFonts w:ascii="Times New Roman" w:eastAsia="Times New Roman" w:hAnsi="Times New Roman" w:cs="Times New Roman"/>
          <w:sz w:val="24"/>
          <w:szCs w:val="24"/>
        </w:rPr>
        <w:t xml:space="preserve"> to report these cases.” Ms. Conrad advised </w:t>
      </w:r>
      <w:r>
        <w:rPr>
          <w:rFonts w:ascii="Times New Roman" w:eastAsia="Times New Roman" w:hAnsi="Times New Roman" w:cs="Times New Roman"/>
          <w:sz w:val="24"/>
          <w:szCs w:val="24"/>
        </w:rPr>
        <w:lastRenderedPageBreak/>
        <w:t xml:space="preserve">that the VAERS case number gives the patient the documentation needed and validation of potential injury to support claims filed with the National Vaccine Injury Compensation Program (NVICP) or the Countermeasures Injury Compensation Program (CICP).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responded that she agreed with Ms. Conrad’s assessment that RRH must report to VAERS per guidance.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suggested Ms. Conrad used broader criteria for her reporting. </w:t>
      </w:r>
    </w:p>
    <w:p w14:paraId="1F750A74" w14:textId="5E8E369A" w:rsidR="009D19C4" w:rsidRPr="00FA73C8" w:rsidRDefault="0033435C" w:rsidP="00FE5336">
      <w:pPr>
        <w:numPr>
          <w:ilvl w:val="0"/>
          <w:numId w:val="1"/>
        </w:numPr>
        <w:shd w:val="clear" w:color="auto" w:fill="FFFFFF"/>
      </w:pPr>
      <w:r>
        <w:rPr>
          <w:rFonts w:ascii="Times New Roman" w:eastAsia="Times New Roman" w:hAnsi="Times New Roman" w:cs="Times New Roman"/>
          <w:sz w:val="24"/>
          <w:szCs w:val="24"/>
        </w:rPr>
        <w:t xml:space="preserve">On May 25, 2021, Ms. Conrad exchanged emails with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regarding patients needing VAERS reports. The email identified seven patient deaths.  </w:t>
      </w:r>
      <w:r w:rsidR="001C68D1">
        <w:rPr>
          <w:rFonts w:ascii="Times New Roman" w:eastAsia="Times New Roman" w:hAnsi="Times New Roman" w:cs="Times New Roman"/>
          <w:sz w:val="24"/>
          <w:szCs w:val="24"/>
        </w:rPr>
        <w:t xml:space="preserve">Dr. </w:t>
      </w:r>
      <w:proofErr w:type="spellStart"/>
      <w:r w:rsidR="001C68D1">
        <w:rPr>
          <w:rFonts w:ascii="Times New Roman" w:eastAsia="Times New Roman" w:hAnsi="Times New Roman" w:cs="Times New Roman"/>
          <w:sz w:val="24"/>
          <w:szCs w:val="24"/>
        </w:rPr>
        <w:t>Gella</w:t>
      </w:r>
      <w:r w:rsidR="00DF7360">
        <w:rPr>
          <w:rFonts w:ascii="Times New Roman" w:eastAsia="Times New Roman" w:hAnsi="Times New Roman" w:cs="Times New Roman"/>
          <w:sz w:val="24"/>
          <w:szCs w:val="24"/>
        </w:rPr>
        <w:t>sch</w:t>
      </w:r>
      <w:proofErr w:type="spellEnd"/>
      <w:r w:rsidR="00DF7360">
        <w:rPr>
          <w:rFonts w:ascii="Times New Roman" w:eastAsia="Times New Roman" w:hAnsi="Times New Roman" w:cs="Times New Roman"/>
          <w:sz w:val="24"/>
          <w:szCs w:val="24"/>
        </w:rPr>
        <w:t xml:space="preserve"> indicated that they would review the VAERS </w:t>
      </w:r>
      <w:proofErr w:type="gramStart"/>
      <w:r w:rsidR="00DF7360">
        <w:rPr>
          <w:rFonts w:ascii="Times New Roman" w:eastAsia="Times New Roman" w:hAnsi="Times New Roman" w:cs="Times New Roman"/>
          <w:sz w:val="24"/>
          <w:szCs w:val="24"/>
        </w:rPr>
        <w:t>reports</w:t>
      </w:r>
      <w:proofErr w:type="gramEnd"/>
      <w:r w:rsidR="00DF7360">
        <w:rPr>
          <w:rFonts w:ascii="Times New Roman" w:eastAsia="Times New Roman" w:hAnsi="Times New Roman" w:cs="Times New Roman"/>
          <w:sz w:val="24"/>
          <w:szCs w:val="24"/>
        </w:rPr>
        <w:t xml:space="preserve"> </w:t>
      </w:r>
      <w:r w:rsidR="0036030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Ms. Conrad understood these patients were included in </w:t>
      </w:r>
      <w:r w:rsidR="0036030A">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audit of her VAERS reports.</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t>
      </w:r>
    </w:p>
    <w:p w14:paraId="0F86860B" w14:textId="08827AAC" w:rsidR="00650B77" w:rsidRPr="00FA73C8" w:rsidRDefault="00650B77" w:rsidP="00FE5336">
      <w:pPr>
        <w:numPr>
          <w:ilvl w:val="0"/>
          <w:numId w:val="1"/>
        </w:numPr>
        <w:shd w:val="clear" w:color="auto" w:fill="FFFFFF"/>
        <w:rPr>
          <w:rFonts w:ascii="Times New Roman" w:hAnsi="Times New Roman" w:cs="Times New Roman"/>
          <w:sz w:val="24"/>
          <w:szCs w:val="24"/>
        </w:rPr>
      </w:pPr>
      <w:r w:rsidRPr="00FA73C8">
        <w:rPr>
          <w:rFonts w:ascii="Times New Roman" w:hAnsi="Times New Roman" w:cs="Times New Roman"/>
          <w:sz w:val="24"/>
          <w:szCs w:val="24"/>
        </w:rPr>
        <w:t xml:space="preserve">That same day Ms. Woodward informed Ms. Conrad of another </w:t>
      </w:r>
      <w:r w:rsidR="00621ECC" w:rsidRPr="00FA73C8">
        <w:rPr>
          <w:rFonts w:ascii="Times New Roman" w:hAnsi="Times New Roman" w:cs="Times New Roman"/>
          <w:sz w:val="24"/>
          <w:szCs w:val="24"/>
        </w:rPr>
        <w:t>vaccinated patient hospitalized with Covid-19.</w:t>
      </w:r>
    </w:p>
    <w:p w14:paraId="74ADDB43" w14:textId="4036C711" w:rsidR="00FE5336" w:rsidRPr="00FA73C8" w:rsidRDefault="0033435C" w:rsidP="00FA73C8">
      <w:pPr>
        <w:numPr>
          <w:ilvl w:val="0"/>
          <w:numId w:val="1"/>
        </w:numPr>
        <w:shd w:val="clear" w:color="auto" w:fill="FFFFFF"/>
      </w:pPr>
      <w:r>
        <w:rPr>
          <w:rFonts w:ascii="Times New Roman" w:eastAsia="Times New Roman" w:hAnsi="Times New Roman" w:cs="Times New Roman"/>
          <w:sz w:val="24"/>
          <w:szCs w:val="24"/>
        </w:rPr>
        <w:t xml:space="preserve">On May 27, 2021, Ms. Conrad </w:t>
      </w:r>
      <w:r w:rsidR="00BF7D54">
        <w:rPr>
          <w:rFonts w:ascii="Times New Roman" w:eastAsia="Times New Roman" w:hAnsi="Times New Roman" w:cs="Times New Roman"/>
          <w:sz w:val="24"/>
          <w:szCs w:val="24"/>
        </w:rPr>
        <w:t>spoke</w:t>
      </w:r>
      <w:r>
        <w:rPr>
          <w:rFonts w:ascii="Times New Roman" w:eastAsia="Times New Roman" w:hAnsi="Times New Roman" w:cs="Times New Roman"/>
          <w:sz w:val="24"/>
          <w:szCs w:val="24"/>
        </w:rPr>
        <w:t xml:space="preserve"> with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and Dr. Janes regarding the email Ms. Conrad sent to Hospital leadership on May 24, 2021.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said although Ms. Conrad’s heart was in the right place, she needed to make sure the message being provided to employees was consistent.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further advised:</w:t>
      </w:r>
    </w:p>
    <w:p w14:paraId="4CC185D6" w14:textId="77777777" w:rsidR="00FE5336" w:rsidRDefault="0033435C">
      <w:pPr>
        <w:shd w:val="clear" w:color="auto" w:fill="FFFFFF"/>
        <w:spacing w:line="240" w:lineRule="auto"/>
        <w:ind w:left="1440"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what our risk team is telling us, really you can only be reporting on the patients that you are providing direct care for and so you cannot, and I know you’ve been volunteering and trying to be helpful, but we need you to try to kind of dial it back and focus on the patients that you are directly responsible for … </w:t>
      </w:r>
    </w:p>
    <w:p w14:paraId="37383D2E" w14:textId="77777777" w:rsidR="00FE5336" w:rsidRDefault="00FE5336">
      <w:pPr>
        <w:spacing w:line="240" w:lineRule="auto"/>
        <w:ind w:left="1440" w:right="1440"/>
        <w:rPr>
          <w:rFonts w:ascii="Times New Roman" w:eastAsia="Times New Roman" w:hAnsi="Times New Roman" w:cs="Times New Roman"/>
          <w:sz w:val="24"/>
          <w:szCs w:val="24"/>
        </w:rPr>
      </w:pPr>
    </w:p>
    <w:p w14:paraId="038FF0C5" w14:textId="77777777" w:rsidR="00FE5336" w:rsidRPr="00FA73C8" w:rsidRDefault="0033435C" w:rsidP="00FA73C8">
      <w:pPr>
        <w:numPr>
          <w:ilvl w:val="0"/>
          <w:numId w:val="1"/>
        </w:numPr>
      </w:pPr>
      <w:r>
        <w:rPr>
          <w:rFonts w:ascii="Times New Roman" w:eastAsia="Times New Roman" w:hAnsi="Times New Roman" w:cs="Times New Roman"/>
          <w:sz w:val="24"/>
          <w:szCs w:val="24"/>
        </w:rPr>
        <w:t xml:space="preserve">Ms. Conrad said she took on this task because no one else wanted to do it.  However, the Hospital dismissed that with the statement that: </w:t>
      </w:r>
    </w:p>
    <w:p w14:paraId="44146DFD" w14:textId="77777777" w:rsidR="00FE5336" w:rsidRDefault="0033435C">
      <w:pPr>
        <w:spacing w:line="240" w:lineRule="auto"/>
        <w:ind w:left="1440"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approach has been that this is the responsibility of the individual provider who believes they have identified a potential adverse event and that has been our approach… You can’t control, and I know this is frustrating, but you can’t control whether someone else is putting </w:t>
      </w:r>
      <w:r>
        <w:rPr>
          <w:rFonts w:ascii="Times New Roman" w:eastAsia="Times New Roman" w:hAnsi="Times New Roman" w:cs="Times New Roman"/>
          <w:sz w:val="24"/>
          <w:szCs w:val="24"/>
        </w:rPr>
        <w:lastRenderedPageBreak/>
        <w:t xml:space="preserve">the report in… and we do need to follow how the system is approaching this currently. </w:t>
      </w:r>
    </w:p>
    <w:p w14:paraId="5ECC5422" w14:textId="77777777" w:rsidR="00FE5336" w:rsidRDefault="00FE5336">
      <w:pPr>
        <w:spacing w:line="240" w:lineRule="auto"/>
        <w:rPr>
          <w:rFonts w:ascii="Times New Roman" w:eastAsia="Times New Roman" w:hAnsi="Times New Roman" w:cs="Times New Roman"/>
          <w:sz w:val="24"/>
          <w:szCs w:val="24"/>
        </w:rPr>
      </w:pPr>
    </w:p>
    <w:p w14:paraId="5FC4724B" w14:textId="10D18964" w:rsidR="00FE5336" w:rsidRPr="00FA73C8" w:rsidRDefault="0033435C" w:rsidP="00FA73C8">
      <w:pPr>
        <w:numPr>
          <w:ilvl w:val="0"/>
          <w:numId w:val="1"/>
        </w:numPr>
      </w:pPr>
      <w:r>
        <w:rPr>
          <w:rFonts w:ascii="Times New Roman" w:eastAsia="Times New Roman" w:hAnsi="Times New Roman" w:cs="Times New Roman"/>
          <w:sz w:val="24"/>
          <w:szCs w:val="24"/>
        </w:rPr>
        <w:t xml:space="preserve">When Ms. Conrad again explained her concerns about underreporting, she was called an anti-vaxxer by the </w:t>
      </w:r>
      <w:r w:rsidR="003E2D2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ospital: </w:t>
      </w:r>
    </w:p>
    <w:p w14:paraId="0E618E33" w14:textId="77777777" w:rsidR="00FE5336" w:rsidRDefault="0033435C">
      <w:pPr>
        <w:spacing w:line="240" w:lineRule="auto"/>
        <w:ind w:left="1440"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I don’t want us to go down any kind of rabbit hole here but the thing I think we need to be clear about and I am just going to be frank with you …in reading the few emails you sent me and reading the email that went out to the providers, it does come across a bit…uh very vaccine...ugh I won’t say very but it comes out quite, it comes out quite almost anti-</w:t>
      </w:r>
      <w:proofErr w:type="spellStart"/>
      <w:r>
        <w:rPr>
          <w:rFonts w:ascii="Times New Roman" w:eastAsia="Times New Roman" w:hAnsi="Times New Roman" w:cs="Times New Roman"/>
          <w:sz w:val="24"/>
          <w:szCs w:val="24"/>
        </w:rPr>
        <w:t>vaxxy</w:t>
      </w:r>
      <w:proofErr w:type="spellEnd"/>
      <w:r>
        <w:rPr>
          <w:rFonts w:ascii="Times New Roman" w:eastAsia="Times New Roman" w:hAnsi="Times New Roman" w:cs="Times New Roman"/>
          <w:sz w:val="24"/>
          <w:szCs w:val="24"/>
        </w:rPr>
        <w:t xml:space="preserve">, right, and you know, clearly as an organization, as a health system, right and as … an organization that is working on following CDC guidelines and following the guidance of the department of health, we are very much advocating for patients to receive the vaccine. And we are very much working on the…effort to work to try and reduce vaccine hesitancy… We want people to understand that </w:t>
      </w:r>
      <w:proofErr w:type="gramStart"/>
      <w:r>
        <w:rPr>
          <w:rFonts w:ascii="Times New Roman" w:eastAsia="Times New Roman" w:hAnsi="Times New Roman" w:cs="Times New Roman"/>
          <w:sz w:val="24"/>
          <w:szCs w:val="24"/>
        </w:rPr>
        <w:t>on the whole</w:t>
      </w:r>
      <w:proofErr w:type="gramEnd"/>
      <w:r>
        <w:rPr>
          <w:rFonts w:ascii="Times New Roman" w:eastAsia="Times New Roman" w:hAnsi="Times New Roman" w:cs="Times New Roman"/>
          <w:sz w:val="24"/>
          <w:szCs w:val="24"/>
        </w:rPr>
        <w:t xml:space="preserve"> this is a very safe vaccine and that the science supports that. </w:t>
      </w:r>
    </w:p>
    <w:p w14:paraId="4F990408" w14:textId="77777777" w:rsidR="00FE5336" w:rsidRDefault="00FE5336">
      <w:pPr>
        <w:spacing w:line="240" w:lineRule="auto"/>
        <w:ind w:left="1440" w:right="1440"/>
        <w:rPr>
          <w:rFonts w:ascii="Times New Roman" w:eastAsia="Times New Roman" w:hAnsi="Times New Roman" w:cs="Times New Roman"/>
          <w:sz w:val="24"/>
          <w:szCs w:val="24"/>
        </w:rPr>
      </w:pPr>
    </w:p>
    <w:p w14:paraId="3C3C8804" w14:textId="77777777" w:rsidR="00FE5336" w:rsidRPr="00FA73C8" w:rsidRDefault="0033435C" w:rsidP="00FA73C8">
      <w:pPr>
        <w:numPr>
          <w:ilvl w:val="0"/>
          <w:numId w:val="1"/>
        </w:numPr>
      </w:pPr>
      <w:r>
        <w:rPr>
          <w:rFonts w:ascii="Times New Roman" w:eastAsia="Times New Roman" w:hAnsi="Times New Roman" w:cs="Times New Roman"/>
          <w:sz w:val="24"/>
          <w:szCs w:val="24"/>
        </w:rPr>
        <w:t xml:space="preserve">Ms. Conrad voiced more concerns of adverse events following vaccination and was told: </w:t>
      </w:r>
    </w:p>
    <w:p w14:paraId="793AC483" w14:textId="77777777" w:rsidR="00FE5336" w:rsidRDefault="0033435C">
      <w:pPr>
        <w:spacing w:line="240" w:lineRule="auto"/>
        <w:ind w:left="1440"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Yes, just like other vaccines, there are folks that are going to be negatively impacted but, on the whole, we have seen a tremendous benefit to the vaccine … you and I are not individual providers, we’re employee providers and we do on some level need to kind of</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for lack of a better way of saying it, we tow the company line. That is part of our responsibility is to be supporting the mission of the organization.  </w:t>
      </w:r>
    </w:p>
    <w:p w14:paraId="5E91C53B" w14:textId="77777777" w:rsidR="00FE5336" w:rsidRDefault="00FE5336">
      <w:pPr>
        <w:shd w:val="clear" w:color="auto" w:fill="FFFFFF"/>
        <w:spacing w:line="240" w:lineRule="auto"/>
        <w:rPr>
          <w:rFonts w:ascii="Times New Roman" w:eastAsia="Times New Roman" w:hAnsi="Times New Roman" w:cs="Times New Roman"/>
          <w:sz w:val="24"/>
          <w:szCs w:val="24"/>
        </w:rPr>
      </w:pPr>
    </w:p>
    <w:p w14:paraId="19485B27" w14:textId="34A7FDD6" w:rsidR="00FE5336" w:rsidRPr="00FA73C8" w:rsidRDefault="002634F5" w:rsidP="00FA73C8">
      <w:pPr>
        <w:numPr>
          <w:ilvl w:val="0"/>
          <w:numId w:val="1"/>
        </w:numPr>
        <w:shd w:val="clear" w:color="auto" w:fill="FFFFFF"/>
      </w:pPr>
      <w:r>
        <w:rPr>
          <w:rFonts w:ascii="Times New Roman" w:eastAsia="Times New Roman" w:hAnsi="Times New Roman" w:cs="Times New Roman"/>
          <w:sz w:val="24"/>
          <w:szCs w:val="24"/>
        </w:rPr>
        <w:t>Later that day</w:t>
      </w:r>
      <w:r w:rsidR="0033435C" w:rsidRPr="00B754CE">
        <w:rPr>
          <w:rFonts w:ascii="Times New Roman" w:eastAsia="Times New Roman" w:hAnsi="Times New Roman" w:cs="Times New Roman"/>
          <w:sz w:val="24"/>
          <w:szCs w:val="24"/>
        </w:rPr>
        <w:t xml:space="preserve">, </w:t>
      </w:r>
      <w:r w:rsidR="00EA245A" w:rsidRPr="00B754CE">
        <w:rPr>
          <w:rFonts w:ascii="Times New Roman" w:eastAsia="Times New Roman" w:hAnsi="Times New Roman" w:cs="Times New Roman"/>
          <w:sz w:val="24"/>
          <w:szCs w:val="24"/>
        </w:rPr>
        <w:t xml:space="preserve">Dr. </w:t>
      </w:r>
      <w:proofErr w:type="spellStart"/>
      <w:r w:rsidR="00EA245A" w:rsidRPr="00B754CE">
        <w:rPr>
          <w:rFonts w:ascii="Times New Roman" w:eastAsia="Times New Roman" w:hAnsi="Times New Roman" w:cs="Times New Roman"/>
          <w:sz w:val="24"/>
          <w:szCs w:val="24"/>
        </w:rPr>
        <w:t>Gellasch</w:t>
      </w:r>
      <w:proofErr w:type="spellEnd"/>
      <w:r w:rsidR="00EA245A" w:rsidRPr="00B754CE">
        <w:rPr>
          <w:rFonts w:ascii="Times New Roman" w:eastAsia="Times New Roman" w:hAnsi="Times New Roman" w:cs="Times New Roman"/>
          <w:sz w:val="24"/>
          <w:szCs w:val="24"/>
        </w:rPr>
        <w:t xml:space="preserve"> cl</w:t>
      </w:r>
      <w:r w:rsidR="003D3642" w:rsidRPr="00B754CE">
        <w:rPr>
          <w:rFonts w:ascii="Times New Roman" w:eastAsia="Times New Roman" w:hAnsi="Times New Roman" w:cs="Times New Roman"/>
          <w:sz w:val="24"/>
          <w:szCs w:val="24"/>
        </w:rPr>
        <w:t xml:space="preserve">aimed Dr. Janes </w:t>
      </w:r>
      <w:r w:rsidR="00BF7D54">
        <w:rPr>
          <w:rFonts w:ascii="Times New Roman" w:eastAsia="Times New Roman" w:hAnsi="Times New Roman" w:cs="Times New Roman"/>
          <w:sz w:val="24"/>
          <w:szCs w:val="24"/>
        </w:rPr>
        <w:t xml:space="preserve">had </w:t>
      </w:r>
      <w:r w:rsidR="003D3642" w:rsidRPr="00B754CE">
        <w:rPr>
          <w:rFonts w:ascii="Times New Roman" w:eastAsia="Times New Roman" w:hAnsi="Times New Roman" w:cs="Times New Roman"/>
          <w:sz w:val="24"/>
          <w:szCs w:val="24"/>
        </w:rPr>
        <w:t xml:space="preserve">begun a review of </w:t>
      </w:r>
      <w:r w:rsidR="00BA407A" w:rsidRPr="00B754CE">
        <w:rPr>
          <w:rFonts w:ascii="Times New Roman" w:eastAsia="Times New Roman" w:hAnsi="Times New Roman" w:cs="Times New Roman"/>
          <w:sz w:val="24"/>
          <w:szCs w:val="24"/>
        </w:rPr>
        <w:t>her VAERS filings</w:t>
      </w:r>
      <w:r w:rsidR="008D5CB1" w:rsidRPr="00B754CE">
        <w:rPr>
          <w:rFonts w:ascii="Times New Roman" w:eastAsia="Times New Roman" w:hAnsi="Times New Roman" w:cs="Times New Roman"/>
          <w:sz w:val="24"/>
          <w:szCs w:val="24"/>
        </w:rPr>
        <w:t xml:space="preserve">. </w:t>
      </w:r>
      <w:r w:rsidR="00B754CE" w:rsidRPr="00B754CE">
        <w:rPr>
          <w:rFonts w:ascii="Times New Roman" w:eastAsia="Times New Roman" w:hAnsi="Times New Roman" w:cs="Times New Roman"/>
          <w:sz w:val="24"/>
          <w:szCs w:val="24"/>
        </w:rPr>
        <w:t xml:space="preserve"> </w:t>
      </w:r>
      <w:r w:rsidR="0033435C" w:rsidRPr="00B754CE">
        <w:rPr>
          <w:rFonts w:ascii="Times New Roman" w:eastAsia="Times New Roman" w:hAnsi="Times New Roman" w:cs="Times New Roman"/>
          <w:sz w:val="24"/>
          <w:szCs w:val="24"/>
        </w:rPr>
        <w:t xml:space="preserve">Ms. Conrad </w:t>
      </w:r>
      <w:r w:rsidR="00517683">
        <w:rPr>
          <w:rFonts w:ascii="Times New Roman" w:eastAsia="Times New Roman" w:hAnsi="Times New Roman" w:cs="Times New Roman"/>
          <w:sz w:val="24"/>
          <w:szCs w:val="24"/>
        </w:rPr>
        <w:t xml:space="preserve">also </w:t>
      </w:r>
      <w:r w:rsidR="0033435C" w:rsidRPr="00B754CE">
        <w:rPr>
          <w:rFonts w:ascii="Times New Roman" w:eastAsia="Times New Roman" w:hAnsi="Times New Roman" w:cs="Times New Roman"/>
          <w:sz w:val="24"/>
          <w:szCs w:val="24"/>
        </w:rPr>
        <w:t xml:space="preserve">received an email from Dr. </w:t>
      </w:r>
      <w:proofErr w:type="spellStart"/>
      <w:r w:rsidR="0033435C" w:rsidRPr="00B754CE">
        <w:rPr>
          <w:rFonts w:ascii="Times New Roman" w:eastAsia="Times New Roman" w:hAnsi="Times New Roman" w:cs="Times New Roman"/>
          <w:sz w:val="24"/>
          <w:szCs w:val="24"/>
        </w:rPr>
        <w:t>Gellasch</w:t>
      </w:r>
      <w:proofErr w:type="spellEnd"/>
      <w:r w:rsidR="0033435C" w:rsidRPr="00B754CE">
        <w:rPr>
          <w:rFonts w:ascii="Times New Roman" w:eastAsia="Times New Roman" w:hAnsi="Times New Roman" w:cs="Times New Roman"/>
          <w:sz w:val="24"/>
          <w:szCs w:val="24"/>
        </w:rPr>
        <w:t xml:space="preserve"> following the meeting warning Ms. Conrad to only report adverse events in her patients.</w:t>
      </w:r>
      <w:r w:rsidR="0033435C">
        <w:rPr>
          <w:rFonts w:ascii="Times New Roman" w:eastAsia="Times New Roman" w:hAnsi="Times New Roman" w:cs="Times New Roman"/>
          <w:sz w:val="24"/>
          <w:szCs w:val="24"/>
          <w:vertAlign w:val="superscript"/>
        </w:rPr>
        <w:footnoteReference w:id="29"/>
      </w:r>
      <w:r w:rsidR="0033435C" w:rsidRPr="00B754CE">
        <w:rPr>
          <w:rFonts w:ascii="Times New Roman" w:eastAsia="Times New Roman" w:hAnsi="Times New Roman" w:cs="Times New Roman"/>
          <w:sz w:val="24"/>
          <w:szCs w:val="24"/>
        </w:rPr>
        <w:t xml:space="preserve"> In addition, due to Ms. Conrad’s role as a leader in the organization, she demanded she support RRH’s approach to the vaccine </w:t>
      </w:r>
      <w:r w:rsidR="00BF7D54">
        <w:rPr>
          <w:rFonts w:ascii="Times New Roman" w:eastAsia="Times New Roman" w:hAnsi="Times New Roman" w:cs="Times New Roman"/>
          <w:sz w:val="24"/>
          <w:szCs w:val="24"/>
        </w:rPr>
        <w:t>wrongly claiming they were</w:t>
      </w:r>
      <w:r w:rsidR="0033435C" w:rsidRPr="00B754CE">
        <w:rPr>
          <w:rFonts w:ascii="Times New Roman" w:eastAsia="Times New Roman" w:hAnsi="Times New Roman" w:cs="Times New Roman"/>
          <w:sz w:val="24"/>
          <w:szCs w:val="24"/>
        </w:rPr>
        <w:t xml:space="preserve"> following CDC and DOH guidance. </w:t>
      </w:r>
    </w:p>
    <w:p w14:paraId="5C099789" w14:textId="27002DF7" w:rsidR="00FE5336" w:rsidRPr="00FA73C8" w:rsidRDefault="0033435C" w:rsidP="00FA73C8">
      <w:pPr>
        <w:numPr>
          <w:ilvl w:val="0"/>
          <w:numId w:val="1"/>
        </w:numPr>
        <w:shd w:val="clear" w:color="auto" w:fill="FFFFFF"/>
      </w:pPr>
      <w:r>
        <w:rPr>
          <w:rFonts w:ascii="Times New Roman" w:eastAsia="Times New Roman" w:hAnsi="Times New Roman" w:cs="Times New Roman"/>
          <w:sz w:val="24"/>
          <w:szCs w:val="24"/>
        </w:rPr>
        <w:lastRenderedPageBreak/>
        <w:t xml:space="preserve">Instead of praising her efforts, RRH </w:t>
      </w:r>
      <w:r w:rsidR="00BF7D54">
        <w:rPr>
          <w:rFonts w:ascii="Times New Roman" w:eastAsia="Times New Roman" w:hAnsi="Times New Roman" w:cs="Times New Roman"/>
          <w:sz w:val="24"/>
          <w:szCs w:val="24"/>
        </w:rPr>
        <w:t xml:space="preserve">claimed it </w:t>
      </w:r>
      <w:r>
        <w:rPr>
          <w:rFonts w:ascii="Times New Roman" w:eastAsia="Times New Roman" w:hAnsi="Times New Roman" w:cs="Times New Roman"/>
          <w:sz w:val="24"/>
          <w:szCs w:val="24"/>
        </w:rPr>
        <w:t xml:space="preserve">audited Ms. Conrad’s VAERS submissions on May 27, 2021. </w:t>
      </w:r>
      <w:r>
        <w:rPr>
          <w:rFonts w:ascii="Times New Roman" w:eastAsia="Times New Roman" w:hAnsi="Times New Roman" w:cs="Times New Roman"/>
          <w:color w:val="212121"/>
          <w:sz w:val="24"/>
          <w:szCs w:val="24"/>
        </w:rPr>
        <w:t>RRH told Ms. Conrad the</w:t>
      </w:r>
      <w:r w:rsidR="00BF7D54">
        <w:rPr>
          <w:rFonts w:ascii="Times New Roman" w:eastAsia="Times New Roman" w:hAnsi="Times New Roman" w:cs="Times New Roman"/>
          <w:color w:val="212121"/>
          <w:sz w:val="24"/>
          <w:szCs w:val="24"/>
        </w:rPr>
        <w:t xml:space="preserve">ir </w:t>
      </w:r>
      <w:r>
        <w:rPr>
          <w:rFonts w:ascii="Times New Roman" w:eastAsia="Times New Roman" w:hAnsi="Times New Roman" w:cs="Times New Roman"/>
          <w:color w:val="212121"/>
          <w:sz w:val="24"/>
          <w:szCs w:val="24"/>
        </w:rPr>
        <w:t xml:space="preserve">audit </w:t>
      </w:r>
      <w:r w:rsidR="00BF7D54">
        <w:rPr>
          <w:rFonts w:ascii="Times New Roman" w:eastAsia="Times New Roman" w:hAnsi="Times New Roman" w:cs="Times New Roman"/>
          <w:color w:val="212121"/>
          <w:sz w:val="24"/>
          <w:szCs w:val="24"/>
        </w:rPr>
        <w:t>of</w:t>
      </w:r>
      <w:r>
        <w:rPr>
          <w:rFonts w:ascii="Times New Roman" w:eastAsia="Times New Roman" w:hAnsi="Times New Roman" w:cs="Times New Roman"/>
          <w:color w:val="212121"/>
          <w:sz w:val="24"/>
          <w:szCs w:val="24"/>
        </w:rPr>
        <w:t xml:space="preserve"> VAERS </w:t>
      </w:r>
      <w:r w:rsidR="00BF7D54">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212121"/>
          <w:sz w:val="24"/>
          <w:szCs w:val="24"/>
        </w:rPr>
        <w:t xml:space="preserve">reports she submitted </w:t>
      </w:r>
      <w:r w:rsidR="00BF7D54">
        <w:rPr>
          <w:rFonts w:ascii="Times New Roman" w:eastAsia="Times New Roman" w:hAnsi="Times New Roman" w:cs="Times New Roman"/>
          <w:color w:val="212121"/>
          <w:sz w:val="24"/>
          <w:szCs w:val="24"/>
        </w:rPr>
        <w:t xml:space="preserve">was necessary </w:t>
      </w:r>
      <w:r>
        <w:rPr>
          <w:rFonts w:ascii="Times New Roman" w:eastAsia="Times New Roman" w:hAnsi="Times New Roman" w:cs="Times New Roman"/>
          <w:color w:val="212121"/>
          <w:sz w:val="24"/>
          <w:szCs w:val="24"/>
        </w:rPr>
        <w:t>because, “in [her] clinical role and as a leader in the organization, “she was to “support [the Hospital’s] approach to the vaccine,” and submitting reports to VAERS was contrary to its “approach to the vaccine.”</w:t>
      </w:r>
    </w:p>
    <w:p w14:paraId="77073A48" w14:textId="77777777" w:rsidR="00FE5336" w:rsidRPr="00FA73C8" w:rsidRDefault="0033435C" w:rsidP="00FA73C8">
      <w:pPr>
        <w:numPr>
          <w:ilvl w:val="0"/>
          <w:numId w:val="1"/>
        </w:numPr>
        <w:shd w:val="clear" w:color="auto" w:fill="FFFFFF"/>
      </w:pPr>
      <w:r>
        <w:rPr>
          <w:rFonts w:ascii="Times New Roman" w:eastAsia="Times New Roman" w:hAnsi="Times New Roman" w:cs="Times New Roman"/>
          <w:sz w:val="24"/>
          <w:szCs w:val="24"/>
        </w:rPr>
        <w:t xml:space="preserve">In auditing the VAERS reports submitted by Ms. Conrad – the Hospital’s Chief Quality Officer stated that she had “not heard this level of reporting from anywhere else and didn’t hear similar reports from [another hospital in the system].” The audit concluded Ms. Conrad was overreporting to VAERS. </w:t>
      </w:r>
    </w:p>
    <w:p w14:paraId="6B53E25A" w14:textId="77777777" w:rsidR="00FE5336" w:rsidRPr="00FA73C8" w:rsidRDefault="0033435C" w:rsidP="00FA73C8">
      <w:pPr>
        <w:numPr>
          <w:ilvl w:val="0"/>
          <w:numId w:val="1"/>
        </w:numPr>
      </w:pPr>
      <w:r>
        <w:rPr>
          <w:rFonts w:ascii="Times New Roman" w:eastAsia="Times New Roman" w:hAnsi="Times New Roman" w:cs="Times New Roman"/>
          <w:color w:val="212121"/>
          <w:sz w:val="24"/>
          <w:szCs w:val="24"/>
        </w:rPr>
        <w:t xml:space="preserve">Ms. Conrad continued to report patients that should have been reported to VAERS including patient L.C. On May 31, 2021, Ms. Conrad emailed Dr. </w:t>
      </w:r>
      <w:proofErr w:type="spellStart"/>
      <w:r>
        <w:rPr>
          <w:rFonts w:ascii="Times New Roman" w:eastAsia="Times New Roman" w:hAnsi="Times New Roman" w:cs="Times New Roman"/>
          <w:color w:val="212121"/>
          <w:sz w:val="24"/>
          <w:szCs w:val="24"/>
        </w:rPr>
        <w:t>Gellasch</w:t>
      </w:r>
      <w:proofErr w:type="spellEnd"/>
      <w:r>
        <w:rPr>
          <w:rFonts w:ascii="Times New Roman" w:eastAsia="Times New Roman" w:hAnsi="Times New Roman" w:cs="Times New Roman"/>
          <w:color w:val="212121"/>
          <w:sz w:val="24"/>
          <w:szCs w:val="24"/>
        </w:rPr>
        <w:t xml:space="preserve"> information directly from the CDC website as to why L.C. should be reported. Ms. Conrad requested the patient’s VAERS case number for her records “because now having knowledge of this case and not reporting it myself as I have been instructed to do by the system, puts me in a position to knowingly violate the law.”</w:t>
      </w:r>
      <w:r>
        <w:rPr>
          <w:rFonts w:ascii="Times New Roman" w:eastAsia="Times New Roman" w:hAnsi="Times New Roman" w:cs="Times New Roman"/>
          <w:color w:val="212121"/>
          <w:sz w:val="24"/>
          <w:szCs w:val="24"/>
          <w:vertAlign w:val="superscript"/>
        </w:rPr>
        <w:footnoteReference w:id="30"/>
      </w:r>
      <w:r>
        <w:rPr>
          <w:rFonts w:ascii="Times New Roman" w:eastAsia="Times New Roman" w:hAnsi="Times New Roman" w:cs="Times New Roman"/>
          <w:color w:val="212121"/>
          <w:sz w:val="24"/>
          <w:szCs w:val="24"/>
        </w:rPr>
        <w:t xml:space="preserve"> To Ms. Conrad’s knowledge, L.C. was not reported to VAERS.</w:t>
      </w:r>
    </w:p>
    <w:p w14:paraId="2B51E576" w14:textId="77777777" w:rsidR="00484719" w:rsidRDefault="00484719" w:rsidP="00484719">
      <w:pPr>
        <w:numPr>
          <w:ilvl w:val="0"/>
          <w:numId w:val="1"/>
        </w:numPr>
        <w:shd w:val="clear" w:color="auto" w:fill="FFFFFF"/>
      </w:pPr>
      <w:r>
        <w:rPr>
          <w:rFonts w:ascii="Times New Roman" w:eastAsia="Times New Roman" w:hAnsi="Times New Roman" w:cs="Times New Roman"/>
          <w:sz w:val="24"/>
          <w:szCs w:val="24"/>
        </w:rPr>
        <w:t>On June 2, 2021, RRH employees received a second email regarding VAERS.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color w:val="70AD47"/>
          <w:sz w:val="24"/>
          <w:szCs w:val="24"/>
        </w:rPr>
        <w:t xml:space="preserve"> </w:t>
      </w:r>
      <w:r>
        <w:rPr>
          <w:rFonts w:ascii="Times New Roman" w:eastAsia="Times New Roman" w:hAnsi="Times New Roman" w:cs="Times New Roman"/>
          <w:sz w:val="24"/>
          <w:szCs w:val="24"/>
        </w:rPr>
        <w:t xml:space="preserve">This was the last email about VAERS from the system and RRH did nothing to enforce reporting or ensure that the reports that went in Safe Connect or sent to the RRH CMO were completed. </w:t>
      </w:r>
    </w:p>
    <w:p w14:paraId="0C1F7CD3"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 xml:space="preserve">On June 16, 2021, </w:t>
      </w:r>
      <w:r>
        <w:rPr>
          <w:rFonts w:ascii="Times New Roman" w:eastAsia="Times New Roman" w:hAnsi="Times New Roman" w:cs="Times New Roman"/>
          <w:color w:val="000000"/>
          <w:sz w:val="24"/>
          <w:szCs w:val="24"/>
        </w:rPr>
        <w:t xml:space="preserve">Ms. Conrad emailed UMMC CMO </w:t>
      </w:r>
      <w:r>
        <w:rPr>
          <w:rFonts w:ascii="Times New Roman" w:eastAsia="Times New Roman" w:hAnsi="Times New Roman" w:cs="Times New Roman"/>
          <w:sz w:val="24"/>
          <w:szCs w:val="24"/>
        </w:rPr>
        <w:t xml:space="preserve">Dr. Tara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and Hospitalist Dr. Peter Janes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regarding eleven </w:t>
      </w:r>
      <w:r>
        <w:rPr>
          <w:rFonts w:ascii="Times New Roman" w:eastAsia="Times New Roman" w:hAnsi="Times New Roman" w:cs="Times New Roman"/>
          <w:color w:val="000000"/>
          <w:sz w:val="24"/>
          <w:szCs w:val="24"/>
        </w:rPr>
        <w:t xml:space="preserve">breakthrough </w:t>
      </w:r>
      <w:r>
        <w:rPr>
          <w:rFonts w:ascii="Times New Roman" w:eastAsia="Times New Roman" w:hAnsi="Times New Roman" w:cs="Times New Roman"/>
          <w:sz w:val="24"/>
          <w:szCs w:val="24"/>
        </w:rPr>
        <w:t>Covid-</w:t>
      </w:r>
      <w:r>
        <w:rPr>
          <w:rFonts w:ascii="Times New Roman" w:eastAsia="Times New Roman" w:hAnsi="Times New Roman" w:cs="Times New Roman"/>
          <w:color w:val="000000"/>
          <w:sz w:val="24"/>
          <w:szCs w:val="24"/>
        </w:rPr>
        <w:t xml:space="preserve">19 infection cases of vaccinated people in the hospital that needed </w:t>
      </w:r>
      <w:r>
        <w:rPr>
          <w:rFonts w:ascii="Times New Roman" w:eastAsia="Times New Roman" w:hAnsi="Times New Roman" w:cs="Times New Roman"/>
          <w:sz w:val="24"/>
          <w:szCs w:val="24"/>
        </w:rPr>
        <w:t>VAERS</w:t>
      </w:r>
      <w:r>
        <w:rPr>
          <w:rFonts w:ascii="Times New Roman" w:eastAsia="Times New Roman" w:hAnsi="Times New Roman" w:cs="Times New Roman"/>
          <w:color w:val="000000"/>
          <w:sz w:val="24"/>
          <w:szCs w:val="24"/>
        </w:rPr>
        <w:t xml:space="preserve"> reports done where the overseeing provider had not reported </w:t>
      </w:r>
      <w:r>
        <w:rPr>
          <w:rFonts w:ascii="Times New Roman" w:eastAsia="Times New Roman" w:hAnsi="Times New Roman" w:cs="Times New Roman"/>
          <w:sz w:val="24"/>
          <w:szCs w:val="24"/>
        </w:rPr>
        <w:t>them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to </w:t>
      </w:r>
      <w:r>
        <w:rPr>
          <w:rFonts w:ascii="Times New Roman" w:eastAsia="Times New Roman" w:hAnsi="Times New Roman" w:cs="Times New Roman"/>
          <w:sz w:val="24"/>
          <w:szCs w:val="24"/>
        </w:rPr>
        <w:t>VAERS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32"/>
      </w:r>
      <w:r>
        <w:rPr>
          <w:rFonts w:ascii="Times New Roman" w:eastAsia="Times New Roman" w:hAnsi="Times New Roman" w:cs="Times New Roman"/>
          <w:color w:val="000000"/>
          <w:sz w:val="24"/>
          <w:szCs w:val="24"/>
        </w:rPr>
        <w:t xml:space="preserve"> Ms. Conrad asked for a follow-up email letting her know they were reported because some patients were waiting on VAERS numbers. Dr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responded that it is the </w:t>
      </w:r>
      <w:r w:rsidR="00B75E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overseeing provider’s clinical decision on whether </w:t>
      </w:r>
      <w:r w:rsidR="00B75EEE">
        <w:rPr>
          <w:rFonts w:ascii="Times New Roman" w:eastAsia="Times New Roman" w:hAnsi="Times New Roman" w:cs="Times New Roman"/>
          <w:sz w:val="24"/>
          <w:szCs w:val="24"/>
        </w:rPr>
        <w:t xml:space="preserve">or not </w:t>
      </w:r>
      <w:r>
        <w:rPr>
          <w:rFonts w:ascii="Times New Roman" w:eastAsia="Times New Roman" w:hAnsi="Times New Roman" w:cs="Times New Roman"/>
          <w:sz w:val="24"/>
          <w:szCs w:val="24"/>
        </w:rPr>
        <w:t>to report to VAERS.</w:t>
      </w:r>
      <w:r w:rsidR="00B75E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Furthermore, she said “from our prior discussions I do understand you interpret the VAERS guidance broadly however after reviewing the RRH leadership and the Finger Lakes Vaccine hub, this is not a universal interpretation. The overseeing provider </w:t>
      </w:r>
      <w:r>
        <w:rPr>
          <w:rFonts w:ascii="Times New Roman" w:eastAsia="Times New Roman" w:hAnsi="Times New Roman" w:cs="Times New Roman"/>
          <w:color w:val="000000"/>
          <w:sz w:val="24"/>
          <w:szCs w:val="24"/>
        </w:rPr>
        <w:t xml:space="preserve">determines if the </w:t>
      </w:r>
      <w:r>
        <w:rPr>
          <w:rFonts w:ascii="Times New Roman" w:eastAsia="Times New Roman" w:hAnsi="Times New Roman" w:cs="Times New Roman"/>
          <w:sz w:val="24"/>
          <w:szCs w:val="24"/>
        </w:rPr>
        <w:t>report</w:t>
      </w:r>
      <w:r>
        <w:rPr>
          <w:rFonts w:ascii="Times New Roman" w:eastAsia="Times New Roman" w:hAnsi="Times New Roman" w:cs="Times New Roman"/>
          <w:color w:val="000000"/>
          <w:sz w:val="24"/>
          <w:szCs w:val="24"/>
        </w:rPr>
        <w:t xml:space="preserve"> is done.”</w:t>
      </w:r>
    </w:p>
    <w:p w14:paraId="2F04744F"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 xml:space="preserve">On June 25, 2021, </w:t>
      </w:r>
      <w:r>
        <w:rPr>
          <w:rFonts w:ascii="Times New Roman" w:eastAsia="Times New Roman" w:hAnsi="Times New Roman" w:cs="Times New Roman"/>
          <w:color w:val="000000"/>
          <w:sz w:val="24"/>
          <w:szCs w:val="24"/>
        </w:rPr>
        <w:t xml:space="preserve">Ms. Conrad sent </w:t>
      </w: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and Dr. Janes</w:t>
      </w:r>
      <w:r>
        <w:rPr>
          <w:rFonts w:ascii="Times New Roman" w:eastAsia="Times New Roman" w:hAnsi="Times New Roman" w:cs="Times New Roman"/>
          <w:color w:val="000000"/>
          <w:sz w:val="24"/>
          <w:szCs w:val="24"/>
        </w:rPr>
        <w:t xml:space="preserve"> another email</w:t>
      </w:r>
      <w:r>
        <w:rPr>
          <w:rFonts w:ascii="Times New Roman" w:eastAsia="Times New Roman" w:hAnsi="Times New Roman" w:cs="Times New Roman"/>
          <w:color w:val="70AD47"/>
          <w:sz w:val="24"/>
          <w:szCs w:val="24"/>
        </w:rPr>
        <w:t xml:space="preserve"> </w:t>
      </w:r>
      <w:r>
        <w:rPr>
          <w:rFonts w:ascii="Times New Roman" w:eastAsia="Times New Roman" w:hAnsi="Times New Roman" w:cs="Times New Roman"/>
          <w:sz w:val="24"/>
          <w:szCs w:val="24"/>
        </w:rPr>
        <w:t xml:space="preserve">regarding the requirement to report to VAERS and identified six more </w:t>
      </w:r>
      <w:r>
        <w:rPr>
          <w:rFonts w:ascii="Times New Roman" w:eastAsia="Times New Roman" w:hAnsi="Times New Roman" w:cs="Times New Roman"/>
          <w:color w:val="000000"/>
          <w:sz w:val="24"/>
          <w:szCs w:val="24"/>
        </w:rPr>
        <w:t xml:space="preserve">patients </w:t>
      </w:r>
      <w:r>
        <w:rPr>
          <w:rFonts w:ascii="Times New Roman" w:eastAsia="Times New Roman" w:hAnsi="Times New Roman" w:cs="Times New Roman"/>
          <w:sz w:val="24"/>
          <w:szCs w:val="24"/>
        </w:rPr>
        <w:t>that needed</w:t>
      </w:r>
      <w:r>
        <w:rPr>
          <w:rFonts w:ascii="Times New Roman" w:eastAsia="Times New Roman" w:hAnsi="Times New Roman" w:cs="Times New Roman"/>
          <w:color w:val="000000"/>
          <w:sz w:val="24"/>
          <w:szCs w:val="24"/>
        </w:rPr>
        <w:t xml:space="preserve"> VAERS reports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T</w:t>
      </w:r>
      <w:r>
        <w:rPr>
          <w:rFonts w:ascii="Times New Roman" w:eastAsia="Times New Roman" w:hAnsi="Times New Roman" w:cs="Times New Roman"/>
          <w:color w:val="000000"/>
          <w:sz w:val="24"/>
          <w:szCs w:val="24"/>
        </w:rPr>
        <w:t>hese cases went unreported in VAERS</w:t>
      </w:r>
      <w:r>
        <w:rPr>
          <w:rFonts w:ascii="Times New Roman" w:eastAsia="Times New Roman" w:hAnsi="Times New Roman" w:cs="Times New Roman"/>
          <w:color w:val="70AD47"/>
          <w:sz w:val="24"/>
          <w:szCs w:val="24"/>
        </w:rPr>
        <w:t>.</w:t>
      </w:r>
    </w:p>
    <w:p w14:paraId="58EEC361" w14:textId="77777777"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 xml:space="preserve">On June 28, 2021, </w:t>
      </w:r>
      <w:r>
        <w:rPr>
          <w:rFonts w:ascii="Times New Roman" w:eastAsia="Times New Roman" w:hAnsi="Times New Roman" w:cs="Times New Roman"/>
          <w:color w:val="212121"/>
          <w:sz w:val="24"/>
          <w:szCs w:val="24"/>
        </w:rPr>
        <w:t xml:space="preserve">a letter from Siri &amp; </w:t>
      </w:r>
      <w:proofErr w:type="spellStart"/>
      <w:r>
        <w:rPr>
          <w:rFonts w:ascii="Times New Roman" w:eastAsia="Times New Roman" w:hAnsi="Times New Roman" w:cs="Times New Roman"/>
          <w:color w:val="212121"/>
          <w:sz w:val="24"/>
          <w:szCs w:val="24"/>
        </w:rPr>
        <w:t>Glimstad</w:t>
      </w:r>
      <w:proofErr w:type="spellEnd"/>
      <w:r>
        <w:rPr>
          <w:rFonts w:ascii="Times New Roman" w:eastAsia="Times New Roman" w:hAnsi="Times New Roman" w:cs="Times New Roman"/>
          <w:color w:val="212121"/>
          <w:sz w:val="24"/>
          <w:szCs w:val="24"/>
        </w:rPr>
        <w:t xml:space="preserve"> LLP</w:t>
      </w:r>
      <w:r>
        <w:rPr>
          <w:rFonts w:ascii="Times New Roman" w:eastAsia="Times New Roman" w:hAnsi="Times New Roman" w:cs="Times New Roman"/>
          <w:sz w:val="24"/>
          <w:szCs w:val="24"/>
        </w:rPr>
        <w:t xml:space="preserve"> was sent to RRH CMO and UMMC leadership about the underreporting to VAERS and NYSDOH of post-Covid-19 vaccine adverse events.</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The hospital was asked to confirm it was meeting its legal and ethical obligations including: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educating the staff about its responsibility to report to VAERS, (ii) creating internal policies and procedures ensuring VAERS reports would be made and establishing the process for doing so, and (iii) allowing Ms. Conrad and any other healthcare professional employees to submit VAERS reports without retaliation.  </w:t>
      </w:r>
    </w:p>
    <w:p w14:paraId="5ACA416B" w14:textId="77777777" w:rsidR="00FE5336" w:rsidRPr="00484719"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212121"/>
          <w:sz w:val="24"/>
          <w:szCs w:val="24"/>
        </w:rPr>
        <w:t xml:space="preserve">Ms. Conrad received a response on July 14, 2021, addressing the serious allegations made against RRH and its healthcare providers relative to reporting adverse events to VAERS. RRH stated they developed and distributed robust educational and training tools to help healthcare providers comply with their responsibility to report adverse events related to the Covid-19 vaccination. RHH further stated that the education process was continuous and robust. “RRH has </w:t>
      </w:r>
      <w:r>
        <w:rPr>
          <w:rFonts w:ascii="Times New Roman" w:eastAsia="Times New Roman" w:hAnsi="Times New Roman" w:cs="Times New Roman"/>
          <w:color w:val="212121"/>
          <w:sz w:val="24"/>
          <w:szCs w:val="24"/>
        </w:rPr>
        <w:lastRenderedPageBreak/>
        <w:t>never discouraged one of its healthcare providers from reporting any adverse events experienced by one of their patients, whether related or unrelated to Covid-19 vaccine.”</w:t>
      </w:r>
      <w:r>
        <w:rPr>
          <w:rFonts w:ascii="Times New Roman" w:eastAsia="Times New Roman" w:hAnsi="Times New Roman" w:cs="Times New Roman"/>
          <w:color w:val="212121"/>
          <w:sz w:val="24"/>
          <w:szCs w:val="24"/>
          <w:vertAlign w:val="superscript"/>
        </w:rPr>
        <w:footnoteReference w:id="35"/>
      </w:r>
    </w:p>
    <w:p w14:paraId="3E4A8139" w14:textId="77777777" w:rsidR="00484719" w:rsidRPr="00FA73C8" w:rsidRDefault="00484719" w:rsidP="00484719">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212121"/>
          <w:sz w:val="24"/>
          <w:szCs w:val="24"/>
        </w:rPr>
        <w:t xml:space="preserve">On July 16, 2021, Ms. Conrad met with UMMC President Dan Ireland to inform him of recent vaccinated patients who came into RRH with cardiomyopathies, a blood clot, several strokes, a sudden cancer, and a death of F.H. who had been vaccinated at RRH. During the conversation, Mr. Ireland stressed that Ms. Conrad could only report on the patients in her care. Mr. Ireland stressed that the approach the system took toward VAERS reporting was that it was the responsibility of individual providers to report and that they would not enforce VAERS reporting. In addition, he stated </w:t>
      </w:r>
      <w:r>
        <w:rPr>
          <w:rFonts w:ascii="Times New Roman" w:eastAsia="Times New Roman" w:hAnsi="Times New Roman" w:cs="Times New Roman"/>
          <w:sz w:val="24"/>
          <w:szCs w:val="24"/>
          <w:highlight w:val="white"/>
        </w:rPr>
        <w:t>"it is not the organization’s duty to educate providers about the VAERS system and what to report, it is the providers duty to educate themselves on this." This contradicts the Vaccination Program Provider Agreement which states it is the duty of the CMO and Chief Executive Officer (CEO) to certify that all relevant officers, directors, employees, and agents of the organization understand and would follow the agreement.</w:t>
      </w:r>
      <w:r>
        <w:rPr>
          <w:rFonts w:ascii="Times New Roman" w:eastAsia="Times New Roman" w:hAnsi="Times New Roman" w:cs="Times New Roman"/>
          <w:color w:val="212121"/>
          <w:sz w:val="24"/>
          <w:szCs w:val="24"/>
          <w:vertAlign w:val="superscript"/>
        </w:rPr>
        <w:footnoteReference w:id="36"/>
      </w:r>
    </w:p>
    <w:p w14:paraId="4B4C4FA2" w14:textId="77777777" w:rsidR="00484719" w:rsidRPr="00FA73C8" w:rsidRDefault="00484719" w:rsidP="00484719">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sz w:val="24"/>
          <w:szCs w:val="24"/>
        </w:rPr>
        <w:t xml:space="preserve">In that same conversation, Ireland admitted the hospital was administering Covid-19 vaccines in its own clinic and that it submits vaccine records to the </w:t>
      </w:r>
      <w:r w:rsidRPr="0019692F">
        <w:rPr>
          <w:rFonts w:ascii="Times New Roman" w:eastAsia="Times New Roman" w:hAnsi="Times New Roman" w:cs="Times New Roman"/>
          <w:sz w:val="24"/>
          <w:szCs w:val="24"/>
        </w:rPr>
        <w:t>New York State Immunization Information System</w:t>
      </w:r>
      <w:r>
        <w:rPr>
          <w:rFonts w:ascii="Times New Roman" w:eastAsia="Times New Roman" w:hAnsi="Times New Roman" w:cs="Times New Roman"/>
          <w:sz w:val="24"/>
          <w:szCs w:val="24"/>
        </w:rPr>
        <w:t xml:space="preserve"> (NYSIIS) of all the vaccines RRH administered.   </w:t>
      </w:r>
    </w:p>
    <w:p w14:paraId="1C3C9644" w14:textId="77777777" w:rsidR="00FE5336" w:rsidRPr="00FA73C8" w:rsidRDefault="0033435C" w:rsidP="00FA73C8">
      <w:pPr>
        <w:numPr>
          <w:ilvl w:val="0"/>
          <w:numId w:val="1"/>
        </w:numPr>
        <w:shd w:val="clear" w:color="auto" w:fill="FFFFFF"/>
      </w:pPr>
      <w:r>
        <w:rPr>
          <w:rFonts w:ascii="Times New Roman" w:eastAsia="Times New Roman" w:hAnsi="Times New Roman" w:cs="Times New Roman"/>
          <w:color w:val="212121"/>
          <w:sz w:val="24"/>
          <w:szCs w:val="24"/>
        </w:rPr>
        <w:t xml:space="preserve">On July 21, 2021, Siri &amp; </w:t>
      </w:r>
      <w:proofErr w:type="spellStart"/>
      <w:r>
        <w:rPr>
          <w:rFonts w:ascii="Times New Roman" w:eastAsia="Times New Roman" w:hAnsi="Times New Roman" w:cs="Times New Roman"/>
          <w:color w:val="212121"/>
          <w:sz w:val="24"/>
          <w:szCs w:val="24"/>
        </w:rPr>
        <w:t>Glimstad</w:t>
      </w:r>
      <w:proofErr w:type="spellEnd"/>
      <w:r>
        <w:rPr>
          <w:rFonts w:ascii="Times New Roman" w:eastAsia="Times New Roman" w:hAnsi="Times New Roman" w:cs="Times New Roman"/>
          <w:color w:val="212121"/>
          <w:sz w:val="24"/>
          <w:szCs w:val="24"/>
        </w:rPr>
        <w:t xml:space="preserve"> LLP sent a letter to RRH Deputy General Counsel notifying RRH that they were not meeting their VAERS reporting obligation.</w:t>
      </w:r>
      <w:r>
        <w:rPr>
          <w:rFonts w:ascii="Times New Roman" w:eastAsia="Times New Roman" w:hAnsi="Times New Roman" w:cs="Times New Roman"/>
          <w:color w:val="212121"/>
          <w:sz w:val="24"/>
          <w:szCs w:val="24"/>
          <w:vertAlign w:val="superscript"/>
        </w:rPr>
        <w:footnoteReference w:id="37"/>
      </w:r>
    </w:p>
    <w:p w14:paraId="2B32B1DD" w14:textId="77777777" w:rsidR="00FE5336"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212121"/>
          <w:sz w:val="24"/>
          <w:szCs w:val="24"/>
        </w:rPr>
        <w:lastRenderedPageBreak/>
        <w:t xml:space="preserve">On July 19, 2021, Siri &amp; </w:t>
      </w:r>
      <w:proofErr w:type="spellStart"/>
      <w:r>
        <w:rPr>
          <w:rFonts w:ascii="Times New Roman" w:eastAsia="Times New Roman" w:hAnsi="Times New Roman" w:cs="Times New Roman"/>
          <w:color w:val="212121"/>
          <w:sz w:val="24"/>
          <w:szCs w:val="24"/>
        </w:rPr>
        <w:t>Glimstad</w:t>
      </w:r>
      <w:proofErr w:type="spellEnd"/>
      <w:r>
        <w:rPr>
          <w:rFonts w:ascii="Times New Roman" w:eastAsia="Times New Roman" w:hAnsi="Times New Roman" w:cs="Times New Roman"/>
          <w:color w:val="212121"/>
          <w:sz w:val="24"/>
          <w:szCs w:val="24"/>
        </w:rPr>
        <w:t xml:space="preserve"> LLP sent a letter to the federal agencies (HHS, CDC, FDA) about Ms. Conrad’s first-hand account of violations of VAERS reporting requirements for the Covid-19 vaccines.</w:t>
      </w:r>
      <w:r>
        <w:rPr>
          <w:rFonts w:ascii="Times New Roman" w:eastAsia="Times New Roman" w:hAnsi="Times New Roman" w:cs="Times New Roman"/>
          <w:color w:val="212121"/>
          <w:sz w:val="24"/>
          <w:szCs w:val="24"/>
          <w:vertAlign w:val="superscript"/>
        </w:rPr>
        <w:footnoteReference w:id="38"/>
      </w:r>
    </w:p>
    <w:p w14:paraId="52DE3730" w14:textId="0F32CEFC" w:rsidR="00FE5336" w:rsidRPr="00FA73C8" w:rsidRDefault="0033435C" w:rsidP="00FA73C8">
      <w:pPr>
        <w:numPr>
          <w:ilvl w:val="0"/>
          <w:numId w:val="1"/>
        </w:numPr>
        <w:pBdr>
          <w:top w:val="nil"/>
          <w:left w:val="nil"/>
          <w:bottom w:val="nil"/>
          <w:right w:val="nil"/>
          <w:between w:val="nil"/>
        </w:pBdr>
        <w:shd w:val="clear" w:color="auto" w:fill="FFFFFF"/>
      </w:pPr>
      <w:r>
        <w:rPr>
          <w:rFonts w:ascii="Times New Roman" w:eastAsia="Times New Roman" w:hAnsi="Times New Roman" w:cs="Times New Roman"/>
          <w:color w:val="212121"/>
          <w:sz w:val="24"/>
          <w:szCs w:val="24"/>
        </w:rPr>
        <w:t>On July 21, 2021, Ms. Conrad’s legal Counsel responded to RRH disputing the steps RRH claimed were taken to advise healthcare workers of VAERS reporting obligations.</w:t>
      </w:r>
    </w:p>
    <w:p w14:paraId="31F8065A" w14:textId="77777777"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sz w:val="24"/>
          <w:szCs w:val="24"/>
        </w:rPr>
        <w:t>On September 22</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and September 27, 2021, Ms. Conrad was interrogated by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and Dr. Janes about various “patient family/friend complaints” surrounding VAERS reporting of patients’ vaccine injuries and threatened report her to the New York State Society for Physician Assistants (NYSSPA) for spreading misinformation about the vaccines. Dr. </w:t>
      </w:r>
      <w:proofErr w:type="spellStart"/>
      <w:r>
        <w:rPr>
          <w:rFonts w:ascii="Times New Roman" w:eastAsia="Times New Roman" w:hAnsi="Times New Roman" w:cs="Times New Roman"/>
          <w:sz w:val="24"/>
          <w:szCs w:val="24"/>
        </w:rPr>
        <w:t>Gellasch</w:t>
      </w:r>
      <w:proofErr w:type="spellEnd"/>
      <w:r>
        <w:rPr>
          <w:rFonts w:ascii="Times New Roman" w:eastAsia="Times New Roman" w:hAnsi="Times New Roman" w:cs="Times New Roman"/>
          <w:sz w:val="24"/>
          <w:szCs w:val="24"/>
        </w:rPr>
        <w:t xml:space="preserve"> provided Ms. Conrad a copy of a NYSSPA Statement on Dissemination of Misinformation dated September 13, </w:t>
      </w:r>
      <w:proofErr w:type="gramStart"/>
      <w:r>
        <w:rPr>
          <w:rFonts w:ascii="Times New Roman" w:eastAsia="Times New Roman" w:hAnsi="Times New Roman" w:cs="Times New Roman"/>
          <w:sz w:val="24"/>
          <w:szCs w:val="24"/>
        </w:rPr>
        <w:t>2021</w:t>
      </w:r>
      <w:proofErr w:type="gramEnd"/>
      <w:r>
        <w:rPr>
          <w:rFonts w:ascii="Times New Roman" w:eastAsia="Times New Roman" w:hAnsi="Times New Roman" w:cs="Times New Roman"/>
          <w:sz w:val="24"/>
          <w:szCs w:val="24"/>
        </w:rPr>
        <w:t xml:space="preserve"> during the interrogation on September 27, 2021.</w:t>
      </w:r>
    </w:p>
    <w:p w14:paraId="13188357"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These doctors tried to conceal the Covid-19 vaccine related death of patient S.C. who died of sudden multiorgan failure 48-hours after his vaccine. The vaccine was mentioned throughout his medical record from the ER admitting note by Drs Erik Peterson MD, Kathleen O’Donell DO and admitting Dr Myung Sun Choi MD. It was later eliminated from the discharge summary and death certificate by Dr Peter Janes.  Dr. Janes failed to make a VAERS report on the patient. Ms. Conrad was alerted to the patient by a resident that a VAERS report must be filed and filed one. She then contacted S.C.’s daughter G.D. about this documentation being completed.</w:t>
      </w:r>
    </w:p>
    <w:p w14:paraId="2E734F83" w14:textId="77777777"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sz w:val="24"/>
          <w:szCs w:val="24"/>
        </w:rPr>
        <w:t xml:space="preserve">Ms. Conrad came out publicly on The Highwire which aired nationally 9/17/2021 exposing the suppression of vaccine side effect reporting to the VAERS system. </w:t>
      </w:r>
    </w:p>
    <w:p w14:paraId="18BE2331" w14:textId="77777777" w:rsidR="00FE5336" w:rsidRPr="00FA73C8" w:rsidRDefault="0033435C" w:rsidP="00FA73C8">
      <w:pPr>
        <w:keepNext/>
        <w:numPr>
          <w:ilvl w:val="0"/>
          <w:numId w:val="1"/>
        </w:numPr>
        <w:pBdr>
          <w:top w:val="nil"/>
          <w:left w:val="nil"/>
          <w:bottom w:val="nil"/>
          <w:right w:val="nil"/>
          <w:between w:val="nil"/>
        </w:pBdr>
      </w:pPr>
      <w:r>
        <w:rPr>
          <w:rFonts w:ascii="Times New Roman" w:eastAsia="Times New Roman" w:hAnsi="Times New Roman" w:cs="Times New Roman"/>
          <w:color w:val="212121"/>
          <w:sz w:val="24"/>
          <w:szCs w:val="24"/>
        </w:rPr>
        <w:t xml:space="preserve">On September 26, 2021, the New York Times published an article </w:t>
      </w:r>
      <w:r>
        <w:rPr>
          <w:rFonts w:ascii="Times New Roman" w:eastAsia="Times New Roman" w:hAnsi="Times New Roman" w:cs="Times New Roman"/>
          <w:sz w:val="24"/>
          <w:szCs w:val="24"/>
        </w:rPr>
        <w:t xml:space="preserve">entitled “these healthcare workers would rather be fired than get vaccinated.” In it, Ms. Conrad mentioned </w:t>
      </w:r>
      <w:r>
        <w:rPr>
          <w:rFonts w:ascii="Times New Roman" w:eastAsia="Times New Roman" w:hAnsi="Times New Roman" w:cs="Times New Roman"/>
          <w:sz w:val="24"/>
          <w:szCs w:val="24"/>
        </w:rPr>
        <w:lastRenderedPageBreak/>
        <w:t>concern about vaccine side effects as the reason she did not want to get vaccinated. It was mentioned that Ms. Conrad worked at UMMC.</w:t>
      </w:r>
    </w:p>
    <w:p w14:paraId="5158D708" w14:textId="77777777"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sz w:val="24"/>
          <w:szCs w:val="24"/>
        </w:rPr>
        <w:t xml:space="preserve">On October 6, 2021, Ms. Conrad was interrogated by RRH’s HR Director about the High Wire episode, the New York Times article, Covid-19 test-to-stay concerns and her GoFundMe account. Ms. Conrad was asked if she would leave quietly, or if she needed to be escorted out of the hospital. Ms. Conrad was escorted to her workstation on the main medical floor, humiliated before her peers in the middle of her 12-hour shift, asked to leave the hospital immediately and observed closely by HR staff as she was walked out. Ms. Conrad was unable to record as she was suddenly surrounded while charting her patients after lunch. </w:t>
      </w:r>
    </w:p>
    <w:p w14:paraId="583E2BA4" w14:textId="262F908D" w:rsidR="00FE5336" w:rsidRPr="00FA73C8" w:rsidRDefault="0033435C" w:rsidP="00FA73C8">
      <w:pPr>
        <w:numPr>
          <w:ilvl w:val="0"/>
          <w:numId w:val="1"/>
        </w:numPr>
        <w:pBdr>
          <w:top w:val="nil"/>
          <w:left w:val="nil"/>
          <w:bottom w:val="nil"/>
          <w:right w:val="nil"/>
          <w:between w:val="nil"/>
        </w:pBdr>
        <w:tabs>
          <w:tab w:val="left" w:pos="720"/>
        </w:tabs>
      </w:pPr>
      <w:r>
        <w:rPr>
          <w:rFonts w:ascii="Times New Roman" w:eastAsia="Times New Roman" w:hAnsi="Times New Roman" w:cs="Times New Roman"/>
          <w:sz w:val="24"/>
          <w:szCs w:val="24"/>
        </w:rPr>
        <w:t xml:space="preserve">Among the </w:t>
      </w:r>
      <w:r w:rsidR="00340B4C">
        <w:rPr>
          <w:rFonts w:ascii="Times New Roman" w:eastAsia="Times New Roman" w:hAnsi="Times New Roman" w:cs="Times New Roman"/>
          <w:sz w:val="24"/>
          <w:szCs w:val="24"/>
        </w:rPr>
        <w:t>thousands of</w:t>
      </w:r>
      <w:r>
        <w:rPr>
          <w:rFonts w:ascii="Times New Roman" w:eastAsia="Times New Roman" w:hAnsi="Times New Roman" w:cs="Times New Roman"/>
          <w:sz w:val="24"/>
          <w:szCs w:val="24"/>
        </w:rPr>
        <w:t xml:space="preserve"> Covid-19 vaccine injured patients treated by Respondents for post vaccination adverse events but not reported to VAERS, here are some specific examples:</w:t>
      </w:r>
    </w:p>
    <w:p w14:paraId="5917F8D9" w14:textId="630A13A5" w:rsidR="00DB055E" w:rsidRDefault="0033435C" w:rsidP="00850007">
      <w:pPr>
        <w:numPr>
          <w:ilvl w:val="0"/>
          <w:numId w:val="22"/>
        </w:numPr>
        <w:pBdr>
          <w:top w:val="nil"/>
          <w:left w:val="nil"/>
          <w:bottom w:val="nil"/>
          <w:right w:val="nil"/>
          <w:between w:val="nil"/>
        </w:pBdr>
        <w:tabs>
          <w:tab w:val="left" w:pos="720"/>
        </w:tabs>
        <w:ind w:firstLine="0"/>
        <w:rPr>
          <w:rFonts w:ascii="Times New Roman" w:eastAsia="Times New Roman" w:hAnsi="Times New Roman" w:cs="Times New Roman"/>
          <w:color w:val="000000"/>
          <w:sz w:val="24"/>
          <w:szCs w:val="24"/>
        </w:rPr>
      </w:pPr>
      <w:r w:rsidRPr="00DB055E">
        <w:rPr>
          <w:rFonts w:ascii="Times New Roman" w:eastAsia="Times New Roman" w:hAnsi="Times New Roman" w:cs="Times New Roman"/>
          <w:color w:val="000000"/>
          <w:sz w:val="24"/>
          <w:szCs w:val="24"/>
        </w:rPr>
        <w:t>Patient E.F., 13 years old, presented to the ER with sudden shortness of breath and fatigue one day after receiving the vaccine.</w:t>
      </w:r>
      <w:r w:rsidR="00DB055E">
        <w:rPr>
          <w:rFonts w:ascii="Times New Roman" w:eastAsia="Times New Roman" w:hAnsi="Times New Roman" w:cs="Times New Roman"/>
          <w:color w:val="000000"/>
          <w:sz w:val="24"/>
          <w:szCs w:val="24"/>
        </w:rPr>
        <w:t xml:space="preserve">  Vaccination site unknown.</w:t>
      </w:r>
    </w:p>
    <w:p w14:paraId="1FC0B385" w14:textId="0F844CB8" w:rsidR="00DB055E" w:rsidRPr="00DB055E" w:rsidRDefault="0033435C" w:rsidP="00850007">
      <w:pPr>
        <w:pStyle w:val="ListParagraph"/>
        <w:numPr>
          <w:ilvl w:val="0"/>
          <w:numId w:val="22"/>
        </w:numPr>
        <w:ind w:firstLine="0"/>
        <w:rPr>
          <w:rFonts w:ascii="Times New Roman" w:eastAsia="Times New Roman" w:hAnsi="Times New Roman" w:cs="Times New Roman"/>
          <w:color w:val="000000"/>
          <w:sz w:val="24"/>
          <w:szCs w:val="24"/>
        </w:rPr>
      </w:pPr>
      <w:r w:rsidRPr="00DB055E">
        <w:rPr>
          <w:rFonts w:ascii="Times New Roman" w:eastAsia="Times New Roman" w:hAnsi="Times New Roman" w:cs="Times New Roman"/>
          <w:color w:val="000000"/>
          <w:sz w:val="24"/>
          <w:szCs w:val="24"/>
        </w:rPr>
        <w:t>Patient S.B</w:t>
      </w:r>
      <w:r w:rsidR="00DB055E" w:rsidRPr="00DB055E">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 xml:space="preserve"> presented to the ER one day after receiving the Moderna vaccine after experiencing syncope, witnessed convulsions, fevers, chills and myalgias.</w:t>
      </w:r>
      <w:r w:rsidR="00DB055E" w:rsidRPr="00DB055E">
        <w:t xml:space="preserve"> </w:t>
      </w:r>
      <w:r w:rsidR="00DB055E" w:rsidRPr="00DB055E">
        <w:rPr>
          <w:rFonts w:ascii="Times New Roman" w:eastAsia="Times New Roman" w:hAnsi="Times New Roman" w:cs="Times New Roman"/>
          <w:color w:val="000000"/>
          <w:sz w:val="24"/>
          <w:szCs w:val="24"/>
        </w:rPr>
        <w:t>Vaccination site unknown.</w:t>
      </w:r>
    </w:p>
    <w:p w14:paraId="3904AD17" w14:textId="753F3EA7" w:rsidR="00DB055E" w:rsidRDefault="0033435C" w:rsidP="00850007">
      <w:pPr>
        <w:pStyle w:val="ListParagraph"/>
        <w:numPr>
          <w:ilvl w:val="0"/>
          <w:numId w:val="22"/>
        </w:numPr>
        <w:ind w:firstLine="0"/>
        <w:rPr>
          <w:rFonts w:ascii="Times New Roman" w:eastAsia="Times New Roman" w:hAnsi="Times New Roman" w:cs="Times New Roman"/>
          <w:color w:val="000000"/>
          <w:sz w:val="24"/>
          <w:szCs w:val="24"/>
        </w:rPr>
      </w:pPr>
      <w:r w:rsidRPr="00DB055E">
        <w:rPr>
          <w:rFonts w:ascii="Times New Roman" w:eastAsia="Times New Roman" w:hAnsi="Times New Roman" w:cs="Times New Roman"/>
          <w:color w:val="000000"/>
          <w:sz w:val="24"/>
          <w:szCs w:val="24"/>
        </w:rPr>
        <w:t>Patient J.F. presented to the ER three days after her vaccination with arm pain and induration of the injected arm. This is reportable to VAERS regardless of the type of vaccine administered.</w:t>
      </w:r>
      <w:r w:rsidR="00DB055E" w:rsidRPr="00DB055E">
        <w:rPr>
          <w:rFonts w:ascii="Times New Roman" w:eastAsia="Times New Roman" w:hAnsi="Times New Roman" w:cs="Times New Roman"/>
          <w:color w:val="000000"/>
          <w:sz w:val="24"/>
          <w:szCs w:val="24"/>
        </w:rPr>
        <w:t xml:space="preserve">  Vaccination site unknown.</w:t>
      </w:r>
    </w:p>
    <w:p w14:paraId="5CC67ECB" w14:textId="7E4917ED" w:rsidR="00961C14" w:rsidRPr="00961C14" w:rsidRDefault="00961C14" w:rsidP="00850007">
      <w:pPr>
        <w:rPr>
          <w:rFonts w:ascii="Times New Roman" w:eastAsia="Times New Roman" w:hAnsi="Times New Roman" w:cs="Times New Roman"/>
          <w:color w:val="000000"/>
          <w:sz w:val="24"/>
          <w:szCs w:val="24"/>
        </w:rPr>
      </w:pPr>
      <w:r w:rsidRPr="00961C14">
        <w:rPr>
          <w:rFonts w:ascii="Times New Roman" w:eastAsia="Times New Roman" w:hAnsi="Times New Roman" w:cs="Times New Roman"/>
          <w:color w:val="000000"/>
          <w:sz w:val="24"/>
          <w:szCs w:val="24"/>
        </w:rPr>
        <w:t>These patients</w:t>
      </w:r>
      <w:r>
        <w:rPr>
          <w:rFonts w:ascii="Times New Roman" w:eastAsia="Times New Roman" w:hAnsi="Times New Roman" w:cs="Times New Roman"/>
          <w:color w:val="000000"/>
          <w:sz w:val="24"/>
          <w:szCs w:val="24"/>
        </w:rPr>
        <w:t>’</w:t>
      </w:r>
      <w:r w:rsidRPr="00961C14">
        <w:rPr>
          <w:rFonts w:ascii="Times New Roman" w:eastAsia="Times New Roman" w:hAnsi="Times New Roman" w:cs="Times New Roman"/>
          <w:color w:val="000000"/>
          <w:sz w:val="24"/>
          <w:szCs w:val="24"/>
        </w:rPr>
        <w:t xml:space="preserve"> vaccination cards are at Exhibit </w:t>
      </w:r>
      <w:r w:rsidR="00460B24">
        <w:rPr>
          <w:rFonts w:ascii="Times New Roman" w:eastAsia="Times New Roman" w:hAnsi="Times New Roman" w:cs="Times New Roman"/>
          <w:color w:val="000000"/>
          <w:sz w:val="24"/>
          <w:szCs w:val="24"/>
        </w:rPr>
        <w:t>26</w:t>
      </w:r>
      <w:r w:rsidRPr="00961C14">
        <w:rPr>
          <w:rFonts w:ascii="Times New Roman" w:eastAsia="Times New Roman" w:hAnsi="Times New Roman" w:cs="Times New Roman"/>
          <w:color w:val="000000"/>
          <w:sz w:val="24"/>
          <w:szCs w:val="24"/>
        </w:rPr>
        <w:t>:</w:t>
      </w:r>
    </w:p>
    <w:p w14:paraId="31C41E6F" w14:textId="6CF65570" w:rsidR="00DB055E" w:rsidRPr="00DB055E" w:rsidRDefault="00DB055E" w:rsidP="00850007">
      <w:pPr>
        <w:numPr>
          <w:ilvl w:val="0"/>
          <w:numId w:val="22"/>
        </w:numPr>
        <w:pBdr>
          <w:top w:val="nil"/>
          <w:left w:val="nil"/>
          <w:bottom w:val="nil"/>
          <w:right w:val="nil"/>
          <w:between w:val="nil"/>
        </w:pBdr>
        <w:tabs>
          <w:tab w:val="left" w:pos="720"/>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Patient </w:t>
      </w:r>
      <w:r w:rsidRPr="00DB055E">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admitted due to h</w:t>
      </w:r>
      <w:r w:rsidRPr="00DB055E">
        <w:rPr>
          <w:rFonts w:ascii="Times New Roman" w:eastAsia="Times New Roman" w:hAnsi="Times New Roman" w:cs="Times New Roman"/>
          <w:color w:val="000000"/>
          <w:sz w:val="24"/>
          <w:szCs w:val="24"/>
        </w:rPr>
        <w:t>ypertensive urgency</w:t>
      </w:r>
      <w:r>
        <w:rPr>
          <w:rFonts w:ascii="Times New Roman" w:eastAsia="Times New Roman" w:hAnsi="Times New Roman" w:cs="Times New Roman"/>
          <w:color w:val="000000"/>
          <w:sz w:val="24"/>
          <w:szCs w:val="24"/>
        </w:rPr>
        <w:t>. Vaccinated at RRH.</w:t>
      </w:r>
    </w:p>
    <w:p w14:paraId="12D18843" w14:textId="3C031459" w:rsidR="00DB055E" w:rsidRPr="00DB055E" w:rsidRDefault="00DB055E" w:rsidP="00850007">
      <w:pPr>
        <w:numPr>
          <w:ilvl w:val="0"/>
          <w:numId w:val="22"/>
        </w:numPr>
        <w:pBdr>
          <w:top w:val="nil"/>
          <w:left w:val="nil"/>
          <w:bottom w:val="nil"/>
          <w:right w:val="nil"/>
          <w:between w:val="nil"/>
        </w:pBdr>
        <w:tabs>
          <w:tab w:val="left" w:pos="720"/>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Patient </w:t>
      </w:r>
      <w:r w:rsidRPr="00DB055E">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 xml:space="preserve"> admitted for bradycardia, AMS, weakness</w:t>
      </w:r>
      <w:r>
        <w:rPr>
          <w:rFonts w:ascii="Times New Roman" w:eastAsia="Times New Roman" w:hAnsi="Times New Roman" w:cs="Times New Roman"/>
          <w:color w:val="000000"/>
          <w:sz w:val="24"/>
          <w:szCs w:val="24"/>
        </w:rPr>
        <w:t>.  Vaccinated at RRH.</w:t>
      </w:r>
    </w:p>
    <w:p w14:paraId="449BFB40" w14:textId="0CF34576" w:rsidR="00DB055E" w:rsidRPr="00DB055E" w:rsidRDefault="00DB055E" w:rsidP="00850007">
      <w:pPr>
        <w:numPr>
          <w:ilvl w:val="0"/>
          <w:numId w:val="22"/>
        </w:numPr>
        <w:pBdr>
          <w:top w:val="nil"/>
          <w:left w:val="nil"/>
          <w:bottom w:val="nil"/>
          <w:right w:val="nil"/>
          <w:between w:val="nil"/>
        </w:pBdr>
        <w:tabs>
          <w:tab w:val="left" w:pos="720"/>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Patient </w:t>
      </w:r>
      <w:r w:rsidRPr="00DB055E">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 xml:space="preserve"> unknown </w:t>
      </w:r>
      <w:r w:rsidR="00460B24">
        <w:rPr>
          <w:rFonts w:ascii="Times New Roman" w:eastAsia="Times New Roman" w:hAnsi="Times New Roman" w:cs="Times New Roman"/>
          <w:color w:val="000000"/>
          <w:sz w:val="24"/>
          <w:szCs w:val="24"/>
        </w:rPr>
        <w:t>illness</w:t>
      </w:r>
      <w:r>
        <w:rPr>
          <w:rFonts w:ascii="Times New Roman" w:eastAsia="Times New Roman" w:hAnsi="Times New Roman" w:cs="Times New Roman"/>
          <w:color w:val="000000"/>
          <w:sz w:val="24"/>
          <w:szCs w:val="24"/>
        </w:rPr>
        <w:t>.  Vaccinated at RRH.</w:t>
      </w:r>
    </w:p>
    <w:p w14:paraId="1262A86D" w14:textId="6BBC6AB9" w:rsidR="00DB055E" w:rsidRPr="00DB055E" w:rsidRDefault="00DB055E" w:rsidP="00850007">
      <w:pPr>
        <w:numPr>
          <w:ilvl w:val="0"/>
          <w:numId w:val="22"/>
        </w:numPr>
        <w:pBdr>
          <w:top w:val="nil"/>
          <w:left w:val="nil"/>
          <w:bottom w:val="nil"/>
          <w:right w:val="nil"/>
          <w:between w:val="nil"/>
        </w:pBdr>
        <w:tabs>
          <w:tab w:val="left" w:pos="720"/>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Patient </w:t>
      </w:r>
      <w:r w:rsidRPr="00DB055E">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w:t>
      </w:r>
      <w:r w:rsidRPr="00DB055E">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w:t>
      </w:r>
      <w:r w:rsidRPr="00DB055E">
        <w:rPr>
          <w:rFonts w:ascii="Times New Roman" w:eastAsia="Times New Roman" w:hAnsi="Times New Roman" w:cs="Times New Roman"/>
          <w:color w:val="000000"/>
          <w:sz w:val="24"/>
          <w:szCs w:val="24"/>
        </w:rPr>
        <w:t>dizziness and unsteady gate</w:t>
      </w:r>
      <w:r>
        <w:rPr>
          <w:rFonts w:ascii="Times New Roman" w:eastAsia="Times New Roman" w:hAnsi="Times New Roman" w:cs="Times New Roman"/>
          <w:color w:val="000000"/>
          <w:sz w:val="24"/>
          <w:szCs w:val="24"/>
        </w:rPr>
        <w:t>.  Vaccinated at RRH</w:t>
      </w:r>
      <w:r w:rsidR="00460B24">
        <w:rPr>
          <w:rFonts w:ascii="Times New Roman" w:eastAsia="Times New Roman" w:hAnsi="Times New Roman" w:cs="Times New Roman"/>
          <w:color w:val="000000"/>
          <w:sz w:val="24"/>
          <w:szCs w:val="24"/>
        </w:rPr>
        <w:t>.</w:t>
      </w:r>
    </w:p>
    <w:p w14:paraId="451C59D2" w14:textId="77777777" w:rsidR="0056002F" w:rsidRPr="00E81AA6" w:rsidRDefault="0033435C" w:rsidP="00FA73C8">
      <w:pPr>
        <w:numPr>
          <w:ilvl w:val="0"/>
          <w:numId w:val="1"/>
        </w:numPr>
        <w:pBdr>
          <w:top w:val="nil"/>
          <w:left w:val="nil"/>
          <w:bottom w:val="nil"/>
          <w:right w:val="nil"/>
          <w:between w:val="nil"/>
        </w:pBdr>
        <w:tabs>
          <w:tab w:val="left" w:pos="720"/>
        </w:tabs>
      </w:pPr>
      <w:bookmarkStart w:id="8" w:name="_Hlk181279490"/>
      <w:r>
        <w:rPr>
          <w:rFonts w:ascii="Times New Roman" w:eastAsia="Times New Roman" w:hAnsi="Times New Roman" w:cs="Times New Roman"/>
          <w:color w:val="212121"/>
          <w:sz w:val="24"/>
          <w:szCs w:val="24"/>
        </w:rPr>
        <w:t>Since being given the order to report on only her patients on May 27, 2021, Ms. Conrad learned of other patients whose conditions required a VAERS report and whose treating nurses and doctors did not file a VAERS report including</w:t>
      </w:r>
      <w:bookmarkEnd w:id="8"/>
      <w:r>
        <w:rPr>
          <w:rFonts w:ascii="Times New Roman" w:eastAsia="Times New Roman" w:hAnsi="Times New Roman" w:cs="Times New Roman"/>
          <w:color w:val="212121"/>
          <w:sz w:val="24"/>
          <w:szCs w:val="24"/>
        </w:rPr>
        <w:t>:</w:t>
      </w:r>
    </w:p>
    <w:p w14:paraId="01561249" w14:textId="77777777" w:rsidR="00E81AA6" w:rsidRPr="00FA73C8" w:rsidRDefault="00E81AA6" w:rsidP="00E81AA6">
      <w:pPr>
        <w:pBdr>
          <w:top w:val="nil"/>
          <w:left w:val="nil"/>
          <w:bottom w:val="nil"/>
          <w:right w:val="nil"/>
          <w:between w:val="nil"/>
        </w:pBdr>
        <w:tabs>
          <w:tab w:val="left" w:pos="720"/>
        </w:tabs>
      </w:pPr>
    </w:p>
    <w:tbl>
      <w:tblPr>
        <w:tblW w:w="84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5"/>
        <w:gridCol w:w="585"/>
        <w:gridCol w:w="900"/>
        <w:gridCol w:w="507"/>
        <w:gridCol w:w="585"/>
        <w:gridCol w:w="960"/>
        <w:gridCol w:w="558"/>
        <w:gridCol w:w="612"/>
        <w:gridCol w:w="1050"/>
        <w:gridCol w:w="583"/>
        <w:gridCol w:w="540"/>
        <w:gridCol w:w="1085"/>
      </w:tblGrid>
      <w:tr w:rsidR="00E16E54" w14:paraId="707E623E" w14:textId="77777777" w:rsidTr="00B613A4">
        <w:trPr>
          <w:trHeight w:val="395"/>
        </w:trPr>
        <w:tc>
          <w:tcPr>
            <w:tcW w:w="495" w:type="dxa"/>
            <w:shd w:val="clear" w:color="auto" w:fill="auto"/>
            <w:vAlign w:val="bottom"/>
          </w:tcPr>
          <w:p w14:paraId="6BAE9BF7"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85" w:type="dxa"/>
            <w:shd w:val="clear" w:color="auto" w:fill="auto"/>
            <w:vAlign w:val="bottom"/>
          </w:tcPr>
          <w:p w14:paraId="24A23051" w14:textId="77777777" w:rsidR="00FE5336" w:rsidRPr="00B613A4" w:rsidRDefault="00FE5336" w:rsidP="00B613A4">
            <w:pPr>
              <w:spacing w:line="240" w:lineRule="auto"/>
              <w:rPr>
                <w:rFonts w:ascii="Times New Roman" w:eastAsia="Times New Roman" w:hAnsi="Times New Roman" w:cs="Times New Roman"/>
                <w:b/>
                <w:sz w:val="16"/>
                <w:szCs w:val="16"/>
                <w:u w:val="single"/>
              </w:rPr>
            </w:pPr>
          </w:p>
        </w:tc>
        <w:tc>
          <w:tcPr>
            <w:tcW w:w="900" w:type="dxa"/>
            <w:shd w:val="clear" w:color="auto" w:fill="auto"/>
            <w:vAlign w:val="bottom"/>
          </w:tcPr>
          <w:p w14:paraId="7D246851" w14:textId="77777777" w:rsidR="00FE5336" w:rsidRPr="00B613A4" w:rsidRDefault="0033435C" w:rsidP="00B613A4">
            <w:pPr>
              <w:spacing w:line="240" w:lineRule="auto"/>
              <w:jc w:val="left"/>
              <w:rPr>
                <w:rFonts w:ascii="Times New Roman" w:eastAsia="Times New Roman" w:hAnsi="Times New Roman" w:cs="Times New Roman"/>
                <w:b/>
                <w:sz w:val="16"/>
                <w:szCs w:val="16"/>
                <w:u w:val="single"/>
              </w:rPr>
            </w:pPr>
            <w:r w:rsidRPr="00B613A4">
              <w:rPr>
                <w:rFonts w:ascii="Times New Roman" w:eastAsia="Times New Roman" w:hAnsi="Times New Roman" w:cs="Times New Roman"/>
                <w:b/>
                <w:sz w:val="16"/>
                <w:szCs w:val="16"/>
                <w:u w:val="single"/>
              </w:rPr>
              <w:t>Date of Service</w:t>
            </w:r>
          </w:p>
        </w:tc>
        <w:tc>
          <w:tcPr>
            <w:tcW w:w="507" w:type="dxa"/>
            <w:shd w:val="clear" w:color="auto" w:fill="auto"/>
            <w:vAlign w:val="bottom"/>
          </w:tcPr>
          <w:p w14:paraId="78C2E3E8"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85" w:type="dxa"/>
            <w:shd w:val="clear" w:color="auto" w:fill="auto"/>
            <w:vAlign w:val="bottom"/>
          </w:tcPr>
          <w:p w14:paraId="67AE3E7B" w14:textId="77777777" w:rsidR="00FE5336" w:rsidRPr="00B613A4" w:rsidRDefault="00FE5336" w:rsidP="00B613A4">
            <w:pPr>
              <w:spacing w:line="240" w:lineRule="auto"/>
              <w:rPr>
                <w:rFonts w:ascii="Times New Roman" w:eastAsia="Times New Roman" w:hAnsi="Times New Roman" w:cs="Times New Roman"/>
                <w:b/>
                <w:sz w:val="16"/>
                <w:szCs w:val="16"/>
                <w:u w:val="single"/>
              </w:rPr>
            </w:pPr>
          </w:p>
        </w:tc>
        <w:tc>
          <w:tcPr>
            <w:tcW w:w="960" w:type="dxa"/>
            <w:shd w:val="clear" w:color="auto" w:fill="auto"/>
            <w:vAlign w:val="bottom"/>
          </w:tcPr>
          <w:p w14:paraId="229FD09F" w14:textId="77777777" w:rsidR="00FE5336" w:rsidRPr="00B613A4" w:rsidRDefault="0033435C" w:rsidP="00B613A4">
            <w:pPr>
              <w:spacing w:line="240" w:lineRule="auto"/>
              <w:jc w:val="left"/>
              <w:rPr>
                <w:rFonts w:ascii="Times New Roman" w:eastAsia="Times New Roman" w:hAnsi="Times New Roman" w:cs="Times New Roman"/>
                <w:b/>
                <w:sz w:val="16"/>
                <w:szCs w:val="16"/>
                <w:u w:val="single"/>
              </w:rPr>
            </w:pPr>
            <w:r w:rsidRPr="00B613A4">
              <w:rPr>
                <w:rFonts w:ascii="Times New Roman" w:eastAsia="Times New Roman" w:hAnsi="Times New Roman" w:cs="Times New Roman"/>
                <w:b/>
                <w:sz w:val="16"/>
                <w:szCs w:val="16"/>
                <w:u w:val="single"/>
              </w:rPr>
              <w:t>Date of Service</w:t>
            </w:r>
          </w:p>
        </w:tc>
        <w:tc>
          <w:tcPr>
            <w:tcW w:w="558" w:type="dxa"/>
            <w:shd w:val="clear" w:color="auto" w:fill="auto"/>
            <w:vAlign w:val="bottom"/>
          </w:tcPr>
          <w:p w14:paraId="681338BA"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612" w:type="dxa"/>
            <w:shd w:val="clear" w:color="auto" w:fill="auto"/>
            <w:vAlign w:val="bottom"/>
          </w:tcPr>
          <w:p w14:paraId="44743706" w14:textId="77777777" w:rsidR="00FE5336" w:rsidRPr="00B613A4" w:rsidRDefault="00FE5336" w:rsidP="00B613A4">
            <w:pPr>
              <w:spacing w:line="240" w:lineRule="auto"/>
              <w:rPr>
                <w:rFonts w:ascii="Times New Roman" w:eastAsia="Times New Roman" w:hAnsi="Times New Roman" w:cs="Times New Roman"/>
                <w:b/>
                <w:sz w:val="16"/>
                <w:szCs w:val="16"/>
                <w:u w:val="single"/>
              </w:rPr>
            </w:pPr>
          </w:p>
        </w:tc>
        <w:tc>
          <w:tcPr>
            <w:tcW w:w="1050" w:type="dxa"/>
            <w:shd w:val="clear" w:color="auto" w:fill="auto"/>
            <w:vAlign w:val="bottom"/>
          </w:tcPr>
          <w:p w14:paraId="396FB9E5" w14:textId="77777777" w:rsidR="00FE5336" w:rsidRPr="00B613A4" w:rsidRDefault="0033435C" w:rsidP="00B613A4">
            <w:pPr>
              <w:spacing w:line="240" w:lineRule="auto"/>
              <w:jc w:val="left"/>
              <w:rPr>
                <w:rFonts w:ascii="Times New Roman" w:eastAsia="Times New Roman" w:hAnsi="Times New Roman" w:cs="Times New Roman"/>
                <w:b/>
                <w:sz w:val="16"/>
                <w:szCs w:val="16"/>
                <w:u w:val="single"/>
              </w:rPr>
            </w:pPr>
            <w:r w:rsidRPr="00B613A4">
              <w:rPr>
                <w:rFonts w:ascii="Times New Roman" w:eastAsia="Times New Roman" w:hAnsi="Times New Roman" w:cs="Times New Roman"/>
                <w:b/>
                <w:sz w:val="16"/>
                <w:szCs w:val="16"/>
                <w:u w:val="single"/>
              </w:rPr>
              <w:t>Date of Service</w:t>
            </w:r>
          </w:p>
        </w:tc>
        <w:tc>
          <w:tcPr>
            <w:tcW w:w="583" w:type="dxa"/>
            <w:shd w:val="clear" w:color="auto" w:fill="auto"/>
            <w:vAlign w:val="bottom"/>
          </w:tcPr>
          <w:p w14:paraId="0E3B626E"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vAlign w:val="bottom"/>
          </w:tcPr>
          <w:p w14:paraId="173BE071" w14:textId="77777777" w:rsidR="00FE5336" w:rsidRPr="00B613A4" w:rsidRDefault="00FE5336" w:rsidP="00B613A4">
            <w:pPr>
              <w:spacing w:line="240" w:lineRule="auto"/>
              <w:rPr>
                <w:rFonts w:ascii="Times New Roman" w:eastAsia="Times New Roman" w:hAnsi="Times New Roman" w:cs="Times New Roman"/>
                <w:b/>
                <w:sz w:val="16"/>
                <w:szCs w:val="16"/>
                <w:u w:val="single"/>
              </w:rPr>
            </w:pPr>
          </w:p>
        </w:tc>
        <w:tc>
          <w:tcPr>
            <w:tcW w:w="1085" w:type="dxa"/>
            <w:shd w:val="clear" w:color="auto" w:fill="auto"/>
            <w:vAlign w:val="bottom"/>
          </w:tcPr>
          <w:p w14:paraId="6F1E17A7" w14:textId="77777777" w:rsidR="00FE5336" w:rsidRPr="00B613A4" w:rsidRDefault="0033435C" w:rsidP="00B613A4">
            <w:pPr>
              <w:spacing w:line="240" w:lineRule="auto"/>
              <w:jc w:val="left"/>
              <w:rPr>
                <w:rFonts w:ascii="Times New Roman" w:eastAsia="Times New Roman" w:hAnsi="Times New Roman" w:cs="Times New Roman"/>
                <w:b/>
                <w:sz w:val="16"/>
                <w:szCs w:val="16"/>
                <w:u w:val="single"/>
              </w:rPr>
            </w:pPr>
            <w:r w:rsidRPr="00B613A4">
              <w:rPr>
                <w:rFonts w:ascii="Times New Roman" w:eastAsia="Times New Roman" w:hAnsi="Times New Roman" w:cs="Times New Roman"/>
                <w:b/>
                <w:sz w:val="16"/>
                <w:szCs w:val="16"/>
                <w:u w:val="single"/>
              </w:rPr>
              <w:t>Date of Service</w:t>
            </w:r>
          </w:p>
        </w:tc>
      </w:tr>
      <w:tr w:rsidR="00E16E54" w14:paraId="3CA98058" w14:textId="77777777" w:rsidTr="00B613A4">
        <w:trPr>
          <w:trHeight w:val="525"/>
        </w:trPr>
        <w:tc>
          <w:tcPr>
            <w:tcW w:w="495" w:type="dxa"/>
            <w:shd w:val="clear" w:color="auto" w:fill="auto"/>
          </w:tcPr>
          <w:p w14:paraId="3B8BD90A"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w:t>
            </w:r>
          </w:p>
        </w:tc>
        <w:tc>
          <w:tcPr>
            <w:tcW w:w="585" w:type="dxa"/>
            <w:shd w:val="clear" w:color="auto" w:fill="auto"/>
          </w:tcPr>
          <w:p w14:paraId="7F12197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E.F.</w:t>
            </w:r>
          </w:p>
        </w:tc>
        <w:tc>
          <w:tcPr>
            <w:tcW w:w="900" w:type="dxa"/>
            <w:shd w:val="clear" w:color="auto" w:fill="auto"/>
          </w:tcPr>
          <w:p w14:paraId="7468CDD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5/1/2021</w:t>
            </w:r>
          </w:p>
        </w:tc>
        <w:tc>
          <w:tcPr>
            <w:tcW w:w="507" w:type="dxa"/>
            <w:shd w:val="clear" w:color="auto" w:fill="auto"/>
          </w:tcPr>
          <w:p w14:paraId="73AD8DA4"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51</w:t>
            </w:r>
          </w:p>
        </w:tc>
        <w:tc>
          <w:tcPr>
            <w:tcW w:w="585" w:type="dxa"/>
            <w:shd w:val="clear" w:color="auto" w:fill="auto"/>
          </w:tcPr>
          <w:p w14:paraId="641FB30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E.M.</w:t>
            </w:r>
          </w:p>
        </w:tc>
        <w:tc>
          <w:tcPr>
            <w:tcW w:w="960" w:type="dxa"/>
            <w:shd w:val="clear" w:color="auto" w:fill="auto"/>
          </w:tcPr>
          <w:p w14:paraId="2F2312E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6/28/2021</w:t>
            </w:r>
          </w:p>
        </w:tc>
        <w:tc>
          <w:tcPr>
            <w:tcW w:w="558" w:type="dxa"/>
            <w:shd w:val="clear" w:color="auto" w:fill="auto"/>
          </w:tcPr>
          <w:p w14:paraId="6F98936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101</w:t>
            </w:r>
          </w:p>
        </w:tc>
        <w:tc>
          <w:tcPr>
            <w:tcW w:w="612" w:type="dxa"/>
            <w:shd w:val="clear" w:color="auto" w:fill="auto"/>
          </w:tcPr>
          <w:p w14:paraId="4B5B1FA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P.S.</w:t>
            </w:r>
          </w:p>
        </w:tc>
        <w:tc>
          <w:tcPr>
            <w:tcW w:w="1050" w:type="dxa"/>
            <w:shd w:val="clear" w:color="auto" w:fill="auto"/>
          </w:tcPr>
          <w:p w14:paraId="01D9DF5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8/2/2021</w:t>
            </w:r>
          </w:p>
        </w:tc>
        <w:tc>
          <w:tcPr>
            <w:tcW w:w="583" w:type="dxa"/>
            <w:shd w:val="clear" w:color="auto" w:fill="auto"/>
          </w:tcPr>
          <w:p w14:paraId="1E59399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151</w:t>
            </w:r>
          </w:p>
        </w:tc>
        <w:tc>
          <w:tcPr>
            <w:tcW w:w="540" w:type="dxa"/>
            <w:shd w:val="clear" w:color="auto" w:fill="auto"/>
          </w:tcPr>
          <w:p w14:paraId="6002FF7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L.D.</w:t>
            </w:r>
          </w:p>
        </w:tc>
        <w:tc>
          <w:tcPr>
            <w:tcW w:w="1085" w:type="dxa"/>
            <w:shd w:val="clear" w:color="auto" w:fill="auto"/>
          </w:tcPr>
          <w:p w14:paraId="6E0E7B9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9/6/2021</w:t>
            </w:r>
          </w:p>
        </w:tc>
      </w:tr>
      <w:tr w:rsidR="00E16E54" w14:paraId="7C540F79" w14:textId="77777777" w:rsidTr="00B613A4">
        <w:trPr>
          <w:trHeight w:val="525"/>
        </w:trPr>
        <w:tc>
          <w:tcPr>
            <w:tcW w:w="495" w:type="dxa"/>
            <w:shd w:val="clear" w:color="auto" w:fill="auto"/>
          </w:tcPr>
          <w:p w14:paraId="4DAD73EE"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w:t>
            </w:r>
          </w:p>
        </w:tc>
        <w:tc>
          <w:tcPr>
            <w:tcW w:w="585" w:type="dxa"/>
            <w:shd w:val="clear" w:color="auto" w:fill="auto"/>
          </w:tcPr>
          <w:p w14:paraId="124541A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PC.</w:t>
            </w:r>
          </w:p>
        </w:tc>
        <w:tc>
          <w:tcPr>
            <w:tcW w:w="900" w:type="dxa"/>
            <w:shd w:val="clear" w:color="auto" w:fill="auto"/>
          </w:tcPr>
          <w:p w14:paraId="05F3CB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5/1/2021</w:t>
            </w:r>
          </w:p>
        </w:tc>
        <w:tc>
          <w:tcPr>
            <w:tcW w:w="507" w:type="dxa"/>
            <w:shd w:val="clear" w:color="auto" w:fill="auto"/>
          </w:tcPr>
          <w:p w14:paraId="74CC296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52</w:t>
            </w:r>
          </w:p>
        </w:tc>
        <w:tc>
          <w:tcPr>
            <w:tcW w:w="585" w:type="dxa"/>
            <w:shd w:val="clear" w:color="auto" w:fill="auto"/>
          </w:tcPr>
          <w:p w14:paraId="575E71F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L.G.</w:t>
            </w:r>
          </w:p>
        </w:tc>
        <w:tc>
          <w:tcPr>
            <w:tcW w:w="960" w:type="dxa"/>
            <w:shd w:val="clear" w:color="auto" w:fill="auto"/>
          </w:tcPr>
          <w:p w14:paraId="5D463D0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6/28/2021</w:t>
            </w:r>
          </w:p>
        </w:tc>
        <w:tc>
          <w:tcPr>
            <w:tcW w:w="558" w:type="dxa"/>
            <w:shd w:val="clear" w:color="auto" w:fill="auto"/>
          </w:tcPr>
          <w:p w14:paraId="6AA0603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102</w:t>
            </w:r>
          </w:p>
        </w:tc>
        <w:tc>
          <w:tcPr>
            <w:tcW w:w="612" w:type="dxa"/>
            <w:shd w:val="clear" w:color="auto" w:fill="auto"/>
          </w:tcPr>
          <w:p w14:paraId="259888B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R.B.</w:t>
            </w:r>
          </w:p>
        </w:tc>
        <w:tc>
          <w:tcPr>
            <w:tcW w:w="1050" w:type="dxa"/>
            <w:shd w:val="clear" w:color="auto" w:fill="auto"/>
          </w:tcPr>
          <w:p w14:paraId="67C24AD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8/2/2021</w:t>
            </w:r>
          </w:p>
        </w:tc>
        <w:tc>
          <w:tcPr>
            <w:tcW w:w="583" w:type="dxa"/>
            <w:shd w:val="clear" w:color="auto" w:fill="auto"/>
          </w:tcPr>
          <w:p w14:paraId="23BE234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152</w:t>
            </w:r>
          </w:p>
        </w:tc>
        <w:tc>
          <w:tcPr>
            <w:tcW w:w="540" w:type="dxa"/>
            <w:shd w:val="clear" w:color="auto" w:fill="auto"/>
          </w:tcPr>
          <w:p w14:paraId="505D0AD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L.C.</w:t>
            </w:r>
          </w:p>
        </w:tc>
        <w:tc>
          <w:tcPr>
            <w:tcW w:w="1085" w:type="dxa"/>
            <w:shd w:val="clear" w:color="auto" w:fill="auto"/>
          </w:tcPr>
          <w:p w14:paraId="1C762AC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9/7/2021</w:t>
            </w:r>
          </w:p>
        </w:tc>
      </w:tr>
      <w:tr w:rsidR="00E16E54" w14:paraId="24DE3F5A" w14:textId="77777777" w:rsidTr="00B613A4">
        <w:trPr>
          <w:trHeight w:val="525"/>
        </w:trPr>
        <w:tc>
          <w:tcPr>
            <w:tcW w:w="495" w:type="dxa"/>
            <w:shd w:val="clear" w:color="auto" w:fill="auto"/>
          </w:tcPr>
          <w:p w14:paraId="3FE28679"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w:t>
            </w:r>
          </w:p>
        </w:tc>
        <w:tc>
          <w:tcPr>
            <w:tcW w:w="585" w:type="dxa"/>
            <w:shd w:val="clear" w:color="auto" w:fill="auto"/>
          </w:tcPr>
          <w:p w14:paraId="704DB0F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J.K.</w:t>
            </w:r>
          </w:p>
        </w:tc>
        <w:tc>
          <w:tcPr>
            <w:tcW w:w="900" w:type="dxa"/>
            <w:shd w:val="clear" w:color="auto" w:fill="auto"/>
          </w:tcPr>
          <w:p w14:paraId="6F8BBC5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5/1/2021</w:t>
            </w:r>
          </w:p>
        </w:tc>
        <w:tc>
          <w:tcPr>
            <w:tcW w:w="507" w:type="dxa"/>
            <w:shd w:val="clear" w:color="auto" w:fill="auto"/>
          </w:tcPr>
          <w:p w14:paraId="5EC62FB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53</w:t>
            </w:r>
          </w:p>
        </w:tc>
        <w:tc>
          <w:tcPr>
            <w:tcW w:w="585" w:type="dxa"/>
            <w:shd w:val="clear" w:color="auto" w:fill="auto"/>
          </w:tcPr>
          <w:p w14:paraId="7420BFD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P.H.</w:t>
            </w:r>
          </w:p>
        </w:tc>
        <w:tc>
          <w:tcPr>
            <w:tcW w:w="960" w:type="dxa"/>
            <w:shd w:val="clear" w:color="auto" w:fill="auto"/>
          </w:tcPr>
          <w:p w14:paraId="276D795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6/29/2021</w:t>
            </w:r>
          </w:p>
        </w:tc>
        <w:tc>
          <w:tcPr>
            <w:tcW w:w="558" w:type="dxa"/>
            <w:shd w:val="clear" w:color="auto" w:fill="auto"/>
          </w:tcPr>
          <w:p w14:paraId="2DD41854"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103</w:t>
            </w:r>
          </w:p>
        </w:tc>
        <w:tc>
          <w:tcPr>
            <w:tcW w:w="612" w:type="dxa"/>
            <w:shd w:val="clear" w:color="auto" w:fill="auto"/>
          </w:tcPr>
          <w:p w14:paraId="3CB62AAE"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G.F.</w:t>
            </w:r>
          </w:p>
        </w:tc>
        <w:tc>
          <w:tcPr>
            <w:tcW w:w="1050" w:type="dxa"/>
            <w:shd w:val="clear" w:color="auto" w:fill="auto"/>
          </w:tcPr>
          <w:p w14:paraId="339018B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8/3/2021</w:t>
            </w:r>
          </w:p>
        </w:tc>
        <w:tc>
          <w:tcPr>
            <w:tcW w:w="583" w:type="dxa"/>
            <w:shd w:val="clear" w:color="auto" w:fill="auto"/>
          </w:tcPr>
          <w:p w14:paraId="3A113DE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153</w:t>
            </w:r>
          </w:p>
        </w:tc>
        <w:tc>
          <w:tcPr>
            <w:tcW w:w="540" w:type="dxa"/>
            <w:shd w:val="clear" w:color="auto" w:fill="auto"/>
          </w:tcPr>
          <w:p w14:paraId="4281D3A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M.L.</w:t>
            </w:r>
          </w:p>
        </w:tc>
        <w:tc>
          <w:tcPr>
            <w:tcW w:w="1085" w:type="dxa"/>
            <w:shd w:val="clear" w:color="auto" w:fill="auto"/>
          </w:tcPr>
          <w:p w14:paraId="09A1F26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9/7/2021</w:t>
            </w:r>
          </w:p>
        </w:tc>
      </w:tr>
      <w:tr w:rsidR="00E16E54" w14:paraId="53022D3B" w14:textId="77777777" w:rsidTr="00B613A4">
        <w:trPr>
          <w:trHeight w:val="525"/>
        </w:trPr>
        <w:tc>
          <w:tcPr>
            <w:tcW w:w="495" w:type="dxa"/>
            <w:shd w:val="clear" w:color="auto" w:fill="auto"/>
          </w:tcPr>
          <w:p w14:paraId="7D312DEB"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w:t>
            </w:r>
          </w:p>
        </w:tc>
        <w:tc>
          <w:tcPr>
            <w:tcW w:w="585" w:type="dxa"/>
            <w:shd w:val="clear" w:color="auto" w:fill="auto"/>
          </w:tcPr>
          <w:p w14:paraId="62BB827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J.S.</w:t>
            </w:r>
          </w:p>
        </w:tc>
        <w:tc>
          <w:tcPr>
            <w:tcW w:w="900" w:type="dxa"/>
            <w:shd w:val="clear" w:color="auto" w:fill="auto"/>
          </w:tcPr>
          <w:p w14:paraId="4E89C17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5/3/2021</w:t>
            </w:r>
          </w:p>
        </w:tc>
        <w:tc>
          <w:tcPr>
            <w:tcW w:w="507" w:type="dxa"/>
            <w:shd w:val="clear" w:color="auto" w:fill="auto"/>
          </w:tcPr>
          <w:p w14:paraId="15CFB3B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54</w:t>
            </w:r>
          </w:p>
        </w:tc>
        <w:tc>
          <w:tcPr>
            <w:tcW w:w="585" w:type="dxa"/>
            <w:shd w:val="clear" w:color="auto" w:fill="auto"/>
          </w:tcPr>
          <w:p w14:paraId="5C2E6A3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V.R.</w:t>
            </w:r>
          </w:p>
        </w:tc>
        <w:tc>
          <w:tcPr>
            <w:tcW w:w="960" w:type="dxa"/>
            <w:shd w:val="clear" w:color="auto" w:fill="auto"/>
          </w:tcPr>
          <w:p w14:paraId="7BAEA28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6/29/2021</w:t>
            </w:r>
          </w:p>
        </w:tc>
        <w:tc>
          <w:tcPr>
            <w:tcW w:w="558" w:type="dxa"/>
            <w:shd w:val="clear" w:color="auto" w:fill="auto"/>
          </w:tcPr>
          <w:p w14:paraId="759E760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104</w:t>
            </w:r>
          </w:p>
        </w:tc>
        <w:tc>
          <w:tcPr>
            <w:tcW w:w="612" w:type="dxa"/>
            <w:shd w:val="clear" w:color="auto" w:fill="auto"/>
          </w:tcPr>
          <w:p w14:paraId="5B23BC8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M.D.</w:t>
            </w:r>
          </w:p>
        </w:tc>
        <w:tc>
          <w:tcPr>
            <w:tcW w:w="1050" w:type="dxa"/>
            <w:shd w:val="clear" w:color="auto" w:fill="auto"/>
          </w:tcPr>
          <w:p w14:paraId="0505090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8/3/2021</w:t>
            </w:r>
          </w:p>
        </w:tc>
        <w:tc>
          <w:tcPr>
            <w:tcW w:w="583" w:type="dxa"/>
            <w:shd w:val="clear" w:color="auto" w:fill="auto"/>
          </w:tcPr>
          <w:p w14:paraId="2D37ED9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154</w:t>
            </w:r>
          </w:p>
        </w:tc>
        <w:tc>
          <w:tcPr>
            <w:tcW w:w="540" w:type="dxa"/>
            <w:shd w:val="clear" w:color="auto" w:fill="auto"/>
          </w:tcPr>
          <w:p w14:paraId="55A1AAF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R.S.</w:t>
            </w:r>
          </w:p>
        </w:tc>
        <w:tc>
          <w:tcPr>
            <w:tcW w:w="1085" w:type="dxa"/>
            <w:shd w:val="clear" w:color="auto" w:fill="auto"/>
          </w:tcPr>
          <w:p w14:paraId="3628B70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9/8/2021</w:t>
            </w:r>
          </w:p>
        </w:tc>
      </w:tr>
      <w:tr w:rsidR="00E16E54" w14:paraId="771D38AB" w14:textId="77777777" w:rsidTr="00B613A4">
        <w:trPr>
          <w:trHeight w:val="525"/>
        </w:trPr>
        <w:tc>
          <w:tcPr>
            <w:tcW w:w="495" w:type="dxa"/>
            <w:shd w:val="clear" w:color="auto" w:fill="auto"/>
          </w:tcPr>
          <w:p w14:paraId="158E184A"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w:t>
            </w:r>
          </w:p>
        </w:tc>
        <w:tc>
          <w:tcPr>
            <w:tcW w:w="585" w:type="dxa"/>
            <w:shd w:val="clear" w:color="auto" w:fill="auto"/>
          </w:tcPr>
          <w:p w14:paraId="074678E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S.B.</w:t>
            </w:r>
          </w:p>
        </w:tc>
        <w:tc>
          <w:tcPr>
            <w:tcW w:w="900" w:type="dxa"/>
            <w:shd w:val="clear" w:color="auto" w:fill="auto"/>
          </w:tcPr>
          <w:p w14:paraId="3599A56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5/5/2021</w:t>
            </w:r>
          </w:p>
        </w:tc>
        <w:tc>
          <w:tcPr>
            <w:tcW w:w="507" w:type="dxa"/>
            <w:shd w:val="clear" w:color="auto" w:fill="auto"/>
          </w:tcPr>
          <w:p w14:paraId="626AB4E2"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55</w:t>
            </w:r>
          </w:p>
        </w:tc>
        <w:tc>
          <w:tcPr>
            <w:tcW w:w="585" w:type="dxa"/>
            <w:shd w:val="clear" w:color="auto" w:fill="auto"/>
          </w:tcPr>
          <w:p w14:paraId="32AA2DD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J.N.</w:t>
            </w:r>
          </w:p>
        </w:tc>
        <w:tc>
          <w:tcPr>
            <w:tcW w:w="960" w:type="dxa"/>
            <w:shd w:val="clear" w:color="auto" w:fill="auto"/>
          </w:tcPr>
          <w:p w14:paraId="45ADBF5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6/30/2021</w:t>
            </w:r>
          </w:p>
        </w:tc>
        <w:tc>
          <w:tcPr>
            <w:tcW w:w="558" w:type="dxa"/>
            <w:shd w:val="clear" w:color="auto" w:fill="auto"/>
          </w:tcPr>
          <w:p w14:paraId="359145F7"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105</w:t>
            </w:r>
          </w:p>
        </w:tc>
        <w:tc>
          <w:tcPr>
            <w:tcW w:w="612" w:type="dxa"/>
            <w:shd w:val="clear" w:color="auto" w:fill="auto"/>
          </w:tcPr>
          <w:p w14:paraId="2135EFC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D.G.</w:t>
            </w:r>
          </w:p>
        </w:tc>
        <w:tc>
          <w:tcPr>
            <w:tcW w:w="1050" w:type="dxa"/>
            <w:shd w:val="clear" w:color="auto" w:fill="auto"/>
          </w:tcPr>
          <w:p w14:paraId="2D3C26A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8/3/2021</w:t>
            </w:r>
          </w:p>
        </w:tc>
        <w:tc>
          <w:tcPr>
            <w:tcW w:w="583" w:type="dxa"/>
            <w:shd w:val="clear" w:color="auto" w:fill="auto"/>
          </w:tcPr>
          <w:p w14:paraId="77A345C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155</w:t>
            </w:r>
          </w:p>
        </w:tc>
        <w:tc>
          <w:tcPr>
            <w:tcW w:w="540" w:type="dxa"/>
            <w:shd w:val="clear" w:color="auto" w:fill="auto"/>
          </w:tcPr>
          <w:p w14:paraId="4DB7F7B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S.S.</w:t>
            </w:r>
          </w:p>
        </w:tc>
        <w:tc>
          <w:tcPr>
            <w:tcW w:w="1085" w:type="dxa"/>
            <w:shd w:val="clear" w:color="auto" w:fill="auto"/>
          </w:tcPr>
          <w:p w14:paraId="25A647C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9/8/2021</w:t>
            </w:r>
          </w:p>
        </w:tc>
      </w:tr>
      <w:tr w:rsidR="00E16E54" w14:paraId="69234E86" w14:textId="77777777" w:rsidTr="00B613A4">
        <w:trPr>
          <w:trHeight w:val="525"/>
        </w:trPr>
        <w:tc>
          <w:tcPr>
            <w:tcW w:w="495" w:type="dxa"/>
            <w:shd w:val="clear" w:color="auto" w:fill="auto"/>
          </w:tcPr>
          <w:p w14:paraId="3713F6FA"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w:t>
            </w:r>
          </w:p>
        </w:tc>
        <w:tc>
          <w:tcPr>
            <w:tcW w:w="585" w:type="dxa"/>
            <w:shd w:val="clear" w:color="auto" w:fill="auto"/>
          </w:tcPr>
          <w:p w14:paraId="13F69C3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I.Y.</w:t>
            </w:r>
          </w:p>
        </w:tc>
        <w:tc>
          <w:tcPr>
            <w:tcW w:w="900" w:type="dxa"/>
            <w:shd w:val="clear" w:color="auto" w:fill="auto"/>
          </w:tcPr>
          <w:p w14:paraId="76D43AE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5/28/2021</w:t>
            </w:r>
          </w:p>
        </w:tc>
        <w:tc>
          <w:tcPr>
            <w:tcW w:w="507" w:type="dxa"/>
            <w:shd w:val="clear" w:color="auto" w:fill="auto"/>
          </w:tcPr>
          <w:p w14:paraId="46E3B37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56</w:t>
            </w:r>
          </w:p>
        </w:tc>
        <w:tc>
          <w:tcPr>
            <w:tcW w:w="585" w:type="dxa"/>
            <w:shd w:val="clear" w:color="auto" w:fill="auto"/>
          </w:tcPr>
          <w:p w14:paraId="28689B1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C.S.</w:t>
            </w:r>
          </w:p>
        </w:tc>
        <w:tc>
          <w:tcPr>
            <w:tcW w:w="960" w:type="dxa"/>
            <w:shd w:val="clear" w:color="auto" w:fill="auto"/>
          </w:tcPr>
          <w:p w14:paraId="5012D0C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6/30/2021</w:t>
            </w:r>
          </w:p>
        </w:tc>
        <w:tc>
          <w:tcPr>
            <w:tcW w:w="558" w:type="dxa"/>
            <w:shd w:val="clear" w:color="auto" w:fill="auto"/>
          </w:tcPr>
          <w:p w14:paraId="7CDFE25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106</w:t>
            </w:r>
          </w:p>
        </w:tc>
        <w:tc>
          <w:tcPr>
            <w:tcW w:w="612" w:type="dxa"/>
            <w:shd w:val="clear" w:color="auto" w:fill="auto"/>
          </w:tcPr>
          <w:p w14:paraId="33FC10F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G.B.</w:t>
            </w:r>
          </w:p>
        </w:tc>
        <w:tc>
          <w:tcPr>
            <w:tcW w:w="1050" w:type="dxa"/>
            <w:shd w:val="clear" w:color="auto" w:fill="auto"/>
          </w:tcPr>
          <w:p w14:paraId="6823548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8/3/2021</w:t>
            </w:r>
          </w:p>
        </w:tc>
        <w:tc>
          <w:tcPr>
            <w:tcW w:w="583" w:type="dxa"/>
            <w:shd w:val="clear" w:color="auto" w:fill="auto"/>
          </w:tcPr>
          <w:p w14:paraId="2E6FA55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156</w:t>
            </w:r>
          </w:p>
        </w:tc>
        <w:tc>
          <w:tcPr>
            <w:tcW w:w="540" w:type="dxa"/>
            <w:shd w:val="clear" w:color="auto" w:fill="auto"/>
          </w:tcPr>
          <w:p w14:paraId="0C27386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B.K.</w:t>
            </w:r>
          </w:p>
        </w:tc>
        <w:tc>
          <w:tcPr>
            <w:tcW w:w="1085" w:type="dxa"/>
            <w:shd w:val="clear" w:color="auto" w:fill="auto"/>
          </w:tcPr>
          <w:p w14:paraId="57AB7E9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9/8/2021</w:t>
            </w:r>
          </w:p>
        </w:tc>
      </w:tr>
      <w:tr w:rsidR="00E16E54" w14:paraId="1F61AE0C" w14:textId="77777777" w:rsidTr="00B613A4">
        <w:trPr>
          <w:trHeight w:val="525"/>
        </w:trPr>
        <w:tc>
          <w:tcPr>
            <w:tcW w:w="495" w:type="dxa"/>
            <w:shd w:val="clear" w:color="auto" w:fill="auto"/>
          </w:tcPr>
          <w:p w14:paraId="0A886052"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w:t>
            </w:r>
          </w:p>
        </w:tc>
        <w:tc>
          <w:tcPr>
            <w:tcW w:w="585" w:type="dxa"/>
            <w:shd w:val="clear" w:color="auto" w:fill="auto"/>
          </w:tcPr>
          <w:p w14:paraId="2CE3E40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F.H.</w:t>
            </w:r>
          </w:p>
        </w:tc>
        <w:tc>
          <w:tcPr>
            <w:tcW w:w="900" w:type="dxa"/>
            <w:shd w:val="clear" w:color="auto" w:fill="auto"/>
          </w:tcPr>
          <w:p w14:paraId="3DAEFFB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5/15/2021</w:t>
            </w:r>
          </w:p>
        </w:tc>
        <w:tc>
          <w:tcPr>
            <w:tcW w:w="507" w:type="dxa"/>
            <w:shd w:val="clear" w:color="auto" w:fill="auto"/>
          </w:tcPr>
          <w:p w14:paraId="7D95B56C"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57</w:t>
            </w:r>
          </w:p>
        </w:tc>
        <w:tc>
          <w:tcPr>
            <w:tcW w:w="585" w:type="dxa"/>
            <w:shd w:val="clear" w:color="auto" w:fill="auto"/>
          </w:tcPr>
          <w:p w14:paraId="735DE02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C.L.</w:t>
            </w:r>
          </w:p>
        </w:tc>
        <w:tc>
          <w:tcPr>
            <w:tcW w:w="960" w:type="dxa"/>
            <w:shd w:val="clear" w:color="auto" w:fill="auto"/>
          </w:tcPr>
          <w:p w14:paraId="736E069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6/30/2021</w:t>
            </w:r>
          </w:p>
        </w:tc>
        <w:tc>
          <w:tcPr>
            <w:tcW w:w="558" w:type="dxa"/>
            <w:shd w:val="clear" w:color="auto" w:fill="auto"/>
          </w:tcPr>
          <w:p w14:paraId="5EFF025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107</w:t>
            </w:r>
          </w:p>
        </w:tc>
        <w:tc>
          <w:tcPr>
            <w:tcW w:w="612" w:type="dxa"/>
            <w:shd w:val="clear" w:color="auto" w:fill="auto"/>
          </w:tcPr>
          <w:p w14:paraId="780A258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C.H.</w:t>
            </w:r>
          </w:p>
        </w:tc>
        <w:tc>
          <w:tcPr>
            <w:tcW w:w="1050" w:type="dxa"/>
            <w:shd w:val="clear" w:color="auto" w:fill="auto"/>
          </w:tcPr>
          <w:p w14:paraId="384E053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8/9/2021</w:t>
            </w:r>
          </w:p>
        </w:tc>
        <w:tc>
          <w:tcPr>
            <w:tcW w:w="583" w:type="dxa"/>
            <w:shd w:val="clear" w:color="auto" w:fill="auto"/>
          </w:tcPr>
          <w:p w14:paraId="242B7EF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157</w:t>
            </w:r>
          </w:p>
        </w:tc>
        <w:tc>
          <w:tcPr>
            <w:tcW w:w="540" w:type="dxa"/>
            <w:shd w:val="clear" w:color="auto" w:fill="auto"/>
          </w:tcPr>
          <w:p w14:paraId="33B30EC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N.C.</w:t>
            </w:r>
          </w:p>
        </w:tc>
        <w:tc>
          <w:tcPr>
            <w:tcW w:w="1085" w:type="dxa"/>
            <w:shd w:val="clear" w:color="auto" w:fill="auto"/>
          </w:tcPr>
          <w:p w14:paraId="774B50A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9/9/2021</w:t>
            </w:r>
          </w:p>
        </w:tc>
      </w:tr>
      <w:tr w:rsidR="00E16E54" w14:paraId="701FCFE4" w14:textId="77777777" w:rsidTr="00B613A4">
        <w:trPr>
          <w:trHeight w:val="525"/>
        </w:trPr>
        <w:tc>
          <w:tcPr>
            <w:tcW w:w="495" w:type="dxa"/>
            <w:shd w:val="clear" w:color="auto" w:fill="auto"/>
          </w:tcPr>
          <w:p w14:paraId="015ECF9D"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w:t>
            </w:r>
          </w:p>
        </w:tc>
        <w:tc>
          <w:tcPr>
            <w:tcW w:w="585" w:type="dxa"/>
            <w:shd w:val="clear" w:color="auto" w:fill="auto"/>
          </w:tcPr>
          <w:p w14:paraId="2D4F77E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L.C.</w:t>
            </w:r>
          </w:p>
        </w:tc>
        <w:tc>
          <w:tcPr>
            <w:tcW w:w="900" w:type="dxa"/>
            <w:shd w:val="clear" w:color="auto" w:fill="auto"/>
          </w:tcPr>
          <w:p w14:paraId="5CB89A4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5/25/2021</w:t>
            </w:r>
          </w:p>
        </w:tc>
        <w:tc>
          <w:tcPr>
            <w:tcW w:w="507" w:type="dxa"/>
            <w:shd w:val="clear" w:color="auto" w:fill="auto"/>
          </w:tcPr>
          <w:p w14:paraId="3103CA0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58</w:t>
            </w:r>
          </w:p>
        </w:tc>
        <w:tc>
          <w:tcPr>
            <w:tcW w:w="585" w:type="dxa"/>
            <w:shd w:val="clear" w:color="auto" w:fill="auto"/>
          </w:tcPr>
          <w:p w14:paraId="796A7F7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A.B.</w:t>
            </w:r>
          </w:p>
        </w:tc>
        <w:tc>
          <w:tcPr>
            <w:tcW w:w="960" w:type="dxa"/>
            <w:shd w:val="clear" w:color="auto" w:fill="auto"/>
          </w:tcPr>
          <w:p w14:paraId="05A86A3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6/30/2021</w:t>
            </w:r>
          </w:p>
        </w:tc>
        <w:tc>
          <w:tcPr>
            <w:tcW w:w="558" w:type="dxa"/>
            <w:shd w:val="clear" w:color="auto" w:fill="auto"/>
          </w:tcPr>
          <w:p w14:paraId="28FFC18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108</w:t>
            </w:r>
          </w:p>
        </w:tc>
        <w:tc>
          <w:tcPr>
            <w:tcW w:w="612" w:type="dxa"/>
            <w:shd w:val="clear" w:color="auto" w:fill="auto"/>
          </w:tcPr>
          <w:p w14:paraId="76B05A6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M.L</w:t>
            </w:r>
          </w:p>
        </w:tc>
        <w:tc>
          <w:tcPr>
            <w:tcW w:w="1050" w:type="dxa"/>
            <w:shd w:val="clear" w:color="auto" w:fill="auto"/>
          </w:tcPr>
          <w:p w14:paraId="668996C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8/9/2021</w:t>
            </w:r>
          </w:p>
        </w:tc>
        <w:tc>
          <w:tcPr>
            <w:tcW w:w="583" w:type="dxa"/>
            <w:shd w:val="clear" w:color="auto" w:fill="auto"/>
          </w:tcPr>
          <w:p w14:paraId="476B583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158</w:t>
            </w:r>
          </w:p>
        </w:tc>
        <w:tc>
          <w:tcPr>
            <w:tcW w:w="540" w:type="dxa"/>
            <w:shd w:val="clear" w:color="auto" w:fill="auto"/>
          </w:tcPr>
          <w:p w14:paraId="7C25229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F.B.</w:t>
            </w:r>
          </w:p>
        </w:tc>
        <w:tc>
          <w:tcPr>
            <w:tcW w:w="1085" w:type="dxa"/>
            <w:shd w:val="clear" w:color="auto" w:fill="auto"/>
          </w:tcPr>
          <w:p w14:paraId="37AC82B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9/9/2021</w:t>
            </w:r>
          </w:p>
        </w:tc>
      </w:tr>
      <w:tr w:rsidR="00E16E54" w14:paraId="2B1902D7" w14:textId="77777777" w:rsidTr="00B613A4">
        <w:trPr>
          <w:trHeight w:val="525"/>
        </w:trPr>
        <w:tc>
          <w:tcPr>
            <w:tcW w:w="495" w:type="dxa"/>
            <w:shd w:val="clear" w:color="auto" w:fill="auto"/>
          </w:tcPr>
          <w:p w14:paraId="0F77521F"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w:t>
            </w:r>
          </w:p>
        </w:tc>
        <w:tc>
          <w:tcPr>
            <w:tcW w:w="585" w:type="dxa"/>
            <w:shd w:val="clear" w:color="auto" w:fill="auto"/>
          </w:tcPr>
          <w:p w14:paraId="6F961F2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P.F.</w:t>
            </w:r>
          </w:p>
        </w:tc>
        <w:tc>
          <w:tcPr>
            <w:tcW w:w="900" w:type="dxa"/>
            <w:shd w:val="clear" w:color="auto" w:fill="auto"/>
          </w:tcPr>
          <w:p w14:paraId="6D35848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5/26/2021</w:t>
            </w:r>
          </w:p>
        </w:tc>
        <w:tc>
          <w:tcPr>
            <w:tcW w:w="507" w:type="dxa"/>
            <w:shd w:val="clear" w:color="auto" w:fill="auto"/>
          </w:tcPr>
          <w:p w14:paraId="392A81A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59</w:t>
            </w:r>
          </w:p>
        </w:tc>
        <w:tc>
          <w:tcPr>
            <w:tcW w:w="585" w:type="dxa"/>
            <w:shd w:val="clear" w:color="auto" w:fill="auto"/>
          </w:tcPr>
          <w:p w14:paraId="2EBD476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L.K.</w:t>
            </w:r>
          </w:p>
        </w:tc>
        <w:tc>
          <w:tcPr>
            <w:tcW w:w="960" w:type="dxa"/>
            <w:shd w:val="clear" w:color="auto" w:fill="auto"/>
          </w:tcPr>
          <w:p w14:paraId="2E6807F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7/2/2021</w:t>
            </w:r>
          </w:p>
        </w:tc>
        <w:tc>
          <w:tcPr>
            <w:tcW w:w="558" w:type="dxa"/>
            <w:shd w:val="clear" w:color="auto" w:fill="auto"/>
          </w:tcPr>
          <w:p w14:paraId="680568C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109</w:t>
            </w:r>
          </w:p>
        </w:tc>
        <w:tc>
          <w:tcPr>
            <w:tcW w:w="612" w:type="dxa"/>
            <w:shd w:val="clear" w:color="auto" w:fill="auto"/>
          </w:tcPr>
          <w:p w14:paraId="3290F43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D.S.</w:t>
            </w:r>
          </w:p>
        </w:tc>
        <w:tc>
          <w:tcPr>
            <w:tcW w:w="1050" w:type="dxa"/>
            <w:shd w:val="clear" w:color="auto" w:fill="auto"/>
          </w:tcPr>
          <w:p w14:paraId="7DF64AC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8/9/2021</w:t>
            </w:r>
          </w:p>
        </w:tc>
        <w:tc>
          <w:tcPr>
            <w:tcW w:w="583" w:type="dxa"/>
            <w:shd w:val="clear" w:color="auto" w:fill="auto"/>
          </w:tcPr>
          <w:p w14:paraId="6C9FC234"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159</w:t>
            </w:r>
          </w:p>
        </w:tc>
        <w:tc>
          <w:tcPr>
            <w:tcW w:w="540" w:type="dxa"/>
            <w:shd w:val="clear" w:color="auto" w:fill="auto"/>
          </w:tcPr>
          <w:p w14:paraId="47EA464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J.B.</w:t>
            </w:r>
          </w:p>
        </w:tc>
        <w:tc>
          <w:tcPr>
            <w:tcW w:w="1085" w:type="dxa"/>
            <w:shd w:val="clear" w:color="auto" w:fill="auto"/>
          </w:tcPr>
          <w:p w14:paraId="0197796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9/9/2021</w:t>
            </w:r>
          </w:p>
        </w:tc>
      </w:tr>
      <w:tr w:rsidR="00E16E54" w14:paraId="5A692017" w14:textId="77777777" w:rsidTr="00B613A4">
        <w:trPr>
          <w:trHeight w:val="525"/>
        </w:trPr>
        <w:tc>
          <w:tcPr>
            <w:tcW w:w="495" w:type="dxa"/>
            <w:shd w:val="clear" w:color="auto" w:fill="auto"/>
          </w:tcPr>
          <w:p w14:paraId="798EC234"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w:t>
            </w:r>
          </w:p>
        </w:tc>
        <w:tc>
          <w:tcPr>
            <w:tcW w:w="585" w:type="dxa"/>
            <w:shd w:val="clear" w:color="auto" w:fill="auto"/>
          </w:tcPr>
          <w:p w14:paraId="74BD30E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R.A.</w:t>
            </w:r>
          </w:p>
        </w:tc>
        <w:tc>
          <w:tcPr>
            <w:tcW w:w="900" w:type="dxa"/>
            <w:shd w:val="clear" w:color="auto" w:fill="auto"/>
          </w:tcPr>
          <w:p w14:paraId="1909CE4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5/30/2021</w:t>
            </w:r>
          </w:p>
        </w:tc>
        <w:tc>
          <w:tcPr>
            <w:tcW w:w="507" w:type="dxa"/>
            <w:shd w:val="clear" w:color="auto" w:fill="auto"/>
          </w:tcPr>
          <w:p w14:paraId="283B7B32"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60</w:t>
            </w:r>
          </w:p>
        </w:tc>
        <w:tc>
          <w:tcPr>
            <w:tcW w:w="585" w:type="dxa"/>
            <w:shd w:val="clear" w:color="auto" w:fill="auto"/>
          </w:tcPr>
          <w:p w14:paraId="0CF1FB3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B.R.</w:t>
            </w:r>
          </w:p>
        </w:tc>
        <w:tc>
          <w:tcPr>
            <w:tcW w:w="960" w:type="dxa"/>
            <w:shd w:val="clear" w:color="auto" w:fill="auto"/>
          </w:tcPr>
          <w:p w14:paraId="3A40375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7/4/2021</w:t>
            </w:r>
          </w:p>
        </w:tc>
        <w:tc>
          <w:tcPr>
            <w:tcW w:w="558" w:type="dxa"/>
            <w:shd w:val="clear" w:color="auto" w:fill="auto"/>
          </w:tcPr>
          <w:p w14:paraId="4C97D8D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110</w:t>
            </w:r>
          </w:p>
        </w:tc>
        <w:tc>
          <w:tcPr>
            <w:tcW w:w="612" w:type="dxa"/>
            <w:shd w:val="clear" w:color="auto" w:fill="auto"/>
          </w:tcPr>
          <w:p w14:paraId="7865F6C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T.C.</w:t>
            </w:r>
          </w:p>
        </w:tc>
        <w:tc>
          <w:tcPr>
            <w:tcW w:w="1050" w:type="dxa"/>
            <w:shd w:val="clear" w:color="auto" w:fill="auto"/>
          </w:tcPr>
          <w:p w14:paraId="7AB9589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8/12/2021</w:t>
            </w:r>
          </w:p>
        </w:tc>
        <w:tc>
          <w:tcPr>
            <w:tcW w:w="583" w:type="dxa"/>
            <w:shd w:val="clear" w:color="auto" w:fill="auto"/>
          </w:tcPr>
          <w:p w14:paraId="338824C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160</w:t>
            </w:r>
          </w:p>
        </w:tc>
        <w:tc>
          <w:tcPr>
            <w:tcW w:w="540" w:type="dxa"/>
            <w:shd w:val="clear" w:color="auto" w:fill="auto"/>
          </w:tcPr>
          <w:p w14:paraId="08F76EE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D.B.</w:t>
            </w:r>
          </w:p>
        </w:tc>
        <w:tc>
          <w:tcPr>
            <w:tcW w:w="1085" w:type="dxa"/>
            <w:shd w:val="clear" w:color="auto" w:fill="auto"/>
          </w:tcPr>
          <w:p w14:paraId="1766B63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9/9/2021</w:t>
            </w:r>
          </w:p>
        </w:tc>
      </w:tr>
      <w:tr w:rsidR="00E16E54" w14:paraId="721BE589" w14:textId="77777777" w:rsidTr="00B613A4">
        <w:trPr>
          <w:trHeight w:val="525"/>
        </w:trPr>
        <w:tc>
          <w:tcPr>
            <w:tcW w:w="495" w:type="dxa"/>
            <w:shd w:val="clear" w:color="auto" w:fill="auto"/>
          </w:tcPr>
          <w:p w14:paraId="0E00F07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w:t>
            </w:r>
          </w:p>
        </w:tc>
        <w:tc>
          <w:tcPr>
            <w:tcW w:w="585" w:type="dxa"/>
            <w:shd w:val="clear" w:color="auto" w:fill="auto"/>
          </w:tcPr>
          <w:p w14:paraId="5515E47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L.H.</w:t>
            </w:r>
          </w:p>
        </w:tc>
        <w:tc>
          <w:tcPr>
            <w:tcW w:w="900" w:type="dxa"/>
            <w:shd w:val="clear" w:color="auto" w:fill="auto"/>
          </w:tcPr>
          <w:p w14:paraId="43EA7DE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5/30/2021</w:t>
            </w:r>
          </w:p>
        </w:tc>
        <w:tc>
          <w:tcPr>
            <w:tcW w:w="507" w:type="dxa"/>
            <w:shd w:val="clear" w:color="auto" w:fill="auto"/>
          </w:tcPr>
          <w:p w14:paraId="15ECC42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61</w:t>
            </w:r>
          </w:p>
        </w:tc>
        <w:tc>
          <w:tcPr>
            <w:tcW w:w="585" w:type="dxa"/>
            <w:shd w:val="clear" w:color="auto" w:fill="auto"/>
          </w:tcPr>
          <w:p w14:paraId="372D358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L.R.</w:t>
            </w:r>
          </w:p>
        </w:tc>
        <w:tc>
          <w:tcPr>
            <w:tcW w:w="960" w:type="dxa"/>
            <w:shd w:val="clear" w:color="auto" w:fill="auto"/>
          </w:tcPr>
          <w:p w14:paraId="5C6C3CF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7/5/2021</w:t>
            </w:r>
          </w:p>
        </w:tc>
        <w:tc>
          <w:tcPr>
            <w:tcW w:w="558" w:type="dxa"/>
            <w:shd w:val="clear" w:color="auto" w:fill="auto"/>
          </w:tcPr>
          <w:p w14:paraId="3F6B81E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111</w:t>
            </w:r>
          </w:p>
        </w:tc>
        <w:tc>
          <w:tcPr>
            <w:tcW w:w="612" w:type="dxa"/>
            <w:shd w:val="clear" w:color="auto" w:fill="auto"/>
          </w:tcPr>
          <w:p w14:paraId="1A647C2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D.M.</w:t>
            </w:r>
          </w:p>
        </w:tc>
        <w:tc>
          <w:tcPr>
            <w:tcW w:w="1050" w:type="dxa"/>
            <w:shd w:val="clear" w:color="auto" w:fill="auto"/>
          </w:tcPr>
          <w:p w14:paraId="1BFAAA5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8/12/2021</w:t>
            </w:r>
          </w:p>
        </w:tc>
        <w:tc>
          <w:tcPr>
            <w:tcW w:w="583" w:type="dxa"/>
            <w:shd w:val="clear" w:color="auto" w:fill="auto"/>
          </w:tcPr>
          <w:p w14:paraId="7A65E02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161</w:t>
            </w:r>
          </w:p>
        </w:tc>
        <w:tc>
          <w:tcPr>
            <w:tcW w:w="540" w:type="dxa"/>
            <w:shd w:val="clear" w:color="auto" w:fill="auto"/>
          </w:tcPr>
          <w:p w14:paraId="315672B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J.S.</w:t>
            </w:r>
          </w:p>
        </w:tc>
        <w:tc>
          <w:tcPr>
            <w:tcW w:w="1085" w:type="dxa"/>
            <w:shd w:val="clear" w:color="auto" w:fill="auto"/>
          </w:tcPr>
          <w:p w14:paraId="5C7AE7C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9/10/2021</w:t>
            </w:r>
          </w:p>
        </w:tc>
      </w:tr>
      <w:tr w:rsidR="00E16E54" w14:paraId="3363B491" w14:textId="77777777" w:rsidTr="00B613A4">
        <w:trPr>
          <w:trHeight w:val="525"/>
        </w:trPr>
        <w:tc>
          <w:tcPr>
            <w:tcW w:w="495" w:type="dxa"/>
            <w:shd w:val="clear" w:color="auto" w:fill="auto"/>
          </w:tcPr>
          <w:p w14:paraId="3341A3D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w:t>
            </w:r>
          </w:p>
        </w:tc>
        <w:tc>
          <w:tcPr>
            <w:tcW w:w="585" w:type="dxa"/>
            <w:shd w:val="clear" w:color="auto" w:fill="auto"/>
          </w:tcPr>
          <w:p w14:paraId="78375EA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J.F.</w:t>
            </w:r>
          </w:p>
        </w:tc>
        <w:tc>
          <w:tcPr>
            <w:tcW w:w="900" w:type="dxa"/>
            <w:shd w:val="clear" w:color="auto" w:fill="auto"/>
          </w:tcPr>
          <w:p w14:paraId="7F37D81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5/31/2021</w:t>
            </w:r>
          </w:p>
        </w:tc>
        <w:tc>
          <w:tcPr>
            <w:tcW w:w="507" w:type="dxa"/>
            <w:shd w:val="clear" w:color="auto" w:fill="auto"/>
          </w:tcPr>
          <w:p w14:paraId="1C69712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62</w:t>
            </w:r>
          </w:p>
        </w:tc>
        <w:tc>
          <w:tcPr>
            <w:tcW w:w="585" w:type="dxa"/>
            <w:shd w:val="clear" w:color="auto" w:fill="auto"/>
          </w:tcPr>
          <w:p w14:paraId="1427933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C.M.</w:t>
            </w:r>
          </w:p>
        </w:tc>
        <w:tc>
          <w:tcPr>
            <w:tcW w:w="960" w:type="dxa"/>
            <w:shd w:val="clear" w:color="auto" w:fill="auto"/>
          </w:tcPr>
          <w:p w14:paraId="4D47132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7/5/2021</w:t>
            </w:r>
          </w:p>
        </w:tc>
        <w:tc>
          <w:tcPr>
            <w:tcW w:w="558" w:type="dxa"/>
            <w:shd w:val="clear" w:color="auto" w:fill="auto"/>
          </w:tcPr>
          <w:p w14:paraId="3AB669C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112</w:t>
            </w:r>
          </w:p>
        </w:tc>
        <w:tc>
          <w:tcPr>
            <w:tcW w:w="612" w:type="dxa"/>
            <w:shd w:val="clear" w:color="auto" w:fill="auto"/>
          </w:tcPr>
          <w:p w14:paraId="0305C4E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G.P.</w:t>
            </w:r>
          </w:p>
        </w:tc>
        <w:tc>
          <w:tcPr>
            <w:tcW w:w="1050" w:type="dxa"/>
            <w:shd w:val="clear" w:color="auto" w:fill="auto"/>
          </w:tcPr>
          <w:p w14:paraId="0F5E925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8/12/2021</w:t>
            </w:r>
          </w:p>
        </w:tc>
        <w:tc>
          <w:tcPr>
            <w:tcW w:w="583" w:type="dxa"/>
            <w:shd w:val="clear" w:color="auto" w:fill="auto"/>
          </w:tcPr>
          <w:p w14:paraId="3A2068E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162</w:t>
            </w:r>
          </w:p>
        </w:tc>
        <w:tc>
          <w:tcPr>
            <w:tcW w:w="540" w:type="dxa"/>
            <w:shd w:val="clear" w:color="auto" w:fill="auto"/>
          </w:tcPr>
          <w:p w14:paraId="08651BD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J.T.</w:t>
            </w:r>
          </w:p>
        </w:tc>
        <w:tc>
          <w:tcPr>
            <w:tcW w:w="1085" w:type="dxa"/>
            <w:shd w:val="clear" w:color="auto" w:fill="auto"/>
          </w:tcPr>
          <w:p w14:paraId="29EAE51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9/10/2021</w:t>
            </w:r>
          </w:p>
        </w:tc>
      </w:tr>
      <w:tr w:rsidR="00E16E54" w14:paraId="40D4A809" w14:textId="77777777" w:rsidTr="00B613A4">
        <w:trPr>
          <w:trHeight w:val="525"/>
        </w:trPr>
        <w:tc>
          <w:tcPr>
            <w:tcW w:w="495" w:type="dxa"/>
            <w:shd w:val="clear" w:color="auto" w:fill="auto"/>
          </w:tcPr>
          <w:p w14:paraId="1312F944"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w:t>
            </w:r>
          </w:p>
        </w:tc>
        <w:tc>
          <w:tcPr>
            <w:tcW w:w="585" w:type="dxa"/>
            <w:shd w:val="clear" w:color="auto" w:fill="auto"/>
          </w:tcPr>
          <w:p w14:paraId="59F170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P.R.</w:t>
            </w:r>
          </w:p>
        </w:tc>
        <w:tc>
          <w:tcPr>
            <w:tcW w:w="900" w:type="dxa"/>
            <w:shd w:val="clear" w:color="auto" w:fill="auto"/>
          </w:tcPr>
          <w:p w14:paraId="1E6F436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6/1/2021</w:t>
            </w:r>
          </w:p>
        </w:tc>
        <w:tc>
          <w:tcPr>
            <w:tcW w:w="507" w:type="dxa"/>
            <w:shd w:val="clear" w:color="auto" w:fill="auto"/>
          </w:tcPr>
          <w:p w14:paraId="2D7A583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63</w:t>
            </w:r>
          </w:p>
        </w:tc>
        <w:tc>
          <w:tcPr>
            <w:tcW w:w="585" w:type="dxa"/>
            <w:shd w:val="clear" w:color="auto" w:fill="auto"/>
          </w:tcPr>
          <w:p w14:paraId="4996B82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H.H.</w:t>
            </w:r>
          </w:p>
        </w:tc>
        <w:tc>
          <w:tcPr>
            <w:tcW w:w="960" w:type="dxa"/>
            <w:shd w:val="clear" w:color="auto" w:fill="auto"/>
          </w:tcPr>
          <w:p w14:paraId="3623944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7/5/2021</w:t>
            </w:r>
          </w:p>
        </w:tc>
        <w:tc>
          <w:tcPr>
            <w:tcW w:w="558" w:type="dxa"/>
            <w:shd w:val="clear" w:color="auto" w:fill="auto"/>
          </w:tcPr>
          <w:p w14:paraId="0DFC0EA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113</w:t>
            </w:r>
          </w:p>
        </w:tc>
        <w:tc>
          <w:tcPr>
            <w:tcW w:w="612" w:type="dxa"/>
            <w:shd w:val="clear" w:color="auto" w:fill="auto"/>
          </w:tcPr>
          <w:p w14:paraId="19CC0D7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H.R.</w:t>
            </w:r>
          </w:p>
        </w:tc>
        <w:tc>
          <w:tcPr>
            <w:tcW w:w="1050" w:type="dxa"/>
            <w:shd w:val="clear" w:color="auto" w:fill="auto"/>
          </w:tcPr>
          <w:p w14:paraId="442D696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8/13/2021</w:t>
            </w:r>
          </w:p>
        </w:tc>
        <w:tc>
          <w:tcPr>
            <w:tcW w:w="583" w:type="dxa"/>
            <w:shd w:val="clear" w:color="auto" w:fill="auto"/>
          </w:tcPr>
          <w:p w14:paraId="1D3209E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163</w:t>
            </w:r>
          </w:p>
        </w:tc>
        <w:tc>
          <w:tcPr>
            <w:tcW w:w="540" w:type="dxa"/>
            <w:shd w:val="clear" w:color="auto" w:fill="auto"/>
          </w:tcPr>
          <w:p w14:paraId="23B1FF0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D.S.</w:t>
            </w:r>
          </w:p>
        </w:tc>
        <w:tc>
          <w:tcPr>
            <w:tcW w:w="1085" w:type="dxa"/>
            <w:shd w:val="clear" w:color="auto" w:fill="auto"/>
          </w:tcPr>
          <w:p w14:paraId="7E91F79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9/2/2021</w:t>
            </w:r>
          </w:p>
        </w:tc>
      </w:tr>
      <w:tr w:rsidR="00E16E54" w14:paraId="57C54B8D" w14:textId="77777777" w:rsidTr="00B613A4">
        <w:trPr>
          <w:trHeight w:val="525"/>
        </w:trPr>
        <w:tc>
          <w:tcPr>
            <w:tcW w:w="495" w:type="dxa"/>
            <w:shd w:val="clear" w:color="auto" w:fill="auto"/>
          </w:tcPr>
          <w:p w14:paraId="393F3A0F"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w:t>
            </w:r>
          </w:p>
        </w:tc>
        <w:tc>
          <w:tcPr>
            <w:tcW w:w="585" w:type="dxa"/>
            <w:shd w:val="clear" w:color="auto" w:fill="auto"/>
          </w:tcPr>
          <w:p w14:paraId="49A334A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E.D.</w:t>
            </w:r>
          </w:p>
        </w:tc>
        <w:tc>
          <w:tcPr>
            <w:tcW w:w="900" w:type="dxa"/>
            <w:shd w:val="clear" w:color="auto" w:fill="auto"/>
          </w:tcPr>
          <w:p w14:paraId="1527D76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6/1/2021</w:t>
            </w:r>
          </w:p>
        </w:tc>
        <w:tc>
          <w:tcPr>
            <w:tcW w:w="507" w:type="dxa"/>
            <w:shd w:val="clear" w:color="auto" w:fill="auto"/>
          </w:tcPr>
          <w:p w14:paraId="347EE04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64</w:t>
            </w:r>
          </w:p>
        </w:tc>
        <w:tc>
          <w:tcPr>
            <w:tcW w:w="585" w:type="dxa"/>
            <w:shd w:val="clear" w:color="auto" w:fill="auto"/>
          </w:tcPr>
          <w:p w14:paraId="02700D6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R.G.</w:t>
            </w:r>
          </w:p>
        </w:tc>
        <w:tc>
          <w:tcPr>
            <w:tcW w:w="960" w:type="dxa"/>
            <w:shd w:val="clear" w:color="auto" w:fill="auto"/>
          </w:tcPr>
          <w:p w14:paraId="1FBE953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7/6/2021</w:t>
            </w:r>
          </w:p>
        </w:tc>
        <w:tc>
          <w:tcPr>
            <w:tcW w:w="558" w:type="dxa"/>
            <w:shd w:val="clear" w:color="auto" w:fill="auto"/>
          </w:tcPr>
          <w:p w14:paraId="6D700BD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114</w:t>
            </w:r>
          </w:p>
        </w:tc>
        <w:tc>
          <w:tcPr>
            <w:tcW w:w="612" w:type="dxa"/>
            <w:shd w:val="clear" w:color="auto" w:fill="auto"/>
          </w:tcPr>
          <w:p w14:paraId="7E824CC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J.B.</w:t>
            </w:r>
          </w:p>
        </w:tc>
        <w:tc>
          <w:tcPr>
            <w:tcW w:w="1050" w:type="dxa"/>
            <w:shd w:val="clear" w:color="auto" w:fill="auto"/>
          </w:tcPr>
          <w:p w14:paraId="67C8783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8/13/2021</w:t>
            </w:r>
          </w:p>
        </w:tc>
        <w:tc>
          <w:tcPr>
            <w:tcW w:w="583" w:type="dxa"/>
            <w:shd w:val="clear" w:color="auto" w:fill="auto"/>
          </w:tcPr>
          <w:p w14:paraId="10B97F1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164</w:t>
            </w:r>
          </w:p>
        </w:tc>
        <w:tc>
          <w:tcPr>
            <w:tcW w:w="540" w:type="dxa"/>
            <w:shd w:val="clear" w:color="auto" w:fill="auto"/>
          </w:tcPr>
          <w:p w14:paraId="374CB73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D.C.</w:t>
            </w:r>
          </w:p>
        </w:tc>
        <w:tc>
          <w:tcPr>
            <w:tcW w:w="1085" w:type="dxa"/>
            <w:shd w:val="clear" w:color="auto" w:fill="auto"/>
          </w:tcPr>
          <w:p w14:paraId="151EC0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37DA3032" w14:textId="77777777" w:rsidTr="00B613A4">
        <w:trPr>
          <w:trHeight w:val="525"/>
        </w:trPr>
        <w:tc>
          <w:tcPr>
            <w:tcW w:w="495" w:type="dxa"/>
            <w:shd w:val="clear" w:color="auto" w:fill="auto"/>
          </w:tcPr>
          <w:p w14:paraId="46F055C9"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w:t>
            </w:r>
          </w:p>
        </w:tc>
        <w:tc>
          <w:tcPr>
            <w:tcW w:w="585" w:type="dxa"/>
            <w:shd w:val="clear" w:color="auto" w:fill="auto"/>
          </w:tcPr>
          <w:p w14:paraId="0D17D9A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K.W.</w:t>
            </w:r>
          </w:p>
        </w:tc>
        <w:tc>
          <w:tcPr>
            <w:tcW w:w="900" w:type="dxa"/>
            <w:shd w:val="clear" w:color="auto" w:fill="auto"/>
          </w:tcPr>
          <w:p w14:paraId="6704FEF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6/1/2021</w:t>
            </w:r>
          </w:p>
        </w:tc>
        <w:tc>
          <w:tcPr>
            <w:tcW w:w="507" w:type="dxa"/>
            <w:shd w:val="clear" w:color="auto" w:fill="auto"/>
          </w:tcPr>
          <w:p w14:paraId="45B6C8F0"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65</w:t>
            </w:r>
          </w:p>
        </w:tc>
        <w:tc>
          <w:tcPr>
            <w:tcW w:w="585" w:type="dxa"/>
            <w:shd w:val="clear" w:color="auto" w:fill="auto"/>
          </w:tcPr>
          <w:p w14:paraId="10476C4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R.L.</w:t>
            </w:r>
          </w:p>
        </w:tc>
        <w:tc>
          <w:tcPr>
            <w:tcW w:w="960" w:type="dxa"/>
            <w:shd w:val="clear" w:color="auto" w:fill="auto"/>
          </w:tcPr>
          <w:p w14:paraId="1F12293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7/6/2021</w:t>
            </w:r>
          </w:p>
        </w:tc>
        <w:tc>
          <w:tcPr>
            <w:tcW w:w="558" w:type="dxa"/>
            <w:shd w:val="clear" w:color="auto" w:fill="auto"/>
          </w:tcPr>
          <w:p w14:paraId="16C36CF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115</w:t>
            </w:r>
          </w:p>
        </w:tc>
        <w:tc>
          <w:tcPr>
            <w:tcW w:w="612" w:type="dxa"/>
            <w:shd w:val="clear" w:color="auto" w:fill="auto"/>
          </w:tcPr>
          <w:p w14:paraId="6237CE4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H.P.</w:t>
            </w:r>
          </w:p>
        </w:tc>
        <w:tc>
          <w:tcPr>
            <w:tcW w:w="1050" w:type="dxa"/>
            <w:shd w:val="clear" w:color="auto" w:fill="auto"/>
          </w:tcPr>
          <w:p w14:paraId="11F0E9B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8/14/2021</w:t>
            </w:r>
          </w:p>
        </w:tc>
        <w:tc>
          <w:tcPr>
            <w:tcW w:w="583" w:type="dxa"/>
            <w:shd w:val="clear" w:color="auto" w:fill="auto"/>
          </w:tcPr>
          <w:p w14:paraId="6241B66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165</w:t>
            </w:r>
          </w:p>
        </w:tc>
        <w:tc>
          <w:tcPr>
            <w:tcW w:w="540" w:type="dxa"/>
            <w:shd w:val="clear" w:color="auto" w:fill="auto"/>
          </w:tcPr>
          <w:p w14:paraId="0DFEEFA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L.G.</w:t>
            </w:r>
          </w:p>
        </w:tc>
        <w:tc>
          <w:tcPr>
            <w:tcW w:w="1085" w:type="dxa"/>
            <w:shd w:val="clear" w:color="auto" w:fill="auto"/>
          </w:tcPr>
          <w:p w14:paraId="083D6F0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4190BCE3" w14:textId="77777777" w:rsidTr="00B613A4">
        <w:trPr>
          <w:trHeight w:val="525"/>
        </w:trPr>
        <w:tc>
          <w:tcPr>
            <w:tcW w:w="495" w:type="dxa"/>
            <w:shd w:val="clear" w:color="auto" w:fill="auto"/>
          </w:tcPr>
          <w:p w14:paraId="4877CC46"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w:t>
            </w:r>
          </w:p>
        </w:tc>
        <w:tc>
          <w:tcPr>
            <w:tcW w:w="585" w:type="dxa"/>
            <w:shd w:val="clear" w:color="auto" w:fill="auto"/>
          </w:tcPr>
          <w:p w14:paraId="36E478A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G.S.</w:t>
            </w:r>
          </w:p>
        </w:tc>
        <w:tc>
          <w:tcPr>
            <w:tcW w:w="900" w:type="dxa"/>
            <w:shd w:val="clear" w:color="auto" w:fill="auto"/>
          </w:tcPr>
          <w:p w14:paraId="75F5E66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6/1/2021</w:t>
            </w:r>
          </w:p>
        </w:tc>
        <w:tc>
          <w:tcPr>
            <w:tcW w:w="507" w:type="dxa"/>
            <w:shd w:val="clear" w:color="auto" w:fill="auto"/>
          </w:tcPr>
          <w:p w14:paraId="7595C72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66</w:t>
            </w:r>
          </w:p>
        </w:tc>
        <w:tc>
          <w:tcPr>
            <w:tcW w:w="585" w:type="dxa"/>
            <w:shd w:val="clear" w:color="auto" w:fill="auto"/>
          </w:tcPr>
          <w:p w14:paraId="0E06F2A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C.S.</w:t>
            </w:r>
          </w:p>
        </w:tc>
        <w:tc>
          <w:tcPr>
            <w:tcW w:w="960" w:type="dxa"/>
            <w:shd w:val="clear" w:color="auto" w:fill="auto"/>
          </w:tcPr>
          <w:p w14:paraId="3B969F8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7/6/2021</w:t>
            </w:r>
          </w:p>
        </w:tc>
        <w:tc>
          <w:tcPr>
            <w:tcW w:w="558" w:type="dxa"/>
            <w:shd w:val="clear" w:color="auto" w:fill="auto"/>
          </w:tcPr>
          <w:p w14:paraId="1C7372E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116</w:t>
            </w:r>
          </w:p>
        </w:tc>
        <w:tc>
          <w:tcPr>
            <w:tcW w:w="612" w:type="dxa"/>
            <w:shd w:val="clear" w:color="auto" w:fill="auto"/>
          </w:tcPr>
          <w:p w14:paraId="140C1F3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R.G.</w:t>
            </w:r>
          </w:p>
        </w:tc>
        <w:tc>
          <w:tcPr>
            <w:tcW w:w="1050" w:type="dxa"/>
            <w:shd w:val="clear" w:color="auto" w:fill="auto"/>
          </w:tcPr>
          <w:p w14:paraId="3015B71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8/16/2021</w:t>
            </w:r>
          </w:p>
        </w:tc>
        <w:tc>
          <w:tcPr>
            <w:tcW w:w="583" w:type="dxa"/>
            <w:shd w:val="clear" w:color="auto" w:fill="auto"/>
          </w:tcPr>
          <w:p w14:paraId="4C1E368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166</w:t>
            </w:r>
          </w:p>
        </w:tc>
        <w:tc>
          <w:tcPr>
            <w:tcW w:w="540" w:type="dxa"/>
            <w:shd w:val="clear" w:color="auto" w:fill="auto"/>
          </w:tcPr>
          <w:p w14:paraId="3E1F1AA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G.P.</w:t>
            </w:r>
          </w:p>
        </w:tc>
        <w:tc>
          <w:tcPr>
            <w:tcW w:w="1085" w:type="dxa"/>
            <w:shd w:val="clear" w:color="auto" w:fill="auto"/>
          </w:tcPr>
          <w:p w14:paraId="4A4E86A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09C8930B" w14:textId="77777777" w:rsidTr="00B613A4">
        <w:trPr>
          <w:trHeight w:val="525"/>
        </w:trPr>
        <w:tc>
          <w:tcPr>
            <w:tcW w:w="495" w:type="dxa"/>
            <w:shd w:val="clear" w:color="auto" w:fill="auto"/>
          </w:tcPr>
          <w:p w14:paraId="68AB32D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17</w:t>
            </w:r>
          </w:p>
        </w:tc>
        <w:tc>
          <w:tcPr>
            <w:tcW w:w="585" w:type="dxa"/>
            <w:shd w:val="clear" w:color="auto" w:fill="auto"/>
          </w:tcPr>
          <w:p w14:paraId="0ACA7545"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B.K.</w:t>
            </w:r>
          </w:p>
        </w:tc>
        <w:tc>
          <w:tcPr>
            <w:tcW w:w="900" w:type="dxa"/>
            <w:shd w:val="clear" w:color="auto" w:fill="auto"/>
          </w:tcPr>
          <w:p w14:paraId="140181A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6/1/2021</w:t>
            </w:r>
          </w:p>
        </w:tc>
        <w:tc>
          <w:tcPr>
            <w:tcW w:w="507" w:type="dxa"/>
            <w:shd w:val="clear" w:color="auto" w:fill="auto"/>
          </w:tcPr>
          <w:p w14:paraId="18D7B63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67</w:t>
            </w:r>
          </w:p>
        </w:tc>
        <w:tc>
          <w:tcPr>
            <w:tcW w:w="585" w:type="dxa"/>
            <w:shd w:val="clear" w:color="auto" w:fill="auto"/>
          </w:tcPr>
          <w:p w14:paraId="2677227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R.M.</w:t>
            </w:r>
          </w:p>
        </w:tc>
        <w:tc>
          <w:tcPr>
            <w:tcW w:w="960" w:type="dxa"/>
            <w:shd w:val="clear" w:color="auto" w:fill="auto"/>
          </w:tcPr>
          <w:p w14:paraId="4371328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7/6/2021</w:t>
            </w:r>
          </w:p>
        </w:tc>
        <w:tc>
          <w:tcPr>
            <w:tcW w:w="558" w:type="dxa"/>
            <w:shd w:val="clear" w:color="auto" w:fill="auto"/>
          </w:tcPr>
          <w:p w14:paraId="68AD1B7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117</w:t>
            </w:r>
          </w:p>
        </w:tc>
        <w:tc>
          <w:tcPr>
            <w:tcW w:w="612" w:type="dxa"/>
            <w:shd w:val="clear" w:color="auto" w:fill="auto"/>
          </w:tcPr>
          <w:p w14:paraId="5403B90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R.R.</w:t>
            </w:r>
          </w:p>
        </w:tc>
        <w:tc>
          <w:tcPr>
            <w:tcW w:w="1050" w:type="dxa"/>
            <w:shd w:val="clear" w:color="auto" w:fill="auto"/>
          </w:tcPr>
          <w:p w14:paraId="2DDE846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8/16/2021</w:t>
            </w:r>
          </w:p>
        </w:tc>
        <w:tc>
          <w:tcPr>
            <w:tcW w:w="583" w:type="dxa"/>
            <w:shd w:val="clear" w:color="auto" w:fill="auto"/>
          </w:tcPr>
          <w:p w14:paraId="4C8B5AF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167</w:t>
            </w:r>
          </w:p>
        </w:tc>
        <w:tc>
          <w:tcPr>
            <w:tcW w:w="540" w:type="dxa"/>
            <w:shd w:val="clear" w:color="auto" w:fill="auto"/>
          </w:tcPr>
          <w:p w14:paraId="192D518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M.G.</w:t>
            </w:r>
          </w:p>
        </w:tc>
        <w:tc>
          <w:tcPr>
            <w:tcW w:w="1085" w:type="dxa"/>
            <w:shd w:val="clear" w:color="auto" w:fill="auto"/>
          </w:tcPr>
          <w:p w14:paraId="7A9D90C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75AC5F9B" w14:textId="77777777" w:rsidTr="00B613A4">
        <w:trPr>
          <w:trHeight w:val="525"/>
        </w:trPr>
        <w:tc>
          <w:tcPr>
            <w:tcW w:w="495" w:type="dxa"/>
            <w:shd w:val="clear" w:color="auto" w:fill="auto"/>
          </w:tcPr>
          <w:p w14:paraId="6EBDB1A2"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18</w:t>
            </w:r>
          </w:p>
        </w:tc>
        <w:tc>
          <w:tcPr>
            <w:tcW w:w="585" w:type="dxa"/>
            <w:shd w:val="clear" w:color="auto" w:fill="auto"/>
          </w:tcPr>
          <w:p w14:paraId="7E548D3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V.J.</w:t>
            </w:r>
          </w:p>
        </w:tc>
        <w:tc>
          <w:tcPr>
            <w:tcW w:w="900" w:type="dxa"/>
            <w:shd w:val="clear" w:color="auto" w:fill="auto"/>
          </w:tcPr>
          <w:p w14:paraId="0CBB1A8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6/7/2021</w:t>
            </w:r>
          </w:p>
        </w:tc>
        <w:tc>
          <w:tcPr>
            <w:tcW w:w="507" w:type="dxa"/>
            <w:shd w:val="clear" w:color="auto" w:fill="auto"/>
          </w:tcPr>
          <w:p w14:paraId="00F57DE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68</w:t>
            </w:r>
          </w:p>
        </w:tc>
        <w:tc>
          <w:tcPr>
            <w:tcW w:w="585" w:type="dxa"/>
            <w:shd w:val="clear" w:color="auto" w:fill="auto"/>
          </w:tcPr>
          <w:p w14:paraId="64EB6D4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D.C.</w:t>
            </w:r>
          </w:p>
        </w:tc>
        <w:tc>
          <w:tcPr>
            <w:tcW w:w="960" w:type="dxa"/>
            <w:shd w:val="clear" w:color="auto" w:fill="auto"/>
          </w:tcPr>
          <w:p w14:paraId="36CCAB7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7/6/2021</w:t>
            </w:r>
          </w:p>
        </w:tc>
        <w:tc>
          <w:tcPr>
            <w:tcW w:w="558" w:type="dxa"/>
            <w:shd w:val="clear" w:color="auto" w:fill="auto"/>
          </w:tcPr>
          <w:p w14:paraId="64D9E12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118</w:t>
            </w:r>
          </w:p>
        </w:tc>
        <w:tc>
          <w:tcPr>
            <w:tcW w:w="612" w:type="dxa"/>
            <w:shd w:val="clear" w:color="auto" w:fill="auto"/>
          </w:tcPr>
          <w:p w14:paraId="159F332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A.W.</w:t>
            </w:r>
          </w:p>
        </w:tc>
        <w:tc>
          <w:tcPr>
            <w:tcW w:w="1050" w:type="dxa"/>
            <w:shd w:val="clear" w:color="auto" w:fill="auto"/>
          </w:tcPr>
          <w:p w14:paraId="1779B8B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8/16/2021</w:t>
            </w:r>
          </w:p>
        </w:tc>
        <w:tc>
          <w:tcPr>
            <w:tcW w:w="583" w:type="dxa"/>
            <w:shd w:val="clear" w:color="auto" w:fill="auto"/>
          </w:tcPr>
          <w:p w14:paraId="33B0B0C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168</w:t>
            </w:r>
          </w:p>
        </w:tc>
        <w:tc>
          <w:tcPr>
            <w:tcW w:w="540" w:type="dxa"/>
            <w:shd w:val="clear" w:color="auto" w:fill="auto"/>
          </w:tcPr>
          <w:p w14:paraId="1C7BA4A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J.B.</w:t>
            </w:r>
          </w:p>
        </w:tc>
        <w:tc>
          <w:tcPr>
            <w:tcW w:w="1085" w:type="dxa"/>
            <w:shd w:val="clear" w:color="auto" w:fill="auto"/>
          </w:tcPr>
          <w:p w14:paraId="4E678D8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4A2192D7" w14:textId="77777777" w:rsidTr="00B613A4">
        <w:trPr>
          <w:trHeight w:val="525"/>
        </w:trPr>
        <w:tc>
          <w:tcPr>
            <w:tcW w:w="495" w:type="dxa"/>
            <w:shd w:val="clear" w:color="auto" w:fill="auto"/>
          </w:tcPr>
          <w:p w14:paraId="70DCC407"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lastRenderedPageBreak/>
              <w:t>19</w:t>
            </w:r>
          </w:p>
        </w:tc>
        <w:tc>
          <w:tcPr>
            <w:tcW w:w="585" w:type="dxa"/>
            <w:shd w:val="clear" w:color="auto" w:fill="auto"/>
          </w:tcPr>
          <w:p w14:paraId="6059312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R.J.</w:t>
            </w:r>
          </w:p>
        </w:tc>
        <w:tc>
          <w:tcPr>
            <w:tcW w:w="900" w:type="dxa"/>
            <w:shd w:val="clear" w:color="auto" w:fill="auto"/>
          </w:tcPr>
          <w:p w14:paraId="58BFCC0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6/7/2021</w:t>
            </w:r>
          </w:p>
        </w:tc>
        <w:tc>
          <w:tcPr>
            <w:tcW w:w="507" w:type="dxa"/>
            <w:shd w:val="clear" w:color="auto" w:fill="auto"/>
          </w:tcPr>
          <w:p w14:paraId="51033C7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69</w:t>
            </w:r>
          </w:p>
        </w:tc>
        <w:tc>
          <w:tcPr>
            <w:tcW w:w="585" w:type="dxa"/>
            <w:shd w:val="clear" w:color="auto" w:fill="auto"/>
          </w:tcPr>
          <w:p w14:paraId="0432F70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T.S.</w:t>
            </w:r>
          </w:p>
        </w:tc>
        <w:tc>
          <w:tcPr>
            <w:tcW w:w="960" w:type="dxa"/>
            <w:shd w:val="clear" w:color="auto" w:fill="auto"/>
          </w:tcPr>
          <w:p w14:paraId="323C571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7/7/2021</w:t>
            </w:r>
          </w:p>
        </w:tc>
        <w:tc>
          <w:tcPr>
            <w:tcW w:w="558" w:type="dxa"/>
            <w:shd w:val="clear" w:color="auto" w:fill="auto"/>
          </w:tcPr>
          <w:p w14:paraId="4FE5A4A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119</w:t>
            </w:r>
          </w:p>
        </w:tc>
        <w:tc>
          <w:tcPr>
            <w:tcW w:w="612" w:type="dxa"/>
            <w:shd w:val="clear" w:color="auto" w:fill="auto"/>
          </w:tcPr>
          <w:p w14:paraId="37EAADA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B.W.</w:t>
            </w:r>
          </w:p>
        </w:tc>
        <w:tc>
          <w:tcPr>
            <w:tcW w:w="1050" w:type="dxa"/>
            <w:shd w:val="clear" w:color="auto" w:fill="auto"/>
          </w:tcPr>
          <w:p w14:paraId="4115AE3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8/16/2021</w:t>
            </w:r>
          </w:p>
        </w:tc>
        <w:tc>
          <w:tcPr>
            <w:tcW w:w="583" w:type="dxa"/>
            <w:shd w:val="clear" w:color="auto" w:fill="auto"/>
          </w:tcPr>
          <w:p w14:paraId="77C99B84"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169</w:t>
            </w:r>
          </w:p>
        </w:tc>
        <w:tc>
          <w:tcPr>
            <w:tcW w:w="540" w:type="dxa"/>
            <w:shd w:val="clear" w:color="auto" w:fill="auto"/>
          </w:tcPr>
          <w:p w14:paraId="0C601CD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K.L.</w:t>
            </w:r>
          </w:p>
        </w:tc>
        <w:tc>
          <w:tcPr>
            <w:tcW w:w="1085" w:type="dxa"/>
            <w:shd w:val="clear" w:color="auto" w:fill="auto"/>
          </w:tcPr>
          <w:p w14:paraId="5E3FA17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2E4B766B" w14:textId="77777777" w:rsidTr="00B613A4">
        <w:trPr>
          <w:trHeight w:val="525"/>
        </w:trPr>
        <w:tc>
          <w:tcPr>
            <w:tcW w:w="495" w:type="dxa"/>
            <w:shd w:val="clear" w:color="auto" w:fill="auto"/>
          </w:tcPr>
          <w:p w14:paraId="050B28B0"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20</w:t>
            </w:r>
          </w:p>
        </w:tc>
        <w:tc>
          <w:tcPr>
            <w:tcW w:w="585" w:type="dxa"/>
            <w:shd w:val="clear" w:color="auto" w:fill="auto"/>
          </w:tcPr>
          <w:p w14:paraId="18248E9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L.P.</w:t>
            </w:r>
          </w:p>
        </w:tc>
        <w:tc>
          <w:tcPr>
            <w:tcW w:w="900" w:type="dxa"/>
            <w:shd w:val="clear" w:color="auto" w:fill="auto"/>
          </w:tcPr>
          <w:p w14:paraId="4D7F794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6/7/2021</w:t>
            </w:r>
          </w:p>
        </w:tc>
        <w:tc>
          <w:tcPr>
            <w:tcW w:w="507" w:type="dxa"/>
            <w:shd w:val="clear" w:color="auto" w:fill="auto"/>
          </w:tcPr>
          <w:p w14:paraId="2E5D19CC"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70</w:t>
            </w:r>
          </w:p>
        </w:tc>
        <w:tc>
          <w:tcPr>
            <w:tcW w:w="585" w:type="dxa"/>
            <w:shd w:val="clear" w:color="auto" w:fill="auto"/>
          </w:tcPr>
          <w:p w14:paraId="44B381F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M.D.</w:t>
            </w:r>
          </w:p>
        </w:tc>
        <w:tc>
          <w:tcPr>
            <w:tcW w:w="960" w:type="dxa"/>
            <w:shd w:val="clear" w:color="auto" w:fill="auto"/>
          </w:tcPr>
          <w:p w14:paraId="358EFA2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7/7/2021</w:t>
            </w:r>
          </w:p>
        </w:tc>
        <w:tc>
          <w:tcPr>
            <w:tcW w:w="558" w:type="dxa"/>
            <w:shd w:val="clear" w:color="auto" w:fill="auto"/>
          </w:tcPr>
          <w:p w14:paraId="491EFD2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120</w:t>
            </w:r>
          </w:p>
        </w:tc>
        <w:tc>
          <w:tcPr>
            <w:tcW w:w="612" w:type="dxa"/>
            <w:shd w:val="clear" w:color="auto" w:fill="auto"/>
          </w:tcPr>
          <w:p w14:paraId="44E1FB2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J.N.</w:t>
            </w:r>
          </w:p>
        </w:tc>
        <w:tc>
          <w:tcPr>
            <w:tcW w:w="1050" w:type="dxa"/>
            <w:shd w:val="clear" w:color="auto" w:fill="auto"/>
          </w:tcPr>
          <w:p w14:paraId="2C6E214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8/19/2021</w:t>
            </w:r>
          </w:p>
        </w:tc>
        <w:tc>
          <w:tcPr>
            <w:tcW w:w="583" w:type="dxa"/>
            <w:shd w:val="clear" w:color="auto" w:fill="auto"/>
          </w:tcPr>
          <w:p w14:paraId="17FE72A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170</w:t>
            </w:r>
          </w:p>
        </w:tc>
        <w:tc>
          <w:tcPr>
            <w:tcW w:w="540" w:type="dxa"/>
            <w:shd w:val="clear" w:color="auto" w:fill="auto"/>
          </w:tcPr>
          <w:p w14:paraId="1781922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B.R.</w:t>
            </w:r>
          </w:p>
        </w:tc>
        <w:tc>
          <w:tcPr>
            <w:tcW w:w="1085" w:type="dxa"/>
            <w:shd w:val="clear" w:color="auto" w:fill="auto"/>
          </w:tcPr>
          <w:p w14:paraId="60D0334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9/23/2021</w:t>
            </w:r>
          </w:p>
        </w:tc>
      </w:tr>
      <w:tr w:rsidR="00E16E54" w14:paraId="54C31E2B" w14:textId="77777777" w:rsidTr="00B613A4">
        <w:trPr>
          <w:trHeight w:val="525"/>
        </w:trPr>
        <w:tc>
          <w:tcPr>
            <w:tcW w:w="495" w:type="dxa"/>
            <w:shd w:val="clear" w:color="auto" w:fill="auto"/>
          </w:tcPr>
          <w:p w14:paraId="200AC1FC"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21</w:t>
            </w:r>
          </w:p>
        </w:tc>
        <w:tc>
          <w:tcPr>
            <w:tcW w:w="585" w:type="dxa"/>
            <w:shd w:val="clear" w:color="auto" w:fill="auto"/>
          </w:tcPr>
          <w:p w14:paraId="57C0B59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D.C.</w:t>
            </w:r>
          </w:p>
        </w:tc>
        <w:tc>
          <w:tcPr>
            <w:tcW w:w="900" w:type="dxa"/>
            <w:shd w:val="clear" w:color="auto" w:fill="auto"/>
          </w:tcPr>
          <w:p w14:paraId="170341E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6/8/2021</w:t>
            </w:r>
          </w:p>
        </w:tc>
        <w:tc>
          <w:tcPr>
            <w:tcW w:w="507" w:type="dxa"/>
            <w:shd w:val="clear" w:color="auto" w:fill="auto"/>
          </w:tcPr>
          <w:p w14:paraId="7304829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71</w:t>
            </w:r>
          </w:p>
        </w:tc>
        <w:tc>
          <w:tcPr>
            <w:tcW w:w="585" w:type="dxa"/>
            <w:shd w:val="clear" w:color="auto" w:fill="auto"/>
          </w:tcPr>
          <w:p w14:paraId="0F132A8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E.V.</w:t>
            </w:r>
          </w:p>
        </w:tc>
        <w:tc>
          <w:tcPr>
            <w:tcW w:w="960" w:type="dxa"/>
            <w:shd w:val="clear" w:color="auto" w:fill="auto"/>
          </w:tcPr>
          <w:p w14:paraId="6D5476E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7/7/2021</w:t>
            </w:r>
          </w:p>
        </w:tc>
        <w:tc>
          <w:tcPr>
            <w:tcW w:w="558" w:type="dxa"/>
            <w:shd w:val="clear" w:color="auto" w:fill="auto"/>
          </w:tcPr>
          <w:p w14:paraId="5C627CA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121</w:t>
            </w:r>
          </w:p>
        </w:tc>
        <w:tc>
          <w:tcPr>
            <w:tcW w:w="612" w:type="dxa"/>
            <w:shd w:val="clear" w:color="auto" w:fill="auto"/>
          </w:tcPr>
          <w:p w14:paraId="4954A22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H.J.</w:t>
            </w:r>
          </w:p>
        </w:tc>
        <w:tc>
          <w:tcPr>
            <w:tcW w:w="1050" w:type="dxa"/>
            <w:shd w:val="clear" w:color="auto" w:fill="auto"/>
          </w:tcPr>
          <w:p w14:paraId="4EDE893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8/19/2021</w:t>
            </w:r>
          </w:p>
        </w:tc>
        <w:tc>
          <w:tcPr>
            <w:tcW w:w="583" w:type="dxa"/>
            <w:shd w:val="clear" w:color="auto" w:fill="auto"/>
          </w:tcPr>
          <w:p w14:paraId="4A41E568"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5D0AA0FE"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7BCF24C9"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0895B098" w14:textId="77777777" w:rsidTr="00B613A4">
        <w:trPr>
          <w:trHeight w:val="525"/>
        </w:trPr>
        <w:tc>
          <w:tcPr>
            <w:tcW w:w="495" w:type="dxa"/>
            <w:shd w:val="clear" w:color="auto" w:fill="auto"/>
          </w:tcPr>
          <w:p w14:paraId="5C6927DE"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22</w:t>
            </w:r>
          </w:p>
        </w:tc>
        <w:tc>
          <w:tcPr>
            <w:tcW w:w="585" w:type="dxa"/>
            <w:shd w:val="clear" w:color="auto" w:fill="auto"/>
          </w:tcPr>
          <w:p w14:paraId="492B5E1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P.F.</w:t>
            </w:r>
          </w:p>
        </w:tc>
        <w:tc>
          <w:tcPr>
            <w:tcW w:w="900" w:type="dxa"/>
            <w:shd w:val="clear" w:color="auto" w:fill="auto"/>
          </w:tcPr>
          <w:p w14:paraId="1FC58E8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6/8/2021</w:t>
            </w:r>
          </w:p>
        </w:tc>
        <w:tc>
          <w:tcPr>
            <w:tcW w:w="507" w:type="dxa"/>
            <w:shd w:val="clear" w:color="auto" w:fill="auto"/>
          </w:tcPr>
          <w:p w14:paraId="78F948F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72</w:t>
            </w:r>
          </w:p>
        </w:tc>
        <w:tc>
          <w:tcPr>
            <w:tcW w:w="585" w:type="dxa"/>
            <w:shd w:val="clear" w:color="auto" w:fill="auto"/>
          </w:tcPr>
          <w:p w14:paraId="0E707AC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S.S.</w:t>
            </w:r>
          </w:p>
        </w:tc>
        <w:tc>
          <w:tcPr>
            <w:tcW w:w="960" w:type="dxa"/>
            <w:shd w:val="clear" w:color="auto" w:fill="auto"/>
          </w:tcPr>
          <w:p w14:paraId="0C23F34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7/7/2021</w:t>
            </w:r>
          </w:p>
        </w:tc>
        <w:tc>
          <w:tcPr>
            <w:tcW w:w="558" w:type="dxa"/>
            <w:shd w:val="clear" w:color="auto" w:fill="auto"/>
          </w:tcPr>
          <w:p w14:paraId="5A3988D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122</w:t>
            </w:r>
          </w:p>
        </w:tc>
        <w:tc>
          <w:tcPr>
            <w:tcW w:w="612" w:type="dxa"/>
            <w:shd w:val="clear" w:color="auto" w:fill="auto"/>
          </w:tcPr>
          <w:p w14:paraId="6C4499D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K.K.</w:t>
            </w:r>
          </w:p>
        </w:tc>
        <w:tc>
          <w:tcPr>
            <w:tcW w:w="1050" w:type="dxa"/>
            <w:shd w:val="clear" w:color="auto" w:fill="auto"/>
          </w:tcPr>
          <w:p w14:paraId="1ECDD9B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8/19/2021</w:t>
            </w:r>
          </w:p>
        </w:tc>
        <w:tc>
          <w:tcPr>
            <w:tcW w:w="583" w:type="dxa"/>
            <w:shd w:val="clear" w:color="auto" w:fill="auto"/>
          </w:tcPr>
          <w:p w14:paraId="5A2625CF"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0485585C"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A9B72F4"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578ACFA6" w14:textId="77777777" w:rsidTr="00B613A4">
        <w:trPr>
          <w:trHeight w:val="525"/>
        </w:trPr>
        <w:tc>
          <w:tcPr>
            <w:tcW w:w="495" w:type="dxa"/>
            <w:shd w:val="clear" w:color="auto" w:fill="auto"/>
          </w:tcPr>
          <w:p w14:paraId="71A4624D"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23</w:t>
            </w:r>
          </w:p>
        </w:tc>
        <w:tc>
          <w:tcPr>
            <w:tcW w:w="585" w:type="dxa"/>
            <w:shd w:val="clear" w:color="auto" w:fill="auto"/>
          </w:tcPr>
          <w:p w14:paraId="4A5C0ED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L.S.</w:t>
            </w:r>
          </w:p>
        </w:tc>
        <w:tc>
          <w:tcPr>
            <w:tcW w:w="900" w:type="dxa"/>
            <w:shd w:val="clear" w:color="auto" w:fill="auto"/>
          </w:tcPr>
          <w:p w14:paraId="48B1690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6/9/2021</w:t>
            </w:r>
          </w:p>
        </w:tc>
        <w:tc>
          <w:tcPr>
            <w:tcW w:w="507" w:type="dxa"/>
            <w:shd w:val="clear" w:color="auto" w:fill="auto"/>
          </w:tcPr>
          <w:p w14:paraId="59170A1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73</w:t>
            </w:r>
          </w:p>
        </w:tc>
        <w:tc>
          <w:tcPr>
            <w:tcW w:w="585" w:type="dxa"/>
            <w:shd w:val="clear" w:color="auto" w:fill="auto"/>
          </w:tcPr>
          <w:p w14:paraId="63EBA27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M.D.</w:t>
            </w:r>
          </w:p>
        </w:tc>
        <w:tc>
          <w:tcPr>
            <w:tcW w:w="960" w:type="dxa"/>
            <w:shd w:val="clear" w:color="auto" w:fill="auto"/>
          </w:tcPr>
          <w:p w14:paraId="61C4CEA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7/8/2021</w:t>
            </w:r>
          </w:p>
        </w:tc>
        <w:tc>
          <w:tcPr>
            <w:tcW w:w="558" w:type="dxa"/>
            <w:shd w:val="clear" w:color="auto" w:fill="auto"/>
          </w:tcPr>
          <w:p w14:paraId="5639B11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123</w:t>
            </w:r>
          </w:p>
        </w:tc>
        <w:tc>
          <w:tcPr>
            <w:tcW w:w="612" w:type="dxa"/>
            <w:shd w:val="clear" w:color="auto" w:fill="auto"/>
          </w:tcPr>
          <w:p w14:paraId="7E4ABA6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J.P.</w:t>
            </w:r>
          </w:p>
        </w:tc>
        <w:tc>
          <w:tcPr>
            <w:tcW w:w="1050" w:type="dxa"/>
            <w:shd w:val="clear" w:color="auto" w:fill="auto"/>
          </w:tcPr>
          <w:p w14:paraId="13DF055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8/19/2021</w:t>
            </w:r>
          </w:p>
        </w:tc>
        <w:tc>
          <w:tcPr>
            <w:tcW w:w="583" w:type="dxa"/>
            <w:shd w:val="clear" w:color="auto" w:fill="auto"/>
          </w:tcPr>
          <w:p w14:paraId="6DDC024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C4FBEA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A50C463"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3E690CEE" w14:textId="77777777" w:rsidTr="00B613A4">
        <w:trPr>
          <w:trHeight w:val="525"/>
        </w:trPr>
        <w:tc>
          <w:tcPr>
            <w:tcW w:w="495" w:type="dxa"/>
            <w:shd w:val="clear" w:color="auto" w:fill="auto"/>
          </w:tcPr>
          <w:p w14:paraId="034CEA4D"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24</w:t>
            </w:r>
          </w:p>
        </w:tc>
        <w:tc>
          <w:tcPr>
            <w:tcW w:w="585" w:type="dxa"/>
            <w:shd w:val="clear" w:color="auto" w:fill="auto"/>
          </w:tcPr>
          <w:p w14:paraId="38C53B0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F.M.</w:t>
            </w:r>
          </w:p>
        </w:tc>
        <w:tc>
          <w:tcPr>
            <w:tcW w:w="900" w:type="dxa"/>
            <w:shd w:val="clear" w:color="auto" w:fill="auto"/>
          </w:tcPr>
          <w:p w14:paraId="0176581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6/9/2021</w:t>
            </w:r>
          </w:p>
        </w:tc>
        <w:tc>
          <w:tcPr>
            <w:tcW w:w="507" w:type="dxa"/>
            <w:shd w:val="clear" w:color="auto" w:fill="auto"/>
          </w:tcPr>
          <w:p w14:paraId="341DF49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74</w:t>
            </w:r>
          </w:p>
        </w:tc>
        <w:tc>
          <w:tcPr>
            <w:tcW w:w="585" w:type="dxa"/>
            <w:shd w:val="clear" w:color="auto" w:fill="auto"/>
          </w:tcPr>
          <w:p w14:paraId="7C3E4D2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V.F.</w:t>
            </w:r>
          </w:p>
        </w:tc>
        <w:tc>
          <w:tcPr>
            <w:tcW w:w="960" w:type="dxa"/>
            <w:shd w:val="clear" w:color="auto" w:fill="auto"/>
          </w:tcPr>
          <w:p w14:paraId="7D23C5B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7/8/2021</w:t>
            </w:r>
          </w:p>
        </w:tc>
        <w:tc>
          <w:tcPr>
            <w:tcW w:w="558" w:type="dxa"/>
            <w:shd w:val="clear" w:color="auto" w:fill="auto"/>
          </w:tcPr>
          <w:p w14:paraId="6066257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124</w:t>
            </w:r>
          </w:p>
        </w:tc>
        <w:tc>
          <w:tcPr>
            <w:tcW w:w="612" w:type="dxa"/>
            <w:shd w:val="clear" w:color="auto" w:fill="auto"/>
          </w:tcPr>
          <w:p w14:paraId="49B975B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C.B.</w:t>
            </w:r>
          </w:p>
        </w:tc>
        <w:tc>
          <w:tcPr>
            <w:tcW w:w="1050" w:type="dxa"/>
            <w:shd w:val="clear" w:color="auto" w:fill="auto"/>
          </w:tcPr>
          <w:p w14:paraId="6AE6D67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8/19/2021</w:t>
            </w:r>
          </w:p>
        </w:tc>
        <w:tc>
          <w:tcPr>
            <w:tcW w:w="583" w:type="dxa"/>
            <w:shd w:val="clear" w:color="auto" w:fill="auto"/>
          </w:tcPr>
          <w:p w14:paraId="34BF326E"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5FE88A5"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30CCDDE3"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7865742B" w14:textId="77777777" w:rsidTr="00B613A4">
        <w:trPr>
          <w:trHeight w:val="525"/>
        </w:trPr>
        <w:tc>
          <w:tcPr>
            <w:tcW w:w="495" w:type="dxa"/>
            <w:shd w:val="clear" w:color="auto" w:fill="auto"/>
          </w:tcPr>
          <w:p w14:paraId="5F21DA87"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25</w:t>
            </w:r>
          </w:p>
        </w:tc>
        <w:tc>
          <w:tcPr>
            <w:tcW w:w="585" w:type="dxa"/>
            <w:shd w:val="clear" w:color="auto" w:fill="auto"/>
          </w:tcPr>
          <w:p w14:paraId="30C9659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N.M.</w:t>
            </w:r>
          </w:p>
        </w:tc>
        <w:tc>
          <w:tcPr>
            <w:tcW w:w="900" w:type="dxa"/>
            <w:shd w:val="clear" w:color="auto" w:fill="auto"/>
          </w:tcPr>
          <w:p w14:paraId="394BA8C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6/9/2021</w:t>
            </w:r>
          </w:p>
        </w:tc>
        <w:tc>
          <w:tcPr>
            <w:tcW w:w="507" w:type="dxa"/>
            <w:shd w:val="clear" w:color="auto" w:fill="auto"/>
          </w:tcPr>
          <w:p w14:paraId="2695A57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75</w:t>
            </w:r>
          </w:p>
        </w:tc>
        <w:tc>
          <w:tcPr>
            <w:tcW w:w="585" w:type="dxa"/>
            <w:shd w:val="clear" w:color="auto" w:fill="auto"/>
          </w:tcPr>
          <w:p w14:paraId="55FAA12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R.T.</w:t>
            </w:r>
          </w:p>
        </w:tc>
        <w:tc>
          <w:tcPr>
            <w:tcW w:w="960" w:type="dxa"/>
            <w:shd w:val="clear" w:color="auto" w:fill="auto"/>
          </w:tcPr>
          <w:p w14:paraId="0B05087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7/8/2021</w:t>
            </w:r>
          </w:p>
        </w:tc>
        <w:tc>
          <w:tcPr>
            <w:tcW w:w="558" w:type="dxa"/>
            <w:shd w:val="clear" w:color="auto" w:fill="auto"/>
          </w:tcPr>
          <w:p w14:paraId="5B23B3D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125</w:t>
            </w:r>
          </w:p>
        </w:tc>
        <w:tc>
          <w:tcPr>
            <w:tcW w:w="612" w:type="dxa"/>
            <w:shd w:val="clear" w:color="auto" w:fill="auto"/>
          </w:tcPr>
          <w:p w14:paraId="03B853A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J.N.</w:t>
            </w:r>
          </w:p>
        </w:tc>
        <w:tc>
          <w:tcPr>
            <w:tcW w:w="1050" w:type="dxa"/>
            <w:shd w:val="clear" w:color="auto" w:fill="auto"/>
          </w:tcPr>
          <w:p w14:paraId="516DAE6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8/21/2021</w:t>
            </w:r>
          </w:p>
        </w:tc>
        <w:tc>
          <w:tcPr>
            <w:tcW w:w="583" w:type="dxa"/>
            <w:shd w:val="clear" w:color="auto" w:fill="auto"/>
          </w:tcPr>
          <w:p w14:paraId="77C911AA"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7B79BF1"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59E6700C"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405C2F00" w14:textId="77777777" w:rsidTr="00B613A4">
        <w:trPr>
          <w:trHeight w:val="525"/>
        </w:trPr>
        <w:tc>
          <w:tcPr>
            <w:tcW w:w="495" w:type="dxa"/>
            <w:shd w:val="clear" w:color="auto" w:fill="auto"/>
          </w:tcPr>
          <w:p w14:paraId="67268077"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26</w:t>
            </w:r>
          </w:p>
        </w:tc>
        <w:tc>
          <w:tcPr>
            <w:tcW w:w="585" w:type="dxa"/>
            <w:shd w:val="clear" w:color="auto" w:fill="auto"/>
          </w:tcPr>
          <w:p w14:paraId="4B1B56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E.G.</w:t>
            </w:r>
          </w:p>
        </w:tc>
        <w:tc>
          <w:tcPr>
            <w:tcW w:w="900" w:type="dxa"/>
            <w:shd w:val="clear" w:color="auto" w:fill="auto"/>
          </w:tcPr>
          <w:p w14:paraId="72CBD37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6/9/2021</w:t>
            </w:r>
          </w:p>
        </w:tc>
        <w:tc>
          <w:tcPr>
            <w:tcW w:w="507" w:type="dxa"/>
            <w:shd w:val="clear" w:color="auto" w:fill="auto"/>
          </w:tcPr>
          <w:p w14:paraId="107B8AB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76</w:t>
            </w:r>
          </w:p>
        </w:tc>
        <w:tc>
          <w:tcPr>
            <w:tcW w:w="585" w:type="dxa"/>
            <w:shd w:val="clear" w:color="auto" w:fill="auto"/>
          </w:tcPr>
          <w:p w14:paraId="6E85614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J.M.</w:t>
            </w:r>
          </w:p>
        </w:tc>
        <w:tc>
          <w:tcPr>
            <w:tcW w:w="960" w:type="dxa"/>
            <w:shd w:val="clear" w:color="auto" w:fill="auto"/>
          </w:tcPr>
          <w:p w14:paraId="0DF1AF9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7/9/2021</w:t>
            </w:r>
          </w:p>
        </w:tc>
        <w:tc>
          <w:tcPr>
            <w:tcW w:w="558" w:type="dxa"/>
            <w:shd w:val="clear" w:color="auto" w:fill="auto"/>
          </w:tcPr>
          <w:p w14:paraId="0BEB1D8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126</w:t>
            </w:r>
          </w:p>
        </w:tc>
        <w:tc>
          <w:tcPr>
            <w:tcW w:w="612" w:type="dxa"/>
            <w:shd w:val="clear" w:color="auto" w:fill="auto"/>
          </w:tcPr>
          <w:p w14:paraId="55D8E22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L.S.</w:t>
            </w:r>
          </w:p>
        </w:tc>
        <w:tc>
          <w:tcPr>
            <w:tcW w:w="1050" w:type="dxa"/>
            <w:shd w:val="clear" w:color="auto" w:fill="auto"/>
          </w:tcPr>
          <w:p w14:paraId="7C6862F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8/21/2021</w:t>
            </w:r>
          </w:p>
        </w:tc>
        <w:tc>
          <w:tcPr>
            <w:tcW w:w="583" w:type="dxa"/>
            <w:shd w:val="clear" w:color="auto" w:fill="auto"/>
          </w:tcPr>
          <w:p w14:paraId="4BA92FB6"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349849BC"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51518B5C"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30EDE613" w14:textId="77777777" w:rsidTr="00B613A4">
        <w:trPr>
          <w:trHeight w:val="525"/>
        </w:trPr>
        <w:tc>
          <w:tcPr>
            <w:tcW w:w="495" w:type="dxa"/>
            <w:shd w:val="clear" w:color="auto" w:fill="auto"/>
          </w:tcPr>
          <w:p w14:paraId="2B83E007"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27</w:t>
            </w:r>
          </w:p>
        </w:tc>
        <w:tc>
          <w:tcPr>
            <w:tcW w:w="585" w:type="dxa"/>
            <w:shd w:val="clear" w:color="auto" w:fill="auto"/>
          </w:tcPr>
          <w:p w14:paraId="7D363BE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D.G.</w:t>
            </w:r>
          </w:p>
        </w:tc>
        <w:tc>
          <w:tcPr>
            <w:tcW w:w="900" w:type="dxa"/>
            <w:shd w:val="clear" w:color="auto" w:fill="auto"/>
          </w:tcPr>
          <w:p w14:paraId="24A4816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6/10/2021</w:t>
            </w:r>
          </w:p>
        </w:tc>
        <w:tc>
          <w:tcPr>
            <w:tcW w:w="507" w:type="dxa"/>
            <w:shd w:val="clear" w:color="auto" w:fill="auto"/>
          </w:tcPr>
          <w:p w14:paraId="5604414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77</w:t>
            </w:r>
          </w:p>
        </w:tc>
        <w:tc>
          <w:tcPr>
            <w:tcW w:w="585" w:type="dxa"/>
            <w:shd w:val="clear" w:color="auto" w:fill="auto"/>
          </w:tcPr>
          <w:p w14:paraId="7C490ED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J.A.</w:t>
            </w:r>
          </w:p>
        </w:tc>
        <w:tc>
          <w:tcPr>
            <w:tcW w:w="960" w:type="dxa"/>
            <w:shd w:val="clear" w:color="auto" w:fill="auto"/>
          </w:tcPr>
          <w:p w14:paraId="19CC3ED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7/9/2021</w:t>
            </w:r>
          </w:p>
        </w:tc>
        <w:tc>
          <w:tcPr>
            <w:tcW w:w="558" w:type="dxa"/>
            <w:shd w:val="clear" w:color="auto" w:fill="auto"/>
          </w:tcPr>
          <w:p w14:paraId="4B931F4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127</w:t>
            </w:r>
          </w:p>
        </w:tc>
        <w:tc>
          <w:tcPr>
            <w:tcW w:w="612" w:type="dxa"/>
            <w:shd w:val="clear" w:color="auto" w:fill="auto"/>
          </w:tcPr>
          <w:p w14:paraId="662500C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G.F.</w:t>
            </w:r>
          </w:p>
        </w:tc>
        <w:tc>
          <w:tcPr>
            <w:tcW w:w="1050" w:type="dxa"/>
            <w:shd w:val="clear" w:color="auto" w:fill="auto"/>
          </w:tcPr>
          <w:p w14:paraId="349C8FE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8/23/2021</w:t>
            </w:r>
          </w:p>
        </w:tc>
        <w:tc>
          <w:tcPr>
            <w:tcW w:w="583" w:type="dxa"/>
            <w:shd w:val="clear" w:color="auto" w:fill="auto"/>
          </w:tcPr>
          <w:p w14:paraId="7549DCDF"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DAB413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DF090C0"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545E145E" w14:textId="77777777" w:rsidTr="00B613A4">
        <w:trPr>
          <w:trHeight w:val="525"/>
        </w:trPr>
        <w:tc>
          <w:tcPr>
            <w:tcW w:w="495" w:type="dxa"/>
            <w:shd w:val="clear" w:color="auto" w:fill="auto"/>
          </w:tcPr>
          <w:p w14:paraId="31A035F4"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28</w:t>
            </w:r>
          </w:p>
        </w:tc>
        <w:tc>
          <w:tcPr>
            <w:tcW w:w="585" w:type="dxa"/>
            <w:shd w:val="clear" w:color="auto" w:fill="auto"/>
          </w:tcPr>
          <w:p w14:paraId="6A429D5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F.C.</w:t>
            </w:r>
          </w:p>
        </w:tc>
        <w:tc>
          <w:tcPr>
            <w:tcW w:w="900" w:type="dxa"/>
            <w:shd w:val="clear" w:color="auto" w:fill="auto"/>
          </w:tcPr>
          <w:p w14:paraId="189A17C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6/10/2021</w:t>
            </w:r>
          </w:p>
        </w:tc>
        <w:tc>
          <w:tcPr>
            <w:tcW w:w="507" w:type="dxa"/>
            <w:shd w:val="clear" w:color="auto" w:fill="auto"/>
          </w:tcPr>
          <w:p w14:paraId="6A8FD21C"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78</w:t>
            </w:r>
          </w:p>
        </w:tc>
        <w:tc>
          <w:tcPr>
            <w:tcW w:w="585" w:type="dxa"/>
            <w:shd w:val="clear" w:color="auto" w:fill="auto"/>
          </w:tcPr>
          <w:p w14:paraId="2A7C76A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M.D.</w:t>
            </w:r>
          </w:p>
        </w:tc>
        <w:tc>
          <w:tcPr>
            <w:tcW w:w="960" w:type="dxa"/>
            <w:shd w:val="clear" w:color="auto" w:fill="auto"/>
          </w:tcPr>
          <w:p w14:paraId="03E1CA6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7/9/2021</w:t>
            </w:r>
          </w:p>
        </w:tc>
        <w:tc>
          <w:tcPr>
            <w:tcW w:w="558" w:type="dxa"/>
            <w:shd w:val="clear" w:color="auto" w:fill="auto"/>
          </w:tcPr>
          <w:p w14:paraId="081DA490"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128</w:t>
            </w:r>
          </w:p>
        </w:tc>
        <w:tc>
          <w:tcPr>
            <w:tcW w:w="612" w:type="dxa"/>
            <w:shd w:val="clear" w:color="auto" w:fill="auto"/>
          </w:tcPr>
          <w:p w14:paraId="743EDA1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E.S.</w:t>
            </w:r>
          </w:p>
        </w:tc>
        <w:tc>
          <w:tcPr>
            <w:tcW w:w="1050" w:type="dxa"/>
            <w:shd w:val="clear" w:color="auto" w:fill="auto"/>
          </w:tcPr>
          <w:p w14:paraId="2A40890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8/23/2021</w:t>
            </w:r>
          </w:p>
        </w:tc>
        <w:tc>
          <w:tcPr>
            <w:tcW w:w="583" w:type="dxa"/>
            <w:shd w:val="clear" w:color="auto" w:fill="auto"/>
          </w:tcPr>
          <w:p w14:paraId="08D5BD1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0AC301C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76271503"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50E4733C" w14:textId="77777777" w:rsidTr="00B613A4">
        <w:trPr>
          <w:trHeight w:val="525"/>
        </w:trPr>
        <w:tc>
          <w:tcPr>
            <w:tcW w:w="495" w:type="dxa"/>
            <w:shd w:val="clear" w:color="auto" w:fill="auto"/>
          </w:tcPr>
          <w:p w14:paraId="384032CA"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29</w:t>
            </w:r>
          </w:p>
        </w:tc>
        <w:tc>
          <w:tcPr>
            <w:tcW w:w="585" w:type="dxa"/>
            <w:shd w:val="clear" w:color="auto" w:fill="auto"/>
          </w:tcPr>
          <w:p w14:paraId="11E944A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E.V.</w:t>
            </w:r>
          </w:p>
        </w:tc>
        <w:tc>
          <w:tcPr>
            <w:tcW w:w="900" w:type="dxa"/>
            <w:shd w:val="clear" w:color="auto" w:fill="auto"/>
          </w:tcPr>
          <w:p w14:paraId="3CFB894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6/10/2021</w:t>
            </w:r>
          </w:p>
        </w:tc>
        <w:tc>
          <w:tcPr>
            <w:tcW w:w="507" w:type="dxa"/>
            <w:shd w:val="clear" w:color="auto" w:fill="auto"/>
          </w:tcPr>
          <w:p w14:paraId="18CDE44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79</w:t>
            </w:r>
          </w:p>
        </w:tc>
        <w:tc>
          <w:tcPr>
            <w:tcW w:w="585" w:type="dxa"/>
            <w:shd w:val="clear" w:color="auto" w:fill="auto"/>
          </w:tcPr>
          <w:p w14:paraId="2DBC155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S.S.</w:t>
            </w:r>
          </w:p>
        </w:tc>
        <w:tc>
          <w:tcPr>
            <w:tcW w:w="960" w:type="dxa"/>
            <w:shd w:val="clear" w:color="auto" w:fill="auto"/>
          </w:tcPr>
          <w:p w14:paraId="238BB3B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7/9/2021</w:t>
            </w:r>
          </w:p>
        </w:tc>
        <w:tc>
          <w:tcPr>
            <w:tcW w:w="558" w:type="dxa"/>
            <w:shd w:val="clear" w:color="auto" w:fill="auto"/>
          </w:tcPr>
          <w:p w14:paraId="417AA97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129</w:t>
            </w:r>
          </w:p>
        </w:tc>
        <w:tc>
          <w:tcPr>
            <w:tcW w:w="612" w:type="dxa"/>
            <w:shd w:val="clear" w:color="auto" w:fill="auto"/>
          </w:tcPr>
          <w:p w14:paraId="19C4B56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L.D.</w:t>
            </w:r>
          </w:p>
        </w:tc>
        <w:tc>
          <w:tcPr>
            <w:tcW w:w="1050" w:type="dxa"/>
            <w:shd w:val="clear" w:color="auto" w:fill="auto"/>
          </w:tcPr>
          <w:p w14:paraId="2A6F91C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8/23/2021</w:t>
            </w:r>
          </w:p>
        </w:tc>
        <w:tc>
          <w:tcPr>
            <w:tcW w:w="583" w:type="dxa"/>
            <w:shd w:val="clear" w:color="auto" w:fill="auto"/>
          </w:tcPr>
          <w:p w14:paraId="1538279B"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654348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76F38D8"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0F1F7736" w14:textId="77777777" w:rsidTr="00B613A4">
        <w:trPr>
          <w:trHeight w:val="525"/>
        </w:trPr>
        <w:tc>
          <w:tcPr>
            <w:tcW w:w="495" w:type="dxa"/>
            <w:shd w:val="clear" w:color="auto" w:fill="auto"/>
          </w:tcPr>
          <w:p w14:paraId="6725AA8C"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30</w:t>
            </w:r>
          </w:p>
        </w:tc>
        <w:tc>
          <w:tcPr>
            <w:tcW w:w="585" w:type="dxa"/>
            <w:shd w:val="clear" w:color="auto" w:fill="auto"/>
          </w:tcPr>
          <w:p w14:paraId="2B0CB05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M.C.</w:t>
            </w:r>
          </w:p>
        </w:tc>
        <w:tc>
          <w:tcPr>
            <w:tcW w:w="900" w:type="dxa"/>
            <w:shd w:val="clear" w:color="auto" w:fill="auto"/>
          </w:tcPr>
          <w:p w14:paraId="20D5367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6/15/2021</w:t>
            </w:r>
          </w:p>
        </w:tc>
        <w:tc>
          <w:tcPr>
            <w:tcW w:w="507" w:type="dxa"/>
            <w:shd w:val="clear" w:color="auto" w:fill="auto"/>
          </w:tcPr>
          <w:p w14:paraId="2E977D0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80</w:t>
            </w:r>
          </w:p>
        </w:tc>
        <w:tc>
          <w:tcPr>
            <w:tcW w:w="585" w:type="dxa"/>
            <w:shd w:val="clear" w:color="auto" w:fill="auto"/>
          </w:tcPr>
          <w:p w14:paraId="04A42A7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C.R.</w:t>
            </w:r>
          </w:p>
        </w:tc>
        <w:tc>
          <w:tcPr>
            <w:tcW w:w="960" w:type="dxa"/>
            <w:shd w:val="clear" w:color="auto" w:fill="auto"/>
          </w:tcPr>
          <w:p w14:paraId="28FD140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0FF64EB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130</w:t>
            </w:r>
          </w:p>
        </w:tc>
        <w:tc>
          <w:tcPr>
            <w:tcW w:w="612" w:type="dxa"/>
            <w:shd w:val="clear" w:color="auto" w:fill="auto"/>
          </w:tcPr>
          <w:p w14:paraId="7736E48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D.P.</w:t>
            </w:r>
          </w:p>
        </w:tc>
        <w:tc>
          <w:tcPr>
            <w:tcW w:w="1050" w:type="dxa"/>
            <w:shd w:val="clear" w:color="auto" w:fill="auto"/>
          </w:tcPr>
          <w:p w14:paraId="0FEACAC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8/23/2021</w:t>
            </w:r>
          </w:p>
        </w:tc>
        <w:tc>
          <w:tcPr>
            <w:tcW w:w="583" w:type="dxa"/>
            <w:shd w:val="clear" w:color="auto" w:fill="auto"/>
          </w:tcPr>
          <w:p w14:paraId="3D72920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6F581C68"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2246BF23"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0C069F58" w14:textId="77777777" w:rsidTr="00B613A4">
        <w:trPr>
          <w:trHeight w:val="525"/>
        </w:trPr>
        <w:tc>
          <w:tcPr>
            <w:tcW w:w="495" w:type="dxa"/>
            <w:shd w:val="clear" w:color="auto" w:fill="auto"/>
          </w:tcPr>
          <w:p w14:paraId="452D0FC2"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31</w:t>
            </w:r>
          </w:p>
        </w:tc>
        <w:tc>
          <w:tcPr>
            <w:tcW w:w="585" w:type="dxa"/>
            <w:shd w:val="clear" w:color="auto" w:fill="auto"/>
          </w:tcPr>
          <w:p w14:paraId="6CC267B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G.M.</w:t>
            </w:r>
          </w:p>
        </w:tc>
        <w:tc>
          <w:tcPr>
            <w:tcW w:w="900" w:type="dxa"/>
            <w:shd w:val="clear" w:color="auto" w:fill="auto"/>
          </w:tcPr>
          <w:p w14:paraId="7911699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6/16/2021</w:t>
            </w:r>
          </w:p>
        </w:tc>
        <w:tc>
          <w:tcPr>
            <w:tcW w:w="507" w:type="dxa"/>
            <w:shd w:val="clear" w:color="auto" w:fill="auto"/>
          </w:tcPr>
          <w:p w14:paraId="2C0D846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81</w:t>
            </w:r>
          </w:p>
        </w:tc>
        <w:tc>
          <w:tcPr>
            <w:tcW w:w="585" w:type="dxa"/>
            <w:shd w:val="clear" w:color="auto" w:fill="auto"/>
          </w:tcPr>
          <w:p w14:paraId="1D9C36B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N.M.</w:t>
            </w:r>
          </w:p>
        </w:tc>
        <w:tc>
          <w:tcPr>
            <w:tcW w:w="960" w:type="dxa"/>
            <w:shd w:val="clear" w:color="auto" w:fill="auto"/>
          </w:tcPr>
          <w:p w14:paraId="0CEBA3C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46F7FEC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131</w:t>
            </w:r>
          </w:p>
        </w:tc>
        <w:tc>
          <w:tcPr>
            <w:tcW w:w="612" w:type="dxa"/>
            <w:shd w:val="clear" w:color="auto" w:fill="auto"/>
          </w:tcPr>
          <w:p w14:paraId="32F7376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J.S.</w:t>
            </w:r>
          </w:p>
        </w:tc>
        <w:tc>
          <w:tcPr>
            <w:tcW w:w="1050" w:type="dxa"/>
            <w:shd w:val="clear" w:color="auto" w:fill="auto"/>
          </w:tcPr>
          <w:p w14:paraId="5115029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8/24/2021</w:t>
            </w:r>
          </w:p>
        </w:tc>
        <w:tc>
          <w:tcPr>
            <w:tcW w:w="583" w:type="dxa"/>
            <w:shd w:val="clear" w:color="auto" w:fill="auto"/>
          </w:tcPr>
          <w:p w14:paraId="2E125AF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1137867A"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A2EAF45"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46FD841D" w14:textId="77777777" w:rsidTr="00B613A4">
        <w:trPr>
          <w:trHeight w:val="525"/>
        </w:trPr>
        <w:tc>
          <w:tcPr>
            <w:tcW w:w="495" w:type="dxa"/>
            <w:shd w:val="clear" w:color="auto" w:fill="auto"/>
          </w:tcPr>
          <w:p w14:paraId="751BAC10"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32</w:t>
            </w:r>
          </w:p>
        </w:tc>
        <w:tc>
          <w:tcPr>
            <w:tcW w:w="585" w:type="dxa"/>
            <w:shd w:val="clear" w:color="auto" w:fill="auto"/>
          </w:tcPr>
          <w:p w14:paraId="41A4CB6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A.P.</w:t>
            </w:r>
          </w:p>
        </w:tc>
        <w:tc>
          <w:tcPr>
            <w:tcW w:w="900" w:type="dxa"/>
            <w:shd w:val="clear" w:color="auto" w:fill="auto"/>
          </w:tcPr>
          <w:p w14:paraId="6A1B6C4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6/16/2021</w:t>
            </w:r>
          </w:p>
        </w:tc>
        <w:tc>
          <w:tcPr>
            <w:tcW w:w="507" w:type="dxa"/>
            <w:shd w:val="clear" w:color="auto" w:fill="auto"/>
          </w:tcPr>
          <w:p w14:paraId="3914EAE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82</w:t>
            </w:r>
          </w:p>
        </w:tc>
        <w:tc>
          <w:tcPr>
            <w:tcW w:w="585" w:type="dxa"/>
            <w:shd w:val="clear" w:color="auto" w:fill="auto"/>
          </w:tcPr>
          <w:p w14:paraId="728492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R.G.</w:t>
            </w:r>
          </w:p>
        </w:tc>
        <w:tc>
          <w:tcPr>
            <w:tcW w:w="960" w:type="dxa"/>
            <w:shd w:val="clear" w:color="auto" w:fill="auto"/>
          </w:tcPr>
          <w:p w14:paraId="62EEAEB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79B20C7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132</w:t>
            </w:r>
          </w:p>
        </w:tc>
        <w:tc>
          <w:tcPr>
            <w:tcW w:w="612" w:type="dxa"/>
            <w:shd w:val="clear" w:color="auto" w:fill="auto"/>
          </w:tcPr>
          <w:p w14:paraId="3E95AEA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J.M.</w:t>
            </w:r>
          </w:p>
        </w:tc>
        <w:tc>
          <w:tcPr>
            <w:tcW w:w="1050" w:type="dxa"/>
            <w:shd w:val="clear" w:color="auto" w:fill="auto"/>
          </w:tcPr>
          <w:p w14:paraId="0F59890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8/24/2021</w:t>
            </w:r>
          </w:p>
        </w:tc>
        <w:tc>
          <w:tcPr>
            <w:tcW w:w="583" w:type="dxa"/>
            <w:shd w:val="clear" w:color="auto" w:fill="auto"/>
          </w:tcPr>
          <w:p w14:paraId="78EB3F1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3DF415F"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56DBBD64"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8051C5B" w14:textId="77777777" w:rsidTr="00B613A4">
        <w:trPr>
          <w:trHeight w:val="525"/>
        </w:trPr>
        <w:tc>
          <w:tcPr>
            <w:tcW w:w="495" w:type="dxa"/>
            <w:shd w:val="clear" w:color="auto" w:fill="auto"/>
          </w:tcPr>
          <w:p w14:paraId="06C21DC3"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33</w:t>
            </w:r>
          </w:p>
        </w:tc>
        <w:tc>
          <w:tcPr>
            <w:tcW w:w="585" w:type="dxa"/>
            <w:shd w:val="clear" w:color="auto" w:fill="auto"/>
          </w:tcPr>
          <w:p w14:paraId="5FFC716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D.B.</w:t>
            </w:r>
          </w:p>
        </w:tc>
        <w:tc>
          <w:tcPr>
            <w:tcW w:w="900" w:type="dxa"/>
            <w:shd w:val="clear" w:color="auto" w:fill="auto"/>
          </w:tcPr>
          <w:p w14:paraId="7297FCD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6/16/2021</w:t>
            </w:r>
          </w:p>
        </w:tc>
        <w:tc>
          <w:tcPr>
            <w:tcW w:w="507" w:type="dxa"/>
            <w:shd w:val="clear" w:color="auto" w:fill="auto"/>
          </w:tcPr>
          <w:p w14:paraId="4BCAF42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83</w:t>
            </w:r>
          </w:p>
        </w:tc>
        <w:tc>
          <w:tcPr>
            <w:tcW w:w="585" w:type="dxa"/>
            <w:shd w:val="clear" w:color="auto" w:fill="auto"/>
          </w:tcPr>
          <w:p w14:paraId="440583B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J.C.</w:t>
            </w:r>
          </w:p>
        </w:tc>
        <w:tc>
          <w:tcPr>
            <w:tcW w:w="960" w:type="dxa"/>
            <w:shd w:val="clear" w:color="auto" w:fill="auto"/>
          </w:tcPr>
          <w:p w14:paraId="229ACD8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27CADFC0"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133</w:t>
            </w:r>
          </w:p>
        </w:tc>
        <w:tc>
          <w:tcPr>
            <w:tcW w:w="612" w:type="dxa"/>
            <w:shd w:val="clear" w:color="auto" w:fill="auto"/>
          </w:tcPr>
          <w:p w14:paraId="2CF6955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R.S.</w:t>
            </w:r>
          </w:p>
        </w:tc>
        <w:tc>
          <w:tcPr>
            <w:tcW w:w="1050" w:type="dxa"/>
            <w:shd w:val="clear" w:color="auto" w:fill="auto"/>
          </w:tcPr>
          <w:p w14:paraId="0ACB836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8/24/2021</w:t>
            </w:r>
          </w:p>
        </w:tc>
        <w:tc>
          <w:tcPr>
            <w:tcW w:w="583" w:type="dxa"/>
            <w:shd w:val="clear" w:color="auto" w:fill="auto"/>
          </w:tcPr>
          <w:p w14:paraId="3C7D79C9"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34B5ECA9"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4244E4AA"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3EFC2787" w14:textId="77777777" w:rsidTr="00B613A4">
        <w:trPr>
          <w:trHeight w:val="525"/>
        </w:trPr>
        <w:tc>
          <w:tcPr>
            <w:tcW w:w="495" w:type="dxa"/>
            <w:shd w:val="clear" w:color="auto" w:fill="auto"/>
          </w:tcPr>
          <w:p w14:paraId="271DBDA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34</w:t>
            </w:r>
          </w:p>
        </w:tc>
        <w:tc>
          <w:tcPr>
            <w:tcW w:w="585" w:type="dxa"/>
            <w:shd w:val="clear" w:color="auto" w:fill="auto"/>
          </w:tcPr>
          <w:p w14:paraId="3B018D6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S.F.</w:t>
            </w:r>
          </w:p>
        </w:tc>
        <w:tc>
          <w:tcPr>
            <w:tcW w:w="900" w:type="dxa"/>
            <w:shd w:val="clear" w:color="auto" w:fill="auto"/>
          </w:tcPr>
          <w:p w14:paraId="459A8B2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54DA0042"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84</w:t>
            </w:r>
          </w:p>
        </w:tc>
        <w:tc>
          <w:tcPr>
            <w:tcW w:w="585" w:type="dxa"/>
            <w:shd w:val="clear" w:color="auto" w:fill="auto"/>
          </w:tcPr>
          <w:p w14:paraId="4A48C5A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T.G.</w:t>
            </w:r>
          </w:p>
        </w:tc>
        <w:tc>
          <w:tcPr>
            <w:tcW w:w="960" w:type="dxa"/>
            <w:shd w:val="clear" w:color="auto" w:fill="auto"/>
          </w:tcPr>
          <w:p w14:paraId="64D49F0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4BE5517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134</w:t>
            </w:r>
          </w:p>
        </w:tc>
        <w:tc>
          <w:tcPr>
            <w:tcW w:w="612" w:type="dxa"/>
            <w:shd w:val="clear" w:color="auto" w:fill="auto"/>
          </w:tcPr>
          <w:p w14:paraId="37741DF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F.W.</w:t>
            </w:r>
          </w:p>
        </w:tc>
        <w:tc>
          <w:tcPr>
            <w:tcW w:w="1050" w:type="dxa"/>
            <w:shd w:val="clear" w:color="auto" w:fill="auto"/>
          </w:tcPr>
          <w:p w14:paraId="7CAEB31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55189CAB"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C3F31F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F6C0B5A"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3788DA54" w14:textId="77777777" w:rsidTr="00B613A4">
        <w:trPr>
          <w:trHeight w:val="525"/>
        </w:trPr>
        <w:tc>
          <w:tcPr>
            <w:tcW w:w="495" w:type="dxa"/>
            <w:shd w:val="clear" w:color="auto" w:fill="auto"/>
          </w:tcPr>
          <w:p w14:paraId="6A8549D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35</w:t>
            </w:r>
          </w:p>
        </w:tc>
        <w:tc>
          <w:tcPr>
            <w:tcW w:w="585" w:type="dxa"/>
            <w:shd w:val="clear" w:color="auto" w:fill="auto"/>
          </w:tcPr>
          <w:p w14:paraId="166EE19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R.M.</w:t>
            </w:r>
          </w:p>
        </w:tc>
        <w:tc>
          <w:tcPr>
            <w:tcW w:w="900" w:type="dxa"/>
            <w:shd w:val="clear" w:color="auto" w:fill="auto"/>
          </w:tcPr>
          <w:p w14:paraId="36D092C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6/17/2021</w:t>
            </w:r>
          </w:p>
        </w:tc>
        <w:tc>
          <w:tcPr>
            <w:tcW w:w="507" w:type="dxa"/>
            <w:shd w:val="clear" w:color="auto" w:fill="auto"/>
          </w:tcPr>
          <w:p w14:paraId="7A9BB5F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85</w:t>
            </w:r>
          </w:p>
        </w:tc>
        <w:tc>
          <w:tcPr>
            <w:tcW w:w="585" w:type="dxa"/>
            <w:shd w:val="clear" w:color="auto" w:fill="auto"/>
          </w:tcPr>
          <w:p w14:paraId="42A1484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W.E.</w:t>
            </w:r>
          </w:p>
        </w:tc>
        <w:tc>
          <w:tcPr>
            <w:tcW w:w="960" w:type="dxa"/>
            <w:shd w:val="clear" w:color="auto" w:fill="auto"/>
          </w:tcPr>
          <w:p w14:paraId="405ED3C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7/12/2021</w:t>
            </w:r>
          </w:p>
        </w:tc>
        <w:tc>
          <w:tcPr>
            <w:tcW w:w="558" w:type="dxa"/>
            <w:shd w:val="clear" w:color="auto" w:fill="auto"/>
          </w:tcPr>
          <w:p w14:paraId="10EFB9D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135</w:t>
            </w:r>
          </w:p>
        </w:tc>
        <w:tc>
          <w:tcPr>
            <w:tcW w:w="612" w:type="dxa"/>
            <w:shd w:val="clear" w:color="auto" w:fill="auto"/>
          </w:tcPr>
          <w:p w14:paraId="57B9FFB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G.L.</w:t>
            </w:r>
          </w:p>
        </w:tc>
        <w:tc>
          <w:tcPr>
            <w:tcW w:w="1050" w:type="dxa"/>
            <w:shd w:val="clear" w:color="auto" w:fill="auto"/>
          </w:tcPr>
          <w:p w14:paraId="159404A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6A83F141"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62CB4259"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2ABD3437"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5F02560" w14:textId="77777777" w:rsidTr="00B613A4">
        <w:trPr>
          <w:trHeight w:val="525"/>
        </w:trPr>
        <w:tc>
          <w:tcPr>
            <w:tcW w:w="495" w:type="dxa"/>
            <w:shd w:val="clear" w:color="auto" w:fill="auto"/>
          </w:tcPr>
          <w:p w14:paraId="182C92C6"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36</w:t>
            </w:r>
          </w:p>
        </w:tc>
        <w:tc>
          <w:tcPr>
            <w:tcW w:w="585" w:type="dxa"/>
            <w:shd w:val="clear" w:color="auto" w:fill="auto"/>
          </w:tcPr>
          <w:p w14:paraId="010769A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D.M.</w:t>
            </w:r>
          </w:p>
        </w:tc>
        <w:tc>
          <w:tcPr>
            <w:tcW w:w="900" w:type="dxa"/>
            <w:shd w:val="clear" w:color="auto" w:fill="auto"/>
          </w:tcPr>
          <w:p w14:paraId="146C2C1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14E3553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86</w:t>
            </w:r>
          </w:p>
        </w:tc>
        <w:tc>
          <w:tcPr>
            <w:tcW w:w="585" w:type="dxa"/>
            <w:shd w:val="clear" w:color="auto" w:fill="auto"/>
          </w:tcPr>
          <w:p w14:paraId="704886B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C.M.</w:t>
            </w:r>
          </w:p>
        </w:tc>
        <w:tc>
          <w:tcPr>
            <w:tcW w:w="960" w:type="dxa"/>
            <w:shd w:val="clear" w:color="auto" w:fill="auto"/>
          </w:tcPr>
          <w:p w14:paraId="2965F6D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7/13/2021</w:t>
            </w:r>
          </w:p>
        </w:tc>
        <w:tc>
          <w:tcPr>
            <w:tcW w:w="558" w:type="dxa"/>
            <w:shd w:val="clear" w:color="auto" w:fill="auto"/>
          </w:tcPr>
          <w:p w14:paraId="47BC3142"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136</w:t>
            </w:r>
          </w:p>
        </w:tc>
        <w:tc>
          <w:tcPr>
            <w:tcW w:w="612" w:type="dxa"/>
            <w:shd w:val="clear" w:color="auto" w:fill="auto"/>
          </w:tcPr>
          <w:p w14:paraId="19BA9AE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M.V.</w:t>
            </w:r>
          </w:p>
        </w:tc>
        <w:tc>
          <w:tcPr>
            <w:tcW w:w="1050" w:type="dxa"/>
            <w:shd w:val="clear" w:color="auto" w:fill="auto"/>
          </w:tcPr>
          <w:p w14:paraId="26D649C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05D9C678"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0E9F9548"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B2E9AAA"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35BB91D" w14:textId="77777777" w:rsidTr="00B613A4">
        <w:trPr>
          <w:trHeight w:val="525"/>
        </w:trPr>
        <w:tc>
          <w:tcPr>
            <w:tcW w:w="495" w:type="dxa"/>
            <w:shd w:val="clear" w:color="auto" w:fill="auto"/>
          </w:tcPr>
          <w:p w14:paraId="48D6C7DD"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37</w:t>
            </w:r>
          </w:p>
        </w:tc>
        <w:tc>
          <w:tcPr>
            <w:tcW w:w="585" w:type="dxa"/>
            <w:shd w:val="clear" w:color="auto" w:fill="auto"/>
          </w:tcPr>
          <w:p w14:paraId="72BE4A0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E.D.</w:t>
            </w:r>
          </w:p>
        </w:tc>
        <w:tc>
          <w:tcPr>
            <w:tcW w:w="900" w:type="dxa"/>
            <w:shd w:val="clear" w:color="auto" w:fill="auto"/>
          </w:tcPr>
          <w:p w14:paraId="092A686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3AF3EF17"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87</w:t>
            </w:r>
          </w:p>
        </w:tc>
        <w:tc>
          <w:tcPr>
            <w:tcW w:w="585" w:type="dxa"/>
            <w:shd w:val="clear" w:color="auto" w:fill="auto"/>
          </w:tcPr>
          <w:p w14:paraId="3B281D9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L.K.</w:t>
            </w:r>
          </w:p>
        </w:tc>
        <w:tc>
          <w:tcPr>
            <w:tcW w:w="960" w:type="dxa"/>
            <w:shd w:val="clear" w:color="auto" w:fill="auto"/>
          </w:tcPr>
          <w:p w14:paraId="0D05358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7/13/2021</w:t>
            </w:r>
          </w:p>
        </w:tc>
        <w:tc>
          <w:tcPr>
            <w:tcW w:w="558" w:type="dxa"/>
            <w:shd w:val="clear" w:color="auto" w:fill="auto"/>
          </w:tcPr>
          <w:p w14:paraId="1BE4456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137</w:t>
            </w:r>
          </w:p>
        </w:tc>
        <w:tc>
          <w:tcPr>
            <w:tcW w:w="612" w:type="dxa"/>
            <w:shd w:val="clear" w:color="auto" w:fill="auto"/>
          </w:tcPr>
          <w:p w14:paraId="1F48535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C.K.</w:t>
            </w:r>
          </w:p>
        </w:tc>
        <w:tc>
          <w:tcPr>
            <w:tcW w:w="1050" w:type="dxa"/>
            <w:shd w:val="clear" w:color="auto" w:fill="auto"/>
          </w:tcPr>
          <w:p w14:paraId="34B139C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0E02114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005CF0E4"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891FB20"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28B3BF2D" w14:textId="77777777" w:rsidTr="00B613A4">
        <w:trPr>
          <w:trHeight w:val="525"/>
        </w:trPr>
        <w:tc>
          <w:tcPr>
            <w:tcW w:w="495" w:type="dxa"/>
            <w:shd w:val="clear" w:color="auto" w:fill="auto"/>
          </w:tcPr>
          <w:p w14:paraId="50D9887B"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38</w:t>
            </w:r>
          </w:p>
        </w:tc>
        <w:tc>
          <w:tcPr>
            <w:tcW w:w="585" w:type="dxa"/>
            <w:shd w:val="clear" w:color="auto" w:fill="auto"/>
          </w:tcPr>
          <w:p w14:paraId="4455CA5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C.M.</w:t>
            </w:r>
          </w:p>
        </w:tc>
        <w:tc>
          <w:tcPr>
            <w:tcW w:w="900" w:type="dxa"/>
            <w:shd w:val="clear" w:color="auto" w:fill="auto"/>
          </w:tcPr>
          <w:p w14:paraId="2A4189B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2F4DC85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88</w:t>
            </w:r>
          </w:p>
        </w:tc>
        <w:tc>
          <w:tcPr>
            <w:tcW w:w="585" w:type="dxa"/>
            <w:shd w:val="clear" w:color="auto" w:fill="auto"/>
          </w:tcPr>
          <w:p w14:paraId="560C742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J.L.</w:t>
            </w:r>
          </w:p>
        </w:tc>
        <w:tc>
          <w:tcPr>
            <w:tcW w:w="960" w:type="dxa"/>
            <w:shd w:val="clear" w:color="auto" w:fill="auto"/>
          </w:tcPr>
          <w:p w14:paraId="36D1946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7/13/2021</w:t>
            </w:r>
          </w:p>
        </w:tc>
        <w:tc>
          <w:tcPr>
            <w:tcW w:w="558" w:type="dxa"/>
            <w:shd w:val="clear" w:color="auto" w:fill="auto"/>
          </w:tcPr>
          <w:p w14:paraId="2136F3C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138</w:t>
            </w:r>
          </w:p>
        </w:tc>
        <w:tc>
          <w:tcPr>
            <w:tcW w:w="612" w:type="dxa"/>
            <w:shd w:val="clear" w:color="auto" w:fill="auto"/>
          </w:tcPr>
          <w:p w14:paraId="54331A9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R.G.</w:t>
            </w:r>
          </w:p>
        </w:tc>
        <w:tc>
          <w:tcPr>
            <w:tcW w:w="1050" w:type="dxa"/>
            <w:shd w:val="clear" w:color="auto" w:fill="auto"/>
          </w:tcPr>
          <w:p w14:paraId="47910CD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22A788F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103DA62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281AD6EB"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24CDC6B9" w14:textId="77777777" w:rsidTr="00B613A4">
        <w:trPr>
          <w:trHeight w:val="525"/>
        </w:trPr>
        <w:tc>
          <w:tcPr>
            <w:tcW w:w="495" w:type="dxa"/>
            <w:shd w:val="clear" w:color="auto" w:fill="auto"/>
          </w:tcPr>
          <w:p w14:paraId="12B9F7F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39</w:t>
            </w:r>
          </w:p>
        </w:tc>
        <w:tc>
          <w:tcPr>
            <w:tcW w:w="585" w:type="dxa"/>
            <w:shd w:val="clear" w:color="auto" w:fill="auto"/>
          </w:tcPr>
          <w:p w14:paraId="036A97A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K.W.</w:t>
            </w:r>
          </w:p>
        </w:tc>
        <w:tc>
          <w:tcPr>
            <w:tcW w:w="900" w:type="dxa"/>
            <w:shd w:val="clear" w:color="auto" w:fill="auto"/>
          </w:tcPr>
          <w:p w14:paraId="2B496C4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3ACB2AD2"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89</w:t>
            </w:r>
          </w:p>
        </w:tc>
        <w:tc>
          <w:tcPr>
            <w:tcW w:w="585" w:type="dxa"/>
            <w:shd w:val="clear" w:color="auto" w:fill="auto"/>
          </w:tcPr>
          <w:p w14:paraId="1F36840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E.P.</w:t>
            </w:r>
          </w:p>
        </w:tc>
        <w:tc>
          <w:tcPr>
            <w:tcW w:w="960" w:type="dxa"/>
            <w:shd w:val="clear" w:color="auto" w:fill="auto"/>
          </w:tcPr>
          <w:p w14:paraId="0973837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7/14/2021</w:t>
            </w:r>
          </w:p>
        </w:tc>
        <w:tc>
          <w:tcPr>
            <w:tcW w:w="558" w:type="dxa"/>
            <w:shd w:val="clear" w:color="auto" w:fill="auto"/>
          </w:tcPr>
          <w:p w14:paraId="2F87494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139</w:t>
            </w:r>
          </w:p>
        </w:tc>
        <w:tc>
          <w:tcPr>
            <w:tcW w:w="612" w:type="dxa"/>
            <w:shd w:val="clear" w:color="auto" w:fill="auto"/>
          </w:tcPr>
          <w:p w14:paraId="74138CA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M.M.</w:t>
            </w:r>
          </w:p>
        </w:tc>
        <w:tc>
          <w:tcPr>
            <w:tcW w:w="1050" w:type="dxa"/>
            <w:shd w:val="clear" w:color="auto" w:fill="auto"/>
          </w:tcPr>
          <w:p w14:paraId="2D07A44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8/27/2021</w:t>
            </w:r>
          </w:p>
        </w:tc>
        <w:tc>
          <w:tcPr>
            <w:tcW w:w="583" w:type="dxa"/>
            <w:shd w:val="clear" w:color="auto" w:fill="auto"/>
          </w:tcPr>
          <w:p w14:paraId="193722AC"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339EE4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07648A6"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7A88BE50" w14:textId="77777777" w:rsidTr="00B613A4">
        <w:trPr>
          <w:trHeight w:val="525"/>
        </w:trPr>
        <w:tc>
          <w:tcPr>
            <w:tcW w:w="495" w:type="dxa"/>
            <w:shd w:val="clear" w:color="auto" w:fill="auto"/>
          </w:tcPr>
          <w:p w14:paraId="054D6673"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40</w:t>
            </w:r>
          </w:p>
        </w:tc>
        <w:tc>
          <w:tcPr>
            <w:tcW w:w="585" w:type="dxa"/>
            <w:shd w:val="clear" w:color="auto" w:fill="auto"/>
          </w:tcPr>
          <w:p w14:paraId="056008F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C.D.</w:t>
            </w:r>
          </w:p>
        </w:tc>
        <w:tc>
          <w:tcPr>
            <w:tcW w:w="900" w:type="dxa"/>
            <w:shd w:val="clear" w:color="auto" w:fill="auto"/>
          </w:tcPr>
          <w:p w14:paraId="5043E41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5792E8D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90</w:t>
            </w:r>
          </w:p>
        </w:tc>
        <w:tc>
          <w:tcPr>
            <w:tcW w:w="585" w:type="dxa"/>
            <w:shd w:val="clear" w:color="auto" w:fill="auto"/>
          </w:tcPr>
          <w:p w14:paraId="39FBD58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R.C.</w:t>
            </w:r>
          </w:p>
        </w:tc>
        <w:tc>
          <w:tcPr>
            <w:tcW w:w="960" w:type="dxa"/>
            <w:shd w:val="clear" w:color="auto" w:fill="auto"/>
          </w:tcPr>
          <w:p w14:paraId="0D3A755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7/14/2021</w:t>
            </w:r>
          </w:p>
        </w:tc>
        <w:tc>
          <w:tcPr>
            <w:tcW w:w="558" w:type="dxa"/>
            <w:shd w:val="clear" w:color="auto" w:fill="auto"/>
          </w:tcPr>
          <w:p w14:paraId="16B3EB97"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140</w:t>
            </w:r>
          </w:p>
        </w:tc>
        <w:tc>
          <w:tcPr>
            <w:tcW w:w="612" w:type="dxa"/>
            <w:shd w:val="clear" w:color="auto" w:fill="auto"/>
          </w:tcPr>
          <w:p w14:paraId="0F61ABB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S.W.</w:t>
            </w:r>
          </w:p>
        </w:tc>
        <w:tc>
          <w:tcPr>
            <w:tcW w:w="1050" w:type="dxa"/>
            <w:shd w:val="clear" w:color="auto" w:fill="auto"/>
          </w:tcPr>
          <w:p w14:paraId="310462B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8/29/2021</w:t>
            </w:r>
          </w:p>
        </w:tc>
        <w:tc>
          <w:tcPr>
            <w:tcW w:w="583" w:type="dxa"/>
            <w:shd w:val="clear" w:color="auto" w:fill="auto"/>
          </w:tcPr>
          <w:p w14:paraId="104CEAC5"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1D72F9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67491A74"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5C52F43F" w14:textId="77777777" w:rsidTr="00B613A4">
        <w:trPr>
          <w:trHeight w:val="525"/>
        </w:trPr>
        <w:tc>
          <w:tcPr>
            <w:tcW w:w="495" w:type="dxa"/>
            <w:shd w:val="clear" w:color="auto" w:fill="auto"/>
          </w:tcPr>
          <w:p w14:paraId="6AF9EBA9"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41</w:t>
            </w:r>
          </w:p>
        </w:tc>
        <w:tc>
          <w:tcPr>
            <w:tcW w:w="585" w:type="dxa"/>
            <w:shd w:val="clear" w:color="auto" w:fill="auto"/>
          </w:tcPr>
          <w:p w14:paraId="10D2A21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P.C.</w:t>
            </w:r>
          </w:p>
        </w:tc>
        <w:tc>
          <w:tcPr>
            <w:tcW w:w="900" w:type="dxa"/>
            <w:shd w:val="clear" w:color="auto" w:fill="auto"/>
          </w:tcPr>
          <w:p w14:paraId="7BA205C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11C49BE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91</w:t>
            </w:r>
          </w:p>
        </w:tc>
        <w:tc>
          <w:tcPr>
            <w:tcW w:w="585" w:type="dxa"/>
            <w:shd w:val="clear" w:color="auto" w:fill="auto"/>
          </w:tcPr>
          <w:p w14:paraId="3E9EBE0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C.M.</w:t>
            </w:r>
          </w:p>
        </w:tc>
        <w:tc>
          <w:tcPr>
            <w:tcW w:w="960" w:type="dxa"/>
            <w:shd w:val="clear" w:color="auto" w:fill="auto"/>
          </w:tcPr>
          <w:p w14:paraId="6AECA75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7/14/2021</w:t>
            </w:r>
          </w:p>
        </w:tc>
        <w:tc>
          <w:tcPr>
            <w:tcW w:w="558" w:type="dxa"/>
            <w:shd w:val="clear" w:color="auto" w:fill="auto"/>
          </w:tcPr>
          <w:p w14:paraId="13DDD463"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141</w:t>
            </w:r>
          </w:p>
        </w:tc>
        <w:tc>
          <w:tcPr>
            <w:tcW w:w="612" w:type="dxa"/>
            <w:shd w:val="clear" w:color="auto" w:fill="auto"/>
          </w:tcPr>
          <w:p w14:paraId="40298A9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J.W.</w:t>
            </w:r>
          </w:p>
        </w:tc>
        <w:tc>
          <w:tcPr>
            <w:tcW w:w="1050" w:type="dxa"/>
            <w:shd w:val="clear" w:color="auto" w:fill="auto"/>
          </w:tcPr>
          <w:p w14:paraId="14B6BEA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8/29/2021</w:t>
            </w:r>
          </w:p>
        </w:tc>
        <w:tc>
          <w:tcPr>
            <w:tcW w:w="583" w:type="dxa"/>
            <w:shd w:val="clear" w:color="auto" w:fill="auto"/>
          </w:tcPr>
          <w:p w14:paraId="41BC4FC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04C5F19"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3CE946EE"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5E058316" w14:textId="77777777" w:rsidTr="00B613A4">
        <w:trPr>
          <w:trHeight w:val="525"/>
        </w:trPr>
        <w:tc>
          <w:tcPr>
            <w:tcW w:w="495" w:type="dxa"/>
            <w:shd w:val="clear" w:color="auto" w:fill="auto"/>
          </w:tcPr>
          <w:p w14:paraId="75710247"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lastRenderedPageBreak/>
              <w:t>42</w:t>
            </w:r>
          </w:p>
        </w:tc>
        <w:tc>
          <w:tcPr>
            <w:tcW w:w="585" w:type="dxa"/>
            <w:shd w:val="clear" w:color="auto" w:fill="auto"/>
          </w:tcPr>
          <w:p w14:paraId="0B71657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G.S.</w:t>
            </w:r>
          </w:p>
        </w:tc>
        <w:tc>
          <w:tcPr>
            <w:tcW w:w="900" w:type="dxa"/>
            <w:shd w:val="clear" w:color="auto" w:fill="auto"/>
          </w:tcPr>
          <w:p w14:paraId="184F447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3401DA07"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92</w:t>
            </w:r>
          </w:p>
        </w:tc>
        <w:tc>
          <w:tcPr>
            <w:tcW w:w="585" w:type="dxa"/>
            <w:shd w:val="clear" w:color="auto" w:fill="auto"/>
          </w:tcPr>
          <w:p w14:paraId="461607B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M.H.</w:t>
            </w:r>
          </w:p>
        </w:tc>
        <w:tc>
          <w:tcPr>
            <w:tcW w:w="960" w:type="dxa"/>
            <w:shd w:val="clear" w:color="auto" w:fill="auto"/>
          </w:tcPr>
          <w:p w14:paraId="563415F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7/15/2021</w:t>
            </w:r>
          </w:p>
        </w:tc>
        <w:tc>
          <w:tcPr>
            <w:tcW w:w="558" w:type="dxa"/>
            <w:shd w:val="clear" w:color="auto" w:fill="auto"/>
          </w:tcPr>
          <w:p w14:paraId="273C381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142</w:t>
            </w:r>
          </w:p>
        </w:tc>
        <w:tc>
          <w:tcPr>
            <w:tcW w:w="612" w:type="dxa"/>
            <w:shd w:val="clear" w:color="auto" w:fill="auto"/>
          </w:tcPr>
          <w:p w14:paraId="4C40B88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S.H.</w:t>
            </w:r>
          </w:p>
        </w:tc>
        <w:tc>
          <w:tcPr>
            <w:tcW w:w="1050" w:type="dxa"/>
            <w:shd w:val="clear" w:color="auto" w:fill="auto"/>
          </w:tcPr>
          <w:p w14:paraId="69F2E0C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8/30/2021</w:t>
            </w:r>
          </w:p>
        </w:tc>
        <w:tc>
          <w:tcPr>
            <w:tcW w:w="583" w:type="dxa"/>
            <w:shd w:val="clear" w:color="auto" w:fill="auto"/>
          </w:tcPr>
          <w:p w14:paraId="25A67A81"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EB66786"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36AE7684"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133C250B" w14:textId="77777777" w:rsidTr="00B613A4">
        <w:trPr>
          <w:trHeight w:val="525"/>
        </w:trPr>
        <w:tc>
          <w:tcPr>
            <w:tcW w:w="495" w:type="dxa"/>
            <w:shd w:val="clear" w:color="auto" w:fill="auto"/>
          </w:tcPr>
          <w:p w14:paraId="1482DABB"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43</w:t>
            </w:r>
          </w:p>
        </w:tc>
        <w:tc>
          <w:tcPr>
            <w:tcW w:w="585" w:type="dxa"/>
            <w:shd w:val="clear" w:color="auto" w:fill="auto"/>
          </w:tcPr>
          <w:p w14:paraId="7B0DF57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B.K.</w:t>
            </w:r>
          </w:p>
        </w:tc>
        <w:tc>
          <w:tcPr>
            <w:tcW w:w="900" w:type="dxa"/>
            <w:shd w:val="clear" w:color="auto" w:fill="auto"/>
          </w:tcPr>
          <w:p w14:paraId="618E1B7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23C154A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93</w:t>
            </w:r>
          </w:p>
        </w:tc>
        <w:tc>
          <w:tcPr>
            <w:tcW w:w="585" w:type="dxa"/>
            <w:shd w:val="clear" w:color="auto" w:fill="auto"/>
          </w:tcPr>
          <w:p w14:paraId="4AD9D7D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G.K.</w:t>
            </w:r>
          </w:p>
        </w:tc>
        <w:tc>
          <w:tcPr>
            <w:tcW w:w="960" w:type="dxa"/>
            <w:shd w:val="clear" w:color="auto" w:fill="auto"/>
          </w:tcPr>
          <w:p w14:paraId="223979D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7/15/2021</w:t>
            </w:r>
          </w:p>
        </w:tc>
        <w:tc>
          <w:tcPr>
            <w:tcW w:w="558" w:type="dxa"/>
            <w:shd w:val="clear" w:color="auto" w:fill="auto"/>
          </w:tcPr>
          <w:p w14:paraId="120506A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143</w:t>
            </w:r>
          </w:p>
        </w:tc>
        <w:tc>
          <w:tcPr>
            <w:tcW w:w="612" w:type="dxa"/>
            <w:shd w:val="clear" w:color="auto" w:fill="auto"/>
          </w:tcPr>
          <w:p w14:paraId="65DDEA32"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C.B.</w:t>
            </w:r>
          </w:p>
        </w:tc>
        <w:tc>
          <w:tcPr>
            <w:tcW w:w="1050" w:type="dxa"/>
            <w:shd w:val="clear" w:color="auto" w:fill="auto"/>
          </w:tcPr>
          <w:p w14:paraId="0D6E67B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8/30/2021</w:t>
            </w:r>
          </w:p>
        </w:tc>
        <w:tc>
          <w:tcPr>
            <w:tcW w:w="583" w:type="dxa"/>
            <w:shd w:val="clear" w:color="auto" w:fill="auto"/>
          </w:tcPr>
          <w:p w14:paraId="5F8DB25E"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5A00A6A6"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66061AB9"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42A1B195" w14:textId="77777777" w:rsidTr="00B613A4">
        <w:trPr>
          <w:trHeight w:val="525"/>
        </w:trPr>
        <w:tc>
          <w:tcPr>
            <w:tcW w:w="495" w:type="dxa"/>
            <w:shd w:val="clear" w:color="auto" w:fill="auto"/>
          </w:tcPr>
          <w:p w14:paraId="0565D7D0"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44</w:t>
            </w:r>
          </w:p>
        </w:tc>
        <w:tc>
          <w:tcPr>
            <w:tcW w:w="585" w:type="dxa"/>
            <w:shd w:val="clear" w:color="auto" w:fill="auto"/>
          </w:tcPr>
          <w:p w14:paraId="2F14FE9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S.W.</w:t>
            </w:r>
          </w:p>
        </w:tc>
        <w:tc>
          <w:tcPr>
            <w:tcW w:w="900" w:type="dxa"/>
            <w:shd w:val="clear" w:color="auto" w:fill="auto"/>
          </w:tcPr>
          <w:p w14:paraId="53787B6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6/19/2021</w:t>
            </w:r>
          </w:p>
        </w:tc>
        <w:tc>
          <w:tcPr>
            <w:tcW w:w="507" w:type="dxa"/>
            <w:shd w:val="clear" w:color="auto" w:fill="auto"/>
          </w:tcPr>
          <w:p w14:paraId="50237C0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94</w:t>
            </w:r>
          </w:p>
        </w:tc>
        <w:tc>
          <w:tcPr>
            <w:tcW w:w="585" w:type="dxa"/>
            <w:shd w:val="clear" w:color="auto" w:fill="auto"/>
          </w:tcPr>
          <w:p w14:paraId="7C5B0A2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R.P.</w:t>
            </w:r>
          </w:p>
        </w:tc>
        <w:tc>
          <w:tcPr>
            <w:tcW w:w="960" w:type="dxa"/>
            <w:shd w:val="clear" w:color="auto" w:fill="auto"/>
          </w:tcPr>
          <w:p w14:paraId="4BA1C85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7/21/2021</w:t>
            </w:r>
          </w:p>
        </w:tc>
        <w:tc>
          <w:tcPr>
            <w:tcW w:w="558" w:type="dxa"/>
            <w:shd w:val="clear" w:color="auto" w:fill="auto"/>
          </w:tcPr>
          <w:p w14:paraId="1890B98F"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144</w:t>
            </w:r>
          </w:p>
        </w:tc>
        <w:tc>
          <w:tcPr>
            <w:tcW w:w="612" w:type="dxa"/>
            <w:shd w:val="clear" w:color="auto" w:fill="auto"/>
          </w:tcPr>
          <w:p w14:paraId="032B5CA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J.P.</w:t>
            </w:r>
          </w:p>
        </w:tc>
        <w:tc>
          <w:tcPr>
            <w:tcW w:w="1050" w:type="dxa"/>
            <w:shd w:val="clear" w:color="auto" w:fill="auto"/>
          </w:tcPr>
          <w:p w14:paraId="318DFA8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8/30/2021</w:t>
            </w:r>
          </w:p>
        </w:tc>
        <w:tc>
          <w:tcPr>
            <w:tcW w:w="583" w:type="dxa"/>
            <w:shd w:val="clear" w:color="auto" w:fill="auto"/>
          </w:tcPr>
          <w:p w14:paraId="2ED13662"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2B202B90"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C34049D"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C7E36B4" w14:textId="77777777" w:rsidTr="00B613A4">
        <w:trPr>
          <w:trHeight w:val="525"/>
        </w:trPr>
        <w:tc>
          <w:tcPr>
            <w:tcW w:w="495" w:type="dxa"/>
            <w:shd w:val="clear" w:color="auto" w:fill="auto"/>
          </w:tcPr>
          <w:p w14:paraId="502683F5"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45</w:t>
            </w:r>
          </w:p>
        </w:tc>
        <w:tc>
          <w:tcPr>
            <w:tcW w:w="585" w:type="dxa"/>
            <w:shd w:val="clear" w:color="auto" w:fill="auto"/>
          </w:tcPr>
          <w:p w14:paraId="70A13E3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T.T.</w:t>
            </w:r>
          </w:p>
        </w:tc>
        <w:tc>
          <w:tcPr>
            <w:tcW w:w="900" w:type="dxa"/>
            <w:shd w:val="clear" w:color="auto" w:fill="auto"/>
          </w:tcPr>
          <w:p w14:paraId="74DDD478"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6/21/2021</w:t>
            </w:r>
          </w:p>
        </w:tc>
        <w:tc>
          <w:tcPr>
            <w:tcW w:w="507" w:type="dxa"/>
            <w:shd w:val="clear" w:color="auto" w:fill="auto"/>
          </w:tcPr>
          <w:p w14:paraId="7D2CFAD9"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95</w:t>
            </w:r>
          </w:p>
        </w:tc>
        <w:tc>
          <w:tcPr>
            <w:tcW w:w="585" w:type="dxa"/>
            <w:shd w:val="clear" w:color="auto" w:fill="auto"/>
          </w:tcPr>
          <w:p w14:paraId="41A04F64"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R.B.</w:t>
            </w:r>
          </w:p>
        </w:tc>
        <w:tc>
          <w:tcPr>
            <w:tcW w:w="960" w:type="dxa"/>
            <w:shd w:val="clear" w:color="auto" w:fill="auto"/>
          </w:tcPr>
          <w:p w14:paraId="3E129335"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8/2/2021</w:t>
            </w:r>
          </w:p>
        </w:tc>
        <w:tc>
          <w:tcPr>
            <w:tcW w:w="558" w:type="dxa"/>
            <w:shd w:val="clear" w:color="auto" w:fill="auto"/>
          </w:tcPr>
          <w:p w14:paraId="69A636F6"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145</w:t>
            </w:r>
          </w:p>
        </w:tc>
        <w:tc>
          <w:tcPr>
            <w:tcW w:w="612" w:type="dxa"/>
            <w:shd w:val="clear" w:color="auto" w:fill="auto"/>
          </w:tcPr>
          <w:p w14:paraId="28976BF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Z.M.</w:t>
            </w:r>
          </w:p>
        </w:tc>
        <w:tc>
          <w:tcPr>
            <w:tcW w:w="1050" w:type="dxa"/>
            <w:shd w:val="clear" w:color="auto" w:fill="auto"/>
          </w:tcPr>
          <w:p w14:paraId="54167C9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8/31/2021</w:t>
            </w:r>
          </w:p>
        </w:tc>
        <w:tc>
          <w:tcPr>
            <w:tcW w:w="583" w:type="dxa"/>
            <w:shd w:val="clear" w:color="auto" w:fill="auto"/>
          </w:tcPr>
          <w:p w14:paraId="7DB7533F"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7D018B46"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3F48F224"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095ED032" w14:textId="77777777" w:rsidTr="00B613A4">
        <w:trPr>
          <w:trHeight w:val="525"/>
        </w:trPr>
        <w:tc>
          <w:tcPr>
            <w:tcW w:w="495" w:type="dxa"/>
            <w:shd w:val="clear" w:color="auto" w:fill="auto"/>
          </w:tcPr>
          <w:p w14:paraId="4105793F"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46</w:t>
            </w:r>
          </w:p>
        </w:tc>
        <w:tc>
          <w:tcPr>
            <w:tcW w:w="585" w:type="dxa"/>
            <w:shd w:val="clear" w:color="auto" w:fill="auto"/>
          </w:tcPr>
          <w:p w14:paraId="0A09486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D.M.</w:t>
            </w:r>
          </w:p>
        </w:tc>
        <w:tc>
          <w:tcPr>
            <w:tcW w:w="900" w:type="dxa"/>
            <w:shd w:val="clear" w:color="auto" w:fill="auto"/>
          </w:tcPr>
          <w:p w14:paraId="212C053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30D1E33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96</w:t>
            </w:r>
          </w:p>
        </w:tc>
        <w:tc>
          <w:tcPr>
            <w:tcW w:w="585" w:type="dxa"/>
            <w:shd w:val="clear" w:color="auto" w:fill="auto"/>
          </w:tcPr>
          <w:p w14:paraId="7F0721C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E.P.</w:t>
            </w:r>
          </w:p>
        </w:tc>
        <w:tc>
          <w:tcPr>
            <w:tcW w:w="960" w:type="dxa"/>
            <w:shd w:val="clear" w:color="auto" w:fill="auto"/>
          </w:tcPr>
          <w:p w14:paraId="4FA6C25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7/13/2021</w:t>
            </w:r>
          </w:p>
        </w:tc>
        <w:tc>
          <w:tcPr>
            <w:tcW w:w="558" w:type="dxa"/>
            <w:shd w:val="clear" w:color="auto" w:fill="auto"/>
          </w:tcPr>
          <w:p w14:paraId="4B7ADD6C"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146</w:t>
            </w:r>
          </w:p>
        </w:tc>
        <w:tc>
          <w:tcPr>
            <w:tcW w:w="612" w:type="dxa"/>
            <w:shd w:val="clear" w:color="auto" w:fill="auto"/>
          </w:tcPr>
          <w:p w14:paraId="438D533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G.E.</w:t>
            </w:r>
          </w:p>
        </w:tc>
        <w:tc>
          <w:tcPr>
            <w:tcW w:w="1050" w:type="dxa"/>
            <w:shd w:val="clear" w:color="auto" w:fill="auto"/>
          </w:tcPr>
          <w:p w14:paraId="1FBD92A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9/3/2021</w:t>
            </w:r>
          </w:p>
        </w:tc>
        <w:tc>
          <w:tcPr>
            <w:tcW w:w="583" w:type="dxa"/>
            <w:shd w:val="clear" w:color="auto" w:fill="auto"/>
          </w:tcPr>
          <w:p w14:paraId="46AF3927"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4B306103"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A0693BF"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9BB2489" w14:textId="77777777" w:rsidTr="00B613A4">
        <w:trPr>
          <w:trHeight w:val="525"/>
        </w:trPr>
        <w:tc>
          <w:tcPr>
            <w:tcW w:w="495" w:type="dxa"/>
            <w:shd w:val="clear" w:color="auto" w:fill="auto"/>
          </w:tcPr>
          <w:p w14:paraId="1565BE6C"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47</w:t>
            </w:r>
          </w:p>
        </w:tc>
        <w:tc>
          <w:tcPr>
            <w:tcW w:w="585" w:type="dxa"/>
            <w:shd w:val="clear" w:color="auto" w:fill="auto"/>
          </w:tcPr>
          <w:p w14:paraId="7B46E7C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A.G.</w:t>
            </w:r>
          </w:p>
        </w:tc>
        <w:tc>
          <w:tcPr>
            <w:tcW w:w="900" w:type="dxa"/>
            <w:shd w:val="clear" w:color="auto" w:fill="auto"/>
          </w:tcPr>
          <w:p w14:paraId="6A37E157"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6/18/2021</w:t>
            </w:r>
          </w:p>
        </w:tc>
        <w:tc>
          <w:tcPr>
            <w:tcW w:w="507" w:type="dxa"/>
            <w:shd w:val="clear" w:color="auto" w:fill="auto"/>
          </w:tcPr>
          <w:p w14:paraId="7CCCAB3B"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97</w:t>
            </w:r>
          </w:p>
        </w:tc>
        <w:tc>
          <w:tcPr>
            <w:tcW w:w="585" w:type="dxa"/>
            <w:shd w:val="clear" w:color="auto" w:fill="auto"/>
          </w:tcPr>
          <w:p w14:paraId="52D1F47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C.M.</w:t>
            </w:r>
          </w:p>
        </w:tc>
        <w:tc>
          <w:tcPr>
            <w:tcW w:w="960" w:type="dxa"/>
            <w:shd w:val="clear" w:color="auto" w:fill="auto"/>
          </w:tcPr>
          <w:p w14:paraId="5B9C40C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8/1/2021</w:t>
            </w:r>
          </w:p>
        </w:tc>
        <w:tc>
          <w:tcPr>
            <w:tcW w:w="558" w:type="dxa"/>
            <w:shd w:val="clear" w:color="auto" w:fill="auto"/>
          </w:tcPr>
          <w:p w14:paraId="146E4AC5"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147</w:t>
            </w:r>
          </w:p>
        </w:tc>
        <w:tc>
          <w:tcPr>
            <w:tcW w:w="612" w:type="dxa"/>
            <w:shd w:val="clear" w:color="auto" w:fill="auto"/>
          </w:tcPr>
          <w:p w14:paraId="663722AF"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E.W.</w:t>
            </w:r>
          </w:p>
        </w:tc>
        <w:tc>
          <w:tcPr>
            <w:tcW w:w="1050" w:type="dxa"/>
            <w:shd w:val="clear" w:color="auto" w:fill="auto"/>
          </w:tcPr>
          <w:p w14:paraId="6C3A797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9/3/2021</w:t>
            </w:r>
          </w:p>
        </w:tc>
        <w:tc>
          <w:tcPr>
            <w:tcW w:w="583" w:type="dxa"/>
            <w:shd w:val="clear" w:color="auto" w:fill="auto"/>
          </w:tcPr>
          <w:p w14:paraId="1A53185C"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00DA4F94"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522B7F30"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64FEC50D" w14:textId="77777777" w:rsidTr="00B613A4">
        <w:trPr>
          <w:trHeight w:val="525"/>
        </w:trPr>
        <w:tc>
          <w:tcPr>
            <w:tcW w:w="495" w:type="dxa"/>
            <w:shd w:val="clear" w:color="auto" w:fill="auto"/>
          </w:tcPr>
          <w:p w14:paraId="4B7587BE"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48</w:t>
            </w:r>
          </w:p>
        </w:tc>
        <w:tc>
          <w:tcPr>
            <w:tcW w:w="585" w:type="dxa"/>
            <w:shd w:val="clear" w:color="auto" w:fill="auto"/>
          </w:tcPr>
          <w:p w14:paraId="76E5540B"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L.G.</w:t>
            </w:r>
          </w:p>
        </w:tc>
        <w:tc>
          <w:tcPr>
            <w:tcW w:w="900" w:type="dxa"/>
            <w:shd w:val="clear" w:color="auto" w:fill="auto"/>
          </w:tcPr>
          <w:p w14:paraId="56D629E6"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6/26/2021</w:t>
            </w:r>
          </w:p>
        </w:tc>
        <w:tc>
          <w:tcPr>
            <w:tcW w:w="507" w:type="dxa"/>
            <w:shd w:val="clear" w:color="auto" w:fill="auto"/>
          </w:tcPr>
          <w:p w14:paraId="711238CA"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98</w:t>
            </w:r>
          </w:p>
        </w:tc>
        <w:tc>
          <w:tcPr>
            <w:tcW w:w="585" w:type="dxa"/>
            <w:shd w:val="clear" w:color="auto" w:fill="auto"/>
          </w:tcPr>
          <w:p w14:paraId="63198E3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M.L.</w:t>
            </w:r>
          </w:p>
        </w:tc>
        <w:tc>
          <w:tcPr>
            <w:tcW w:w="960" w:type="dxa"/>
            <w:shd w:val="clear" w:color="auto" w:fill="auto"/>
          </w:tcPr>
          <w:p w14:paraId="66720FD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8/1/2021</w:t>
            </w:r>
          </w:p>
        </w:tc>
        <w:tc>
          <w:tcPr>
            <w:tcW w:w="558" w:type="dxa"/>
            <w:shd w:val="clear" w:color="auto" w:fill="auto"/>
          </w:tcPr>
          <w:p w14:paraId="40D5F9CE"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148</w:t>
            </w:r>
          </w:p>
        </w:tc>
        <w:tc>
          <w:tcPr>
            <w:tcW w:w="612" w:type="dxa"/>
            <w:shd w:val="clear" w:color="auto" w:fill="auto"/>
          </w:tcPr>
          <w:p w14:paraId="6BDD19B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A.T.</w:t>
            </w:r>
          </w:p>
        </w:tc>
        <w:tc>
          <w:tcPr>
            <w:tcW w:w="1050" w:type="dxa"/>
            <w:shd w:val="clear" w:color="auto" w:fill="auto"/>
          </w:tcPr>
          <w:p w14:paraId="1C3179E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9/3/2021</w:t>
            </w:r>
          </w:p>
        </w:tc>
        <w:tc>
          <w:tcPr>
            <w:tcW w:w="583" w:type="dxa"/>
            <w:shd w:val="clear" w:color="auto" w:fill="auto"/>
          </w:tcPr>
          <w:p w14:paraId="311F1BCA"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1179F20C"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0E476BC9"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447F317B" w14:textId="77777777" w:rsidTr="00B613A4">
        <w:trPr>
          <w:trHeight w:val="525"/>
        </w:trPr>
        <w:tc>
          <w:tcPr>
            <w:tcW w:w="495" w:type="dxa"/>
            <w:shd w:val="clear" w:color="auto" w:fill="auto"/>
          </w:tcPr>
          <w:p w14:paraId="1CDA650F"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49</w:t>
            </w:r>
          </w:p>
        </w:tc>
        <w:tc>
          <w:tcPr>
            <w:tcW w:w="585" w:type="dxa"/>
            <w:shd w:val="clear" w:color="auto" w:fill="auto"/>
          </w:tcPr>
          <w:p w14:paraId="0163A20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G.B.</w:t>
            </w:r>
          </w:p>
        </w:tc>
        <w:tc>
          <w:tcPr>
            <w:tcW w:w="900" w:type="dxa"/>
            <w:shd w:val="clear" w:color="auto" w:fill="auto"/>
          </w:tcPr>
          <w:p w14:paraId="664CB00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6/28/2021</w:t>
            </w:r>
          </w:p>
        </w:tc>
        <w:tc>
          <w:tcPr>
            <w:tcW w:w="507" w:type="dxa"/>
            <w:shd w:val="clear" w:color="auto" w:fill="auto"/>
          </w:tcPr>
          <w:p w14:paraId="2708E3B1"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99</w:t>
            </w:r>
          </w:p>
        </w:tc>
        <w:tc>
          <w:tcPr>
            <w:tcW w:w="585" w:type="dxa"/>
            <w:shd w:val="clear" w:color="auto" w:fill="auto"/>
          </w:tcPr>
          <w:p w14:paraId="1B13CDA0"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J.L.</w:t>
            </w:r>
          </w:p>
        </w:tc>
        <w:tc>
          <w:tcPr>
            <w:tcW w:w="960" w:type="dxa"/>
            <w:shd w:val="clear" w:color="auto" w:fill="auto"/>
          </w:tcPr>
          <w:p w14:paraId="61C4422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8/1/2021</w:t>
            </w:r>
          </w:p>
        </w:tc>
        <w:tc>
          <w:tcPr>
            <w:tcW w:w="558" w:type="dxa"/>
            <w:shd w:val="clear" w:color="auto" w:fill="auto"/>
          </w:tcPr>
          <w:p w14:paraId="412B8407"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149</w:t>
            </w:r>
          </w:p>
        </w:tc>
        <w:tc>
          <w:tcPr>
            <w:tcW w:w="612" w:type="dxa"/>
            <w:shd w:val="clear" w:color="auto" w:fill="auto"/>
          </w:tcPr>
          <w:p w14:paraId="3D74C58D"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M.A.</w:t>
            </w:r>
          </w:p>
        </w:tc>
        <w:tc>
          <w:tcPr>
            <w:tcW w:w="1050" w:type="dxa"/>
            <w:shd w:val="clear" w:color="auto" w:fill="auto"/>
          </w:tcPr>
          <w:p w14:paraId="43CB973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9/3/2021</w:t>
            </w:r>
          </w:p>
        </w:tc>
        <w:tc>
          <w:tcPr>
            <w:tcW w:w="583" w:type="dxa"/>
            <w:shd w:val="clear" w:color="auto" w:fill="auto"/>
          </w:tcPr>
          <w:p w14:paraId="74756036"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55F8F725"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4B2E2646" w14:textId="77777777" w:rsidR="00FE5336" w:rsidRPr="00B613A4" w:rsidRDefault="00FE5336" w:rsidP="00B613A4">
            <w:pPr>
              <w:spacing w:line="240" w:lineRule="auto"/>
              <w:rPr>
                <w:rFonts w:ascii="Times New Roman" w:eastAsia="Times New Roman" w:hAnsi="Times New Roman" w:cs="Times New Roman"/>
                <w:sz w:val="16"/>
                <w:szCs w:val="16"/>
              </w:rPr>
            </w:pPr>
          </w:p>
        </w:tc>
      </w:tr>
      <w:tr w:rsidR="00E16E54" w14:paraId="73FA6575" w14:textId="77777777" w:rsidTr="00B613A4">
        <w:trPr>
          <w:trHeight w:val="525"/>
        </w:trPr>
        <w:tc>
          <w:tcPr>
            <w:tcW w:w="495" w:type="dxa"/>
            <w:shd w:val="clear" w:color="auto" w:fill="auto"/>
          </w:tcPr>
          <w:p w14:paraId="5E9A24A8" w14:textId="77777777" w:rsidR="00FE5336" w:rsidRPr="00B613A4" w:rsidRDefault="0033435C" w:rsidP="00B613A4">
            <w:pPr>
              <w:spacing w:line="240" w:lineRule="auto"/>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50</w:t>
            </w:r>
          </w:p>
        </w:tc>
        <w:tc>
          <w:tcPr>
            <w:tcW w:w="585" w:type="dxa"/>
            <w:shd w:val="clear" w:color="auto" w:fill="auto"/>
          </w:tcPr>
          <w:p w14:paraId="5A7D2D3A"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H.L.</w:t>
            </w:r>
          </w:p>
        </w:tc>
        <w:tc>
          <w:tcPr>
            <w:tcW w:w="900" w:type="dxa"/>
            <w:shd w:val="clear" w:color="auto" w:fill="auto"/>
          </w:tcPr>
          <w:p w14:paraId="0F3CEF01"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6/28/2021</w:t>
            </w:r>
          </w:p>
        </w:tc>
        <w:tc>
          <w:tcPr>
            <w:tcW w:w="507" w:type="dxa"/>
            <w:shd w:val="clear" w:color="auto" w:fill="auto"/>
          </w:tcPr>
          <w:p w14:paraId="2FA9A02D"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100</w:t>
            </w:r>
          </w:p>
        </w:tc>
        <w:tc>
          <w:tcPr>
            <w:tcW w:w="585" w:type="dxa"/>
            <w:shd w:val="clear" w:color="auto" w:fill="auto"/>
          </w:tcPr>
          <w:p w14:paraId="1972BBA3"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M.S.</w:t>
            </w:r>
          </w:p>
        </w:tc>
        <w:tc>
          <w:tcPr>
            <w:tcW w:w="960" w:type="dxa"/>
            <w:shd w:val="clear" w:color="auto" w:fill="auto"/>
          </w:tcPr>
          <w:p w14:paraId="61951529"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8/2/2021</w:t>
            </w:r>
          </w:p>
        </w:tc>
        <w:tc>
          <w:tcPr>
            <w:tcW w:w="558" w:type="dxa"/>
            <w:shd w:val="clear" w:color="auto" w:fill="auto"/>
          </w:tcPr>
          <w:p w14:paraId="2F59A188" w14:textId="77777777" w:rsidR="00FE5336" w:rsidRPr="00B613A4" w:rsidRDefault="0033435C" w:rsidP="00B613A4">
            <w:pPr>
              <w:spacing w:line="240" w:lineRule="auto"/>
              <w:jc w:val="right"/>
              <w:rPr>
                <w:rFonts w:ascii="Times New Roman" w:eastAsia="Times New Roman" w:hAnsi="Times New Roman" w:cs="Times New Roman"/>
                <w:b/>
                <w:sz w:val="16"/>
                <w:szCs w:val="16"/>
              </w:rPr>
            </w:pPr>
            <w:r w:rsidRPr="00B613A4">
              <w:rPr>
                <w:rFonts w:ascii="Times New Roman" w:eastAsia="Times New Roman" w:hAnsi="Times New Roman" w:cs="Times New Roman"/>
                <w:b/>
                <w:sz w:val="16"/>
                <w:szCs w:val="16"/>
              </w:rPr>
              <w:t>150</w:t>
            </w:r>
          </w:p>
        </w:tc>
        <w:tc>
          <w:tcPr>
            <w:tcW w:w="612" w:type="dxa"/>
            <w:shd w:val="clear" w:color="auto" w:fill="auto"/>
          </w:tcPr>
          <w:p w14:paraId="1C96BDDE"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L.D.</w:t>
            </w:r>
          </w:p>
        </w:tc>
        <w:tc>
          <w:tcPr>
            <w:tcW w:w="1050" w:type="dxa"/>
            <w:shd w:val="clear" w:color="auto" w:fill="auto"/>
          </w:tcPr>
          <w:p w14:paraId="5DFEB0DC" w14:textId="77777777" w:rsidR="00FE5336" w:rsidRPr="00B613A4" w:rsidRDefault="0033435C" w:rsidP="00B613A4">
            <w:pPr>
              <w:spacing w:line="240" w:lineRule="auto"/>
              <w:rPr>
                <w:rFonts w:ascii="Times New Roman" w:eastAsia="Times New Roman" w:hAnsi="Times New Roman" w:cs="Times New Roman"/>
                <w:sz w:val="16"/>
                <w:szCs w:val="16"/>
              </w:rPr>
            </w:pPr>
            <w:r w:rsidRPr="00B613A4">
              <w:rPr>
                <w:rFonts w:ascii="Times New Roman" w:eastAsia="Times New Roman" w:hAnsi="Times New Roman" w:cs="Times New Roman"/>
                <w:sz w:val="16"/>
                <w:szCs w:val="16"/>
              </w:rPr>
              <w:t>9/3/2021</w:t>
            </w:r>
          </w:p>
        </w:tc>
        <w:tc>
          <w:tcPr>
            <w:tcW w:w="583" w:type="dxa"/>
            <w:shd w:val="clear" w:color="auto" w:fill="auto"/>
          </w:tcPr>
          <w:p w14:paraId="0ED3BF24"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540" w:type="dxa"/>
            <w:shd w:val="clear" w:color="auto" w:fill="auto"/>
          </w:tcPr>
          <w:p w14:paraId="6C588C09" w14:textId="77777777" w:rsidR="00FE5336" w:rsidRPr="00B613A4" w:rsidRDefault="00FE5336" w:rsidP="00B613A4">
            <w:pPr>
              <w:spacing w:line="240" w:lineRule="auto"/>
              <w:rPr>
                <w:rFonts w:ascii="Times New Roman" w:eastAsia="Times New Roman" w:hAnsi="Times New Roman" w:cs="Times New Roman"/>
                <w:sz w:val="16"/>
                <w:szCs w:val="16"/>
              </w:rPr>
            </w:pPr>
          </w:p>
        </w:tc>
        <w:tc>
          <w:tcPr>
            <w:tcW w:w="1085" w:type="dxa"/>
            <w:shd w:val="clear" w:color="auto" w:fill="auto"/>
          </w:tcPr>
          <w:p w14:paraId="1C012BCF" w14:textId="77777777" w:rsidR="00FE5336" w:rsidRPr="00B613A4" w:rsidRDefault="00FE5336" w:rsidP="00B613A4">
            <w:pPr>
              <w:spacing w:line="240" w:lineRule="auto"/>
              <w:rPr>
                <w:rFonts w:ascii="Times New Roman" w:eastAsia="Times New Roman" w:hAnsi="Times New Roman" w:cs="Times New Roman"/>
                <w:sz w:val="16"/>
                <w:szCs w:val="16"/>
              </w:rPr>
            </w:pPr>
          </w:p>
        </w:tc>
      </w:tr>
    </w:tbl>
    <w:p w14:paraId="681341B9" w14:textId="77777777" w:rsidR="00FE5336" w:rsidRDefault="00FE5336">
      <w:pPr>
        <w:spacing w:line="240" w:lineRule="auto"/>
        <w:jc w:val="center"/>
        <w:rPr>
          <w:rFonts w:ascii="Times New Roman" w:eastAsia="Times New Roman" w:hAnsi="Times New Roman" w:cs="Times New Roman"/>
          <w:b/>
          <w:color w:val="000000"/>
          <w:sz w:val="24"/>
          <w:szCs w:val="24"/>
        </w:rPr>
      </w:pPr>
    </w:p>
    <w:p w14:paraId="3381E2D4" w14:textId="4B307950" w:rsidR="002A289F" w:rsidRPr="00FA73C8" w:rsidRDefault="002A289F" w:rsidP="002A289F">
      <w:pPr>
        <w:spacing w:line="240" w:lineRule="auto"/>
        <w:jc w:val="left"/>
        <w:rPr>
          <w:rFonts w:ascii="Times New Roman" w:eastAsia="Times New Roman" w:hAnsi="Times New Roman" w:cs="Times New Roman"/>
          <w:b/>
          <w:color w:val="000000"/>
          <w:sz w:val="24"/>
          <w:szCs w:val="24"/>
        </w:rPr>
      </w:pPr>
    </w:p>
    <w:p w14:paraId="4506D69A" w14:textId="472FAD77" w:rsidR="00DB055E" w:rsidRDefault="00DB055E" w:rsidP="00593ABF">
      <w:pPr>
        <w:pStyle w:val="whitespace-pre-wrap"/>
        <w:numPr>
          <w:ilvl w:val="0"/>
          <w:numId w:val="1"/>
        </w:numPr>
        <w:spacing w:before="0" w:beforeAutospacing="0" w:after="0" w:afterAutospacing="0" w:line="480" w:lineRule="auto"/>
        <w:jc w:val="both"/>
      </w:pPr>
      <w:bookmarkStart w:id="9" w:name="_Hlk181279452"/>
      <w:r>
        <w:t>The vaccination site(s) used by the above patients is unknown at this time</w:t>
      </w:r>
      <w:r w:rsidR="000B6F4B">
        <w:t>.  Ma</w:t>
      </w:r>
      <w:r w:rsidR="0013471D">
        <w:t>n</w:t>
      </w:r>
      <w:r w:rsidR="000B6F4B">
        <w:t xml:space="preserve">y were admitted for Covid-19, heart problems, renal failure, stroke post-vaccine. </w:t>
      </w:r>
    </w:p>
    <w:p w14:paraId="7805DF8A" w14:textId="6455A77A" w:rsidR="002A289F" w:rsidRDefault="002A289F" w:rsidP="00593ABF">
      <w:pPr>
        <w:pStyle w:val="whitespace-pre-wrap"/>
        <w:numPr>
          <w:ilvl w:val="0"/>
          <w:numId w:val="1"/>
        </w:numPr>
        <w:spacing w:before="0" w:beforeAutospacing="0" w:after="0" w:afterAutospacing="0" w:line="480" w:lineRule="auto"/>
        <w:jc w:val="both"/>
      </w:pPr>
      <w:r>
        <w:t>Ms. Conrad was not the only staff member threatened or intimidated by management over VAERS reporting.  These staff members told Ms. Conrad the administration was suppressing VAERS reporting:</w:t>
      </w:r>
    </w:p>
    <w:p w14:paraId="34B64A91" w14:textId="0928D4D9" w:rsidR="002A289F" w:rsidRDefault="002A289F" w:rsidP="00850007">
      <w:pPr>
        <w:pStyle w:val="whitespace-pre-wrap"/>
        <w:numPr>
          <w:ilvl w:val="1"/>
          <w:numId w:val="1"/>
        </w:numPr>
        <w:ind w:left="720" w:firstLine="0"/>
      </w:pPr>
      <w:r>
        <w:t xml:space="preserve">Erin </w:t>
      </w:r>
      <w:proofErr w:type="spellStart"/>
      <w:r>
        <w:t>Paulter</w:t>
      </w:r>
      <w:proofErr w:type="spellEnd"/>
      <w:r>
        <w:t>, LSW</w:t>
      </w:r>
    </w:p>
    <w:p w14:paraId="50577B89" w14:textId="7E7A48AB" w:rsidR="002A289F" w:rsidRDefault="002A289F" w:rsidP="00850007">
      <w:pPr>
        <w:pStyle w:val="whitespace-pre-wrap"/>
        <w:numPr>
          <w:ilvl w:val="1"/>
          <w:numId w:val="1"/>
        </w:numPr>
        <w:ind w:left="720" w:firstLine="0"/>
      </w:pPr>
      <w:r>
        <w:t>Sarah Stoneham, ER RN</w:t>
      </w:r>
    </w:p>
    <w:p w14:paraId="472B0EF6" w14:textId="575BA098" w:rsidR="002A289F" w:rsidRDefault="002A289F" w:rsidP="00850007">
      <w:pPr>
        <w:pStyle w:val="whitespace-pre-wrap"/>
        <w:numPr>
          <w:ilvl w:val="1"/>
          <w:numId w:val="1"/>
        </w:numPr>
        <w:ind w:left="720" w:firstLine="0"/>
      </w:pPr>
      <w:r>
        <w:t>Lisa Phillians, PA and colleague</w:t>
      </w:r>
    </w:p>
    <w:p w14:paraId="59E9C530" w14:textId="712CD895" w:rsidR="002A289F" w:rsidRDefault="002A289F" w:rsidP="00850007">
      <w:pPr>
        <w:pStyle w:val="whitespace-pre-wrap"/>
        <w:numPr>
          <w:ilvl w:val="1"/>
          <w:numId w:val="1"/>
        </w:numPr>
        <w:ind w:left="720" w:firstLine="0"/>
      </w:pPr>
      <w:r>
        <w:t xml:space="preserve">Denise </w:t>
      </w:r>
      <w:proofErr w:type="spellStart"/>
      <w:r>
        <w:t>Admaski</w:t>
      </w:r>
      <w:proofErr w:type="spellEnd"/>
      <w:r>
        <w:t>, Floor RN/Case manager</w:t>
      </w:r>
    </w:p>
    <w:p w14:paraId="783EA9C3" w14:textId="607DC583" w:rsidR="002A289F" w:rsidRDefault="002A289F" w:rsidP="00850007">
      <w:pPr>
        <w:pStyle w:val="whitespace-pre-wrap"/>
        <w:numPr>
          <w:ilvl w:val="1"/>
          <w:numId w:val="1"/>
        </w:numPr>
        <w:ind w:left="720" w:firstLine="0"/>
      </w:pPr>
      <w:r>
        <w:t>Dr. Kathleen Odonnell, DO</w:t>
      </w:r>
    </w:p>
    <w:p w14:paraId="17038A30" w14:textId="6D174E5A" w:rsidR="002A289F" w:rsidRDefault="002A289F" w:rsidP="00850007">
      <w:pPr>
        <w:pStyle w:val="whitespace-pre-wrap"/>
        <w:numPr>
          <w:ilvl w:val="1"/>
          <w:numId w:val="1"/>
        </w:numPr>
        <w:ind w:left="720" w:firstLine="0"/>
      </w:pPr>
      <w:r>
        <w:t>Tamara Gleason, ICU RN</w:t>
      </w:r>
    </w:p>
    <w:p w14:paraId="7DD92016" w14:textId="4E88BFE7" w:rsidR="002A289F" w:rsidRDefault="002A289F" w:rsidP="00850007">
      <w:pPr>
        <w:pStyle w:val="whitespace-pre-wrap"/>
        <w:numPr>
          <w:ilvl w:val="1"/>
          <w:numId w:val="1"/>
        </w:numPr>
        <w:spacing w:before="0" w:beforeAutospacing="0" w:after="0" w:afterAutospacing="0"/>
        <w:ind w:left="720" w:firstLine="0"/>
      </w:pPr>
      <w:r>
        <w:t>Colleen Bruntz, ICU RN</w:t>
      </w:r>
    </w:p>
    <w:p w14:paraId="1E944AE1" w14:textId="77777777" w:rsidR="002A289F" w:rsidRDefault="002A289F" w:rsidP="002A289F">
      <w:pPr>
        <w:pStyle w:val="whitespace-pre-wrap"/>
        <w:spacing w:before="0" w:beforeAutospacing="0" w:after="0" w:afterAutospacing="0"/>
        <w:ind w:left="1080"/>
      </w:pPr>
    </w:p>
    <w:p w14:paraId="1F8CF91A" w14:textId="65DF6B99" w:rsidR="00E62DCF" w:rsidRDefault="002A289F" w:rsidP="002A289F">
      <w:pPr>
        <w:pStyle w:val="whitespace-pre-wrap"/>
        <w:spacing w:before="0" w:beforeAutospacing="0" w:after="0" w:afterAutospacing="0"/>
      </w:pPr>
      <w:r>
        <w:t xml:space="preserve">Most of these people have left the RRH organization since Ms. Conrad was fired.  </w:t>
      </w:r>
    </w:p>
    <w:p w14:paraId="7BD935CC" w14:textId="77777777" w:rsidR="00E81AA6" w:rsidRDefault="00E81AA6" w:rsidP="002A289F">
      <w:pPr>
        <w:pStyle w:val="whitespace-pre-wrap"/>
        <w:spacing w:before="0" w:beforeAutospacing="0" w:after="0" w:afterAutospacing="0"/>
      </w:pPr>
    </w:p>
    <w:p w14:paraId="20D4B771" w14:textId="21310463" w:rsidR="00E81AA6" w:rsidRPr="00C75621" w:rsidRDefault="00361375" w:rsidP="00E81AA6">
      <w:pPr>
        <w:pStyle w:val="Heading2"/>
        <w:numPr>
          <w:ilvl w:val="0"/>
          <w:numId w:val="24"/>
        </w:numPr>
        <w:spacing w:before="0" w:after="0"/>
      </w:pPr>
      <w:bookmarkStart w:id="10" w:name="_Hlk181294103"/>
      <w:r>
        <w:t>CLAIMS</w:t>
      </w:r>
    </w:p>
    <w:p w14:paraId="3EE2DBAE" w14:textId="4101AAE5" w:rsidR="005D32D7" w:rsidRDefault="005D32D7" w:rsidP="00593ABF">
      <w:pPr>
        <w:pStyle w:val="whitespace-pre-wrap"/>
        <w:numPr>
          <w:ilvl w:val="0"/>
          <w:numId w:val="1"/>
        </w:numPr>
        <w:spacing w:before="0" w:beforeAutospacing="0" w:after="0" w:afterAutospacing="0" w:line="480" w:lineRule="auto"/>
        <w:jc w:val="both"/>
      </w:pPr>
      <w:r>
        <w:t xml:space="preserve">RRH submitted claims for reimbursement for thousands of Covid-19 </w:t>
      </w:r>
      <w:bookmarkEnd w:id="10"/>
      <w:r>
        <w:t xml:space="preserve">vaccinations under a simplified HHS process that allowed enrolled providers to "submit individual claims or roster bill, </w:t>
      </w:r>
      <w:r>
        <w:lastRenderedPageBreak/>
        <w:t>without enrolling as a mass immu</w:t>
      </w:r>
      <w:bookmarkEnd w:id="9"/>
      <w:r>
        <w:t>nizer."</w:t>
      </w:r>
      <w:r w:rsidR="005238B8" w:rsidRPr="005238B8">
        <w:rPr>
          <w:rStyle w:val="FootnoteReference"/>
        </w:rPr>
        <w:t xml:space="preserve"> </w:t>
      </w:r>
      <w:r w:rsidR="005238B8">
        <w:rPr>
          <w:rStyle w:val="FootnoteReference"/>
        </w:rPr>
        <w:footnoteReference w:id="39"/>
      </w:r>
      <w:r>
        <w:t xml:space="preserve"> While Ms. Conrad did not work in billing, she </w:t>
      </w:r>
      <w:r w:rsidR="002D124B">
        <w:t xml:space="preserve">was </w:t>
      </w:r>
      <w:r>
        <w:t>aware of these claims through staff conversations and publicly available information</w:t>
      </w:r>
      <w:r w:rsidR="005238B8">
        <w:t>.</w:t>
      </w:r>
      <w:r w:rsidR="005238B8">
        <w:rPr>
          <w:rStyle w:val="FootnoteReference"/>
        </w:rPr>
        <w:footnoteReference w:id="40"/>
      </w:r>
      <w:r>
        <w:t xml:space="preserve"> The legal significance of these claims stems from RRH administrators signing the Provider Agreement on behalf of the entire organization, which established VAERS reporting as a material condition of participation - a requirement RRH explicitly acknowledged in their own Vaccine Clinic Playbook.</w:t>
      </w:r>
    </w:p>
    <w:p w14:paraId="6D73E492" w14:textId="24F15FF2" w:rsidR="001F4AF6" w:rsidRDefault="001F4AF6" w:rsidP="00593ABF">
      <w:pPr>
        <w:pStyle w:val="whitespace-pre-wrap"/>
        <w:numPr>
          <w:ilvl w:val="0"/>
          <w:numId w:val="1"/>
        </w:numPr>
        <w:spacing w:before="0" w:beforeAutospacing="0" w:after="0" w:afterAutospacing="0" w:line="480" w:lineRule="auto"/>
        <w:jc w:val="both"/>
      </w:pPr>
      <w:r>
        <w:t>This congressional directive establishing VAERS became even more crucial for Covid-19 vaccines administered under emergency authorization, where rapid identification of safety signals was essential. By signing the Provider Agreement, RRH administrators acknowledged this congressionally mandated obligation for the entire organization and explicitly documented it in their own Vaccine Clinic Playbook. The materiality of VAERS reporting to payment thus flows directly from Congress's determination that safety monitoring through adverse event reporting was an essential component of any vaccination program, not from administrative enforcement decisions.</w:t>
      </w:r>
    </w:p>
    <w:p w14:paraId="3678BDB9" w14:textId="7A234F26" w:rsidR="00F062D7" w:rsidRDefault="00F062D7" w:rsidP="00F062D7">
      <w:pPr>
        <w:pStyle w:val="whitespace-pre-wrap"/>
        <w:numPr>
          <w:ilvl w:val="0"/>
          <w:numId w:val="1"/>
        </w:numPr>
        <w:spacing w:line="480" w:lineRule="auto"/>
      </w:pPr>
      <w:r>
        <w:t>RRH, like all healthcare organizations, uses sophisticated accounting and billing systems to track services and ensure payment. For each C</w:t>
      </w:r>
      <w:r w:rsidR="00460B24">
        <w:t>ovid</w:t>
      </w:r>
      <w:r>
        <w:t xml:space="preserve">-19 vaccine dose administered, RRH's systems record the service in the patient's medical record, document administration in the NYSIIS system, and generate a claim for payment. These internal systems, controlled exclusively by RRH, track every dose from administration through payment processing. While Ms. Conrad does not have direct access to these billing systems, she knows RRH's billing department processes vaccine administration records into claims seeking the standard $40 </w:t>
      </w:r>
      <w:r>
        <w:lastRenderedPageBreak/>
        <w:t>payment per dose through established federal healthcare program billing procedures, including Medicare, Medicaid and the HRSA C</w:t>
      </w:r>
      <w:r w:rsidR="00460B24">
        <w:t>ovid</w:t>
      </w:r>
      <w:r>
        <w:t>-19 Uninsured Program.</w:t>
      </w:r>
    </w:p>
    <w:p w14:paraId="51134231" w14:textId="22AA8302" w:rsidR="00F062D7" w:rsidRDefault="00F062D7" w:rsidP="00F062D7">
      <w:pPr>
        <w:pStyle w:val="whitespace-pre-wrap"/>
        <w:numPr>
          <w:ilvl w:val="0"/>
          <w:numId w:val="1"/>
        </w:numPr>
        <w:spacing w:line="480" w:lineRule="auto"/>
      </w:pPr>
      <w:r>
        <w:t>The falsity of RRH's claims does not stem from any irregularity in the billing process itself, but from RRH's systematic failure to fulfill its VAERS reporting obligations while certifying compliance to obtain those payments. Each time RRH's billing staff transmitted claims for vaccine administration payments, those claims implicitly certified RRH met all material conditions of the Provider Agreement - including VAERS reporting requirements. While the technical aspects of claims submission remained entirely within RRH's control, Ms. Conrad has direct knowledge of the factual prerequisites that made those claims false: RRH's deliberate suppression of mandatory adverse event reporting while continuing to seek federal funds for vaccine administration.</w:t>
      </w:r>
    </w:p>
    <w:p w14:paraId="6ADF1F6D" w14:textId="77777777" w:rsidR="00F062D7" w:rsidRDefault="00F062D7" w:rsidP="00F062D7">
      <w:pPr>
        <w:pStyle w:val="whitespace-pre-wrap"/>
        <w:numPr>
          <w:ilvl w:val="0"/>
          <w:numId w:val="1"/>
        </w:numPr>
        <w:spacing w:line="480" w:lineRule="auto"/>
      </w:pPr>
      <w:r>
        <w:t>The strong inference that false claims were submitted arises not from the billing details known only to RRH, but from Ms. Conrad's detailed documentation of RRH's coordinated effort to avoid VAERS reporting obligations while maintaining high vaccination rates and associated federal payments. Through specific examples like patient S.C., whose vaccine-related death went unreported while RRH claimed payment for administering his vaccine, Ms. Conrad demonstrates how RRH's systematic non-compliance rendered each claim false, regardless of the technical accuracy of the billing submission.</w:t>
      </w:r>
    </w:p>
    <w:p w14:paraId="1409F772" w14:textId="664F6F6D" w:rsidR="00D91E0B" w:rsidRDefault="005D32D7" w:rsidP="00593ABF">
      <w:pPr>
        <w:pStyle w:val="whitespace-pre-wrap"/>
        <w:numPr>
          <w:ilvl w:val="0"/>
          <w:numId w:val="1"/>
        </w:numPr>
        <w:spacing w:line="480" w:lineRule="auto"/>
        <w:jc w:val="both"/>
      </w:pPr>
      <w:r>
        <w:t xml:space="preserve">Despite acknowledging this </w:t>
      </w:r>
      <w:r w:rsidR="00E35516">
        <w:t xml:space="preserve">duty </w:t>
      </w:r>
      <w:r>
        <w:t xml:space="preserve">through their Playbook and various internal communications, RRH systematically suppressed VAERS reporting by Ms. Conrad and others. The gravity of this suppression is underscored by RRH's documented evidence of patients returning as inpatients for treatment of Covid-19 and vaccine injuries, which went unreported to VAERS. </w:t>
      </w:r>
    </w:p>
    <w:p w14:paraId="12718778" w14:textId="64B464C1" w:rsidR="0014772C" w:rsidRDefault="0014772C" w:rsidP="00596D1D">
      <w:pPr>
        <w:pStyle w:val="whitespace-pre-wrap"/>
        <w:numPr>
          <w:ilvl w:val="0"/>
          <w:numId w:val="1"/>
        </w:numPr>
        <w:spacing w:before="0" w:beforeAutospacing="0" w:after="0" w:afterAutospacing="0" w:line="480" w:lineRule="auto"/>
        <w:jc w:val="both"/>
      </w:pPr>
      <w:r w:rsidRPr="0014772C">
        <w:lastRenderedPageBreak/>
        <w:t>This pattern of behavior meant that each claim RRH submitted for vaccine administration payment was a false claim under the False Claims Act. The claims were false because VAERS reporting was required by multiple federal authorities: the National Childhood Vaccine Injury Act (42 U.S.C. § 300aa-25), the Emergency Use Authorization statute (21 U.S.C. § 360bbb-3(e)(1)(A)(iii)), implementing regulations and FDA reporting requirements.</w:t>
      </w:r>
      <w:r w:rsidRPr="0014772C">
        <w:rPr>
          <w:rStyle w:val="FootnoteReference"/>
        </w:rPr>
        <w:t xml:space="preserve"> </w:t>
      </w:r>
      <w:r>
        <w:rPr>
          <w:rStyle w:val="FootnoteReference"/>
        </w:rPr>
        <w:footnoteReference w:id="41"/>
      </w:r>
      <w:r w:rsidRPr="0014772C">
        <w:t xml:space="preserve"> These obligations were material conditions of participation in the </w:t>
      </w:r>
      <w:r w:rsidR="00460B24">
        <w:t>Covid</w:t>
      </w:r>
      <w:r w:rsidRPr="0014772C">
        <w:t>-19 Vaccination Program, as reinforced through RRH's Provider Agreement where each claim for payment expressly and implicitly certified compliance with all program requirements - compliance RRH knowingly failed to maintain while continuing to submit claims for payment for vaccine administration</w:t>
      </w:r>
      <w:r>
        <w:t>.</w:t>
      </w:r>
    </w:p>
    <w:p w14:paraId="32230816" w14:textId="5788F63B" w:rsidR="00596D1D" w:rsidRPr="00C75621" w:rsidRDefault="00596D1D" w:rsidP="00596D1D">
      <w:pPr>
        <w:pStyle w:val="Heading2"/>
        <w:numPr>
          <w:ilvl w:val="0"/>
          <w:numId w:val="24"/>
        </w:numPr>
        <w:spacing w:before="0" w:after="0"/>
      </w:pPr>
      <w:r>
        <w:t>FACTUAL AND LEGAL FALSITY</w:t>
      </w:r>
    </w:p>
    <w:p w14:paraId="5C4465D4" w14:textId="2A790633" w:rsidR="00FE67FF" w:rsidRDefault="00FE67FF" w:rsidP="00596D1D">
      <w:pPr>
        <w:pStyle w:val="whitespace-pre-wrap"/>
        <w:numPr>
          <w:ilvl w:val="0"/>
          <w:numId w:val="1"/>
        </w:numPr>
        <w:spacing w:before="0" w:beforeAutospacing="0" w:after="0" w:afterAutospacing="0" w:line="480" w:lineRule="auto"/>
        <w:jc w:val="both"/>
      </w:pPr>
      <w:r>
        <w:t>RRH submitted claims for payment that were factually and legally false. Each claim for $40 per vaccine dose misrepresented the services provided and falsely certified compliance with mandatory safety monitoring requirements.</w:t>
      </w:r>
    </w:p>
    <w:p w14:paraId="16C8EB6C" w14:textId="172D104E" w:rsidR="00E81AA6" w:rsidRDefault="00FE67FF" w:rsidP="00593ABF">
      <w:pPr>
        <w:pStyle w:val="whitespace-pre-wrap"/>
        <w:numPr>
          <w:ilvl w:val="0"/>
          <w:numId w:val="1"/>
        </w:numPr>
        <w:spacing w:line="480" w:lineRule="auto"/>
        <w:jc w:val="both"/>
      </w:pPr>
      <w:r>
        <w:t>The claims were factually false because RRH misrepresented the nature of services provided when seeking payment. While RRH claimed to provide comprehensive vaccine administration services</w:t>
      </w:r>
      <w:r w:rsidR="00596D1D">
        <w:t>,</w:t>
      </w:r>
      <w:r>
        <w:t xml:space="preserve"> including mandatory safety monitoring</w:t>
      </w:r>
      <w:r w:rsidR="00DC7D00">
        <w:t xml:space="preserve"> as envisioned by Congress,</w:t>
      </w:r>
      <w:r>
        <w:t xml:space="preserve"> it systematically failed to report required adverse events, rendering the service materially incomplete. </w:t>
      </w:r>
    </w:p>
    <w:p w14:paraId="470354A6" w14:textId="36D73935" w:rsidR="00FE67FF" w:rsidRDefault="00FE67FF" w:rsidP="00593ABF">
      <w:pPr>
        <w:pStyle w:val="whitespace-pre-wrap"/>
        <w:numPr>
          <w:ilvl w:val="0"/>
          <w:numId w:val="1"/>
        </w:numPr>
        <w:spacing w:line="480" w:lineRule="auto"/>
        <w:jc w:val="both"/>
      </w:pPr>
      <w:r>
        <w:t xml:space="preserve">For example, when Patient S.C. died within 48 hours of vaccination, RRH not only failed to report this mandatory adverse event but altered medical records to conceal the recent vaccination </w:t>
      </w:r>
      <w:r>
        <w:lastRenderedPageBreak/>
        <w:t>while retaining payment for purportedly complete services. RRH's claims for complete vaccine administration while omitting required safety monitoring misrepresented the services provided.</w:t>
      </w:r>
    </w:p>
    <w:p w14:paraId="26A7AEBB" w14:textId="77777777" w:rsidR="00596D1D" w:rsidRDefault="00FE67FF" w:rsidP="00593ABF">
      <w:pPr>
        <w:pStyle w:val="whitespace-pre-wrap"/>
        <w:numPr>
          <w:ilvl w:val="0"/>
          <w:numId w:val="1"/>
        </w:numPr>
        <w:spacing w:line="480" w:lineRule="auto"/>
        <w:jc w:val="both"/>
      </w:pPr>
      <w:r>
        <w:t xml:space="preserve">The claims were also legally false under multiple theories. First, RRH made express false certifications each time it submitted a claim. The Provider Agreement explicitly required reporting of adverse events as a material condition of payment. </w:t>
      </w:r>
    </w:p>
    <w:p w14:paraId="7CB79296" w14:textId="5F05A376" w:rsidR="00596D1D" w:rsidRDefault="00FE67FF" w:rsidP="00593ABF">
      <w:pPr>
        <w:pStyle w:val="whitespace-pre-wrap"/>
        <w:numPr>
          <w:ilvl w:val="0"/>
          <w:numId w:val="1"/>
        </w:numPr>
        <w:spacing w:line="480" w:lineRule="auto"/>
        <w:jc w:val="both"/>
      </w:pPr>
      <w:r>
        <w:t xml:space="preserve">When submitting each $40 claim, RRH expressly certified compliance with all requirements while knowing it was systematically failing to report </w:t>
      </w:r>
      <w:r w:rsidR="00596D1D">
        <w:t>adverse</w:t>
      </w:r>
      <w:r>
        <w:t xml:space="preserve"> events. Second, the claims contained implied false certifications because they represented RRH was authorized to administer vaccines under the EUA while failing to disclose non-compliance with the EUA's statutory safety monitoring requirements</w:t>
      </w:r>
      <w:r w:rsidR="001D2FDB">
        <w:t xml:space="preserve">. </w:t>
      </w:r>
      <w:r w:rsidR="001D2FDB" w:rsidRPr="001D2FDB">
        <w:t xml:space="preserve"> RRH's claims were 'half-truths' because they accurately represented that vaccines were administered but misleadingly implied full program compliance wh</w:t>
      </w:r>
      <w:r w:rsidR="001D2FDB">
        <w:t>ile</w:t>
      </w:r>
      <w:r w:rsidR="001D2FDB" w:rsidRPr="001D2FDB">
        <w:t xml:space="preserve"> RRH was actively suppressing adverse event reporting</w:t>
      </w:r>
      <w:r w:rsidR="001D2FDB">
        <w:t xml:space="preserve"> to VAERS.</w:t>
      </w:r>
      <w:r w:rsidR="00596D1D">
        <w:rPr>
          <w:rStyle w:val="FootnoteReference"/>
        </w:rPr>
        <w:footnoteReference w:id="42"/>
      </w:r>
      <w:r w:rsidR="00596D1D" w:rsidRPr="00596D1D">
        <w:t xml:space="preserve"> </w:t>
      </w:r>
    </w:p>
    <w:p w14:paraId="766267D3" w14:textId="77777777" w:rsidR="00FE67FF" w:rsidRDefault="00FE67FF" w:rsidP="00593ABF">
      <w:pPr>
        <w:pStyle w:val="whitespace-pre-wrap"/>
        <w:numPr>
          <w:ilvl w:val="0"/>
          <w:numId w:val="1"/>
        </w:numPr>
        <w:spacing w:line="480" w:lineRule="auto"/>
        <w:jc w:val="both"/>
      </w:pPr>
      <w:r>
        <w:t>Finally, RRH fraudulently induced its participation in the vaccination program by initially certifying it would comply with all safety monitoring requirements while never intending to implement comprehensive adverse event reporting. This fraudulent inducement rendered all subsequent claims legally false. RRH demonstrated the falsity of its claims through systematic suppression of adverse event reporting, active discouragement of staff who attempted to report, alteration of medical records to conceal reportable events, and continued submission of claims certifying compliance it knew did not exist.</w:t>
      </w:r>
    </w:p>
    <w:p w14:paraId="3835EFDB" w14:textId="77777777" w:rsidR="00FE67FF" w:rsidRDefault="00FE67FF" w:rsidP="00593ABF">
      <w:pPr>
        <w:pStyle w:val="whitespace-pre-wrap"/>
        <w:numPr>
          <w:ilvl w:val="0"/>
          <w:numId w:val="1"/>
        </w:numPr>
        <w:spacing w:line="480" w:lineRule="auto"/>
        <w:jc w:val="both"/>
      </w:pPr>
      <w:r>
        <w:t xml:space="preserve">Beyond Patient S.C., RRH's records document numerous other examples where RRH: (1) administered vaccines and submitted claims certifying full compliance; (2) became aware of </w:t>
      </w:r>
      <w:r>
        <w:lastRenderedPageBreak/>
        <w:t>qualifying adverse events requiring VAERS reporting; (3) failed to report despite knowledge of the events; and (4) retained payment despite knowing non-compliance. The billing records documenting these false claims remain in RRH's exclusive possession but include claim submission dates, certification language, and administration details demonstrating systematic false claims.</w:t>
      </w:r>
    </w:p>
    <w:p w14:paraId="083F751C" w14:textId="77777777" w:rsidR="00FE67FF" w:rsidRDefault="00FE67FF" w:rsidP="006E2D60">
      <w:pPr>
        <w:pStyle w:val="whitespace-pre-wrap"/>
        <w:numPr>
          <w:ilvl w:val="0"/>
          <w:numId w:val="1"/>
        </w:numPr>
        <w:spacing w:before="0" w:beforeAutospacing="0" w:after="0" w:afterAutospacing="0" w:line="480" w:lineRule="auto"/>
        <w:jc w:val="both"/>
      </w:pPr>
      <w:r>
        <w:t>This pattern of false claims caused substantial damage to the United States by undermining critical vaccine safety monitoring while fraudulently obtaining payment for purportedly complete services. RRH knew its claims were false, demonstrated by its active concealment of reportable events and retaliation against staff who attempted to ensure compliance with reporting requirements.</w:t>
      </w:r>
    </w:p>
    <w:p w14:paraId="1D3E00E2" w14:textId="46DFED26" w:rsidR="00FE67FF" w:rsidRPr="00C75621" w:rsidRDefault="00B3219B" w:rsidP="006E2D60">
      <w:pPr>
        <w:pStyle w:val="Heading2"/>
        <w:spacing w:before="0" w:after="0"/>
      </w:pPr>
      <w:bookmarkStart w:id="11" w:name="_Hlk181294069"/>
      <w:bookmarkStart w:id="12" w:name="_Hlk181292410"/>
      <w:r w:rsidRPr="00C75621">
        <w:t>SCIENTER</w:t>
      </w:r>
      <w:bookmarkEnd w:id="11"/>
    </w:p>
    <w:bookmarkEnd w:id="12"/>
    <w:p w14:paraId="0A515311" w14:textId="3F054C5C" w:rsidR="00D4621D" w:rsidRDefault="00B3219B" w:rsidP="00593ABF">
      <w:pPr>
        <w:pStyle w:val="whitespace-pre-wrap"/>
        <w:numPr>
          <w:ilvl w:val="0"/>
          <w:numId w:val="1"/>
        </w:numPr>
        <w:spacing w:before="0" w:beforeAutospacing="0" w:after="0" w:afterAutospacing="0" w:line="480" w:lineRule="auto"/>
        <w:jc w:val="both"/>
      </w:pPr>
      <w:r>
        <w:t>RRH knowingly submitt</w:t>
      </w:r>
      <w:r w:rsidR="00EE3095">
        <w:t>ed</w:t>
      </w:r>
      <w:r>
        <w:t xml:space="preserve"> these false claims as demonstrated by actual knowledge, deliberate ignorance, and reckless disregard of its reporting obligations. RRH's actual knowledge is evidenced by its leadership's explicit acknowledgment of VAERS requirements, including Dr. </w:t>
      </w:r>
      <w:proofErr w:type="spellStart"/>
      <w:r>
        <w:t>Gellasch's</w:t>
      </w:r>
      <w:proofErr w:type="spellEnd"/>
      <w:r>
        <w:t xml:space="preserve"> May 24, </w:t>
      </w:r>
      <w:proofErr w:type="gramStart"/>
      <w:r>
        <w:t>2021</w:t>
      </w:r>
      <w:proofErr w:type="gramEnd"/>
      <w:r>
        <w:t xml:space="preserve"> agreement that "we must report to VAERS per guidance" and RRH's July 14, 2021 letter confirming understanding of these obligations.</w:t>
      </w:r>
    </w:p>
    <w:p w14:paraId="593C608A" w14:textId="650FE141" w:rsidR="008B6D5A" w:rsidRDefault="008B6D5A" w:rsidP="00593ABF">
      <w:pPr>
        <w:pStyle w:val="whitespace-pre-wrap"/>
        <w:numPr>
          <w:ilvl w:val="0"/>
          <w:numId w:val="1"/>
        </w:numPr>
        <w:spacing w:before="0" w:beforeAutospacing="0" w:after="0" w:afterAutospacing="0" w:line="480" w:lineRule="auto"/>
        <w:jc w:val="both"/>
      </w:pPr>
      <w:r>
        <w:t xml:space="preserve">RRH's knowing submission of false claims is also shown by their certifications in the Provider Agreement, where they explicitly represented that "all relevant officers, directors, employees, and agents of Organization involved in handling </w:t>
      </w:r>
      <w:r w:rsidR="00460B24">
        <w:t>Covid</w:t>
      </w:r>
      <w:r>
        <w:t xml:space="preserve">-19 Vaccine understand and will comply with the agreement requirements." This certification was not a mere formality - it required RRH's CEO and Chief Medical Officer to verify they had investigated and confirmed their organization's compliance capabilities before making these representations to the </w:t>
      </w:r>
      <w:r>
        <w:lastRenderedPageBreak/>
        <w:t>government. Yet despite certifying their understanding and compliance, RRH actively suppressed VAERS reporting through systematic organizational actions.</w:t>
      </w:r>
    </w:p>
    <w:p w14:paraId="3DB5F26D" w14:textId="091F64F0" w:rsidR="00D4621D" w:rsidRDefault="00B3219B" w:rsidP="00593ABF">
      <w:pPr>
        <w:pStyle w:val="whitespace-pre-wrap"/>
        <w:numPr>
          <w:ilvl w:val="0"/>
          <w:numId w:val="1"/>
        </w:numPr>
        <w:spacing w:line="480" w:lineRule="auto"/>
        <w:jc w:val="both"/>
      </w:pPr>
      <w:r>
        <w:t xml:space="preserve">Despite this knowledge, RRH suppressed reporting by cutting off communication between Dr. Notebaert and </w:t>
      </w:r>
      <w:r w:rsidR="00D4621D">
        <w:t>Ms. Conrad</w:t>
      </w:r>
      <w:r>
        <w:t xml:space="preserve">, ordering </w:t>
      </w:r>
      <w:r w:rsidR="00D4621D">
        <w:t>Ms. Conrad</w:t>
      </w:r>
      <w:r>
        <w:t xml:space="preserve"> to "dial it back," and retaliating against </w:t>
      </w:r>
      <w:r w:rsidR="00D4621D">
        <w:t xml:space="preserve">other </w:t>
      </w:r>
      <w:r>
        <w:t xml:space="preserve">staff who attempted compliance. </w:t>
      </w:r>
    </w:p>
    <w:p w14:paraId="61F01C03" w14:textId="1131C028" w:rsidR="008B6D5A" w:rsidRDefault="008B6D5A" w:rsidP="00593ABF">
      <w:pPr>
        <w:pStyle w:val="whitespace-pre-wrap"/>
        <w:numPr>
          <w:ilvl w:val="0"/>
          <w:numId w:val="1"/>
        </w:numPr>
        <w:spacing w:line="480" w:lineRule="auto"/>
        <w:jc w:val="both"/>
      </w:pPr>
      <w:r>
        <w:t>RRH knowingly chose to prioritize the goal of maximizing vaccinations and reducing “vaccine hesitancy" over the legal obligation to report adverse events, while continuing to falsely certify compliance to obtain federal payments. This deliberate strategy of suppressing safety information while maximizing vaccination rates and associated federal payments further demonstrates RRH's knowing submission of false claims.</w:t>
      </w:r>
    </w:p>
    <w:p w14:paraId="7550C3E0" w14:textId="0BCA10B8" w:rsidR="001140DE" w:rsidRDefault="00B3219B" w:rsidP="00593ABF">
      <w:pPr>
        <w:pStyle w:val="whitespace-pre-wrap"/>
        <w:numPr>
          <w:ilvl w:val="0"/>
          <w:numId w:val="1"/>
        </w:numPr>
        <w:spacing w:line="480" w:lineRule="auto"/>
        <w:jc w:val="both"/>
      </w:pPr>
      <w:r>
        <w:t xml:space="preserve">RRH </w:t>
      </w:r>
      <w:r w:rsidR="002A289F">
        <w:t xml:space="preserve">showed </w:t>
      </w:r>
      <w:r>
        <w:t xml:space="preserve">deliberate ignorance by refusing to educate staff about VAERS requirements, with President Dan Ireland explicitly stating "it is not the organizations duty to educate providers" – directly contradicting the Provider Agreement's requirement that all relevant staff understand reporting obligations. </w:t>
      </w:r>
    </w:p>
    <w:p w14:paraId="29F3DEDC" w14:textId="77777777" w:rsidR="002A289F" w:rsidRDefault="00B3219B" w:rsidP="00593ABF">
      <w:pPr>
        <w:pStyle w:val="whitespace-pre-wrap"/>
        <w:numPr>
          <w:ilvl w:val="0"/>
          <w:numId w:val="1"/>
        </w:numPr>
        <w:spacing w:before="0" w:beforeAutospacing="0" w:after="0" w:afterAutospacing="0" w:line="480" w:lineRule="auto"/>
        <w:jc w:val="both"/>
      </w:pPr>
      <w:r>
        <w:t xml:space="preserve">Finally, RRH showed reckless disregard through its systematic failure to implement </w:t>
      </w:r>
      <w:r w:rsidR="001140DE">
        <w:t xml:space="preserve">effective </w:t>
      </w:r>
      <w:r>
        <w:t xml:space="preserve">reporting procedures while continuing to certify compliance and </w:t>
      </w:r>
      <w:r w:rsidR="00426FAE">
        <w:t xml:space="preserve">submit </w:t>
      </w:r>
      <w:r>
        <w:t>claim</w:t>
      </w:r>
      <w:r w:rsidR="00426FAE">
        <w:t>s for</w:t>
      </w:r>
      <w:r>
        <w:t xml:space="preserve"> payment. </w:t>
      </w:r>
    </w:p>
    <w:p w14:paraId="1B81F0E6" w14:textId="4FE1F153" w:rsidR="00B3219B" w:rsidRDefault="00B3219B" w:rsidP="00593ABF">
      <w:pPr>
        <w:pStyle w:val="whitespace-pre-wrap"/>
        <w:numPr>
          <w:ilvl w:val="0"/>
          <w:numId w:val="1"/>
        </w:numPr>
        <w:spacing w:before="0" w:beforeAutospacing="0" w:after="0" w:afterAutospacing="0" w:line="480" w:lineRule="auto"/>
        <w:jc w:val="both"/>
      </w:pPr>
      <w:r>
        <w:t>This knowing conduct culminated in explicit actions to conceal reportable events, such as removing vaccine information from Patient S.C.'s death certificate and discharge summary, while maintaining policies that prioritized high vaccination numbers over mandatory safety monitoring</w:t>
      </w:r>
      <w:r w:rsidR="00426FAE">
        <w:t xml:space="preserve"> and firing Ms. Conrad. </w:t>
      </w:r>
    </w:p>
    <w:p w14:paraId="79588E7C" w14:textId="4546CED8" w:rsidR="001C5C83" w:rsidRPr="001C5C83" w:rsidRDefault="008B6D5A" w:rsidP="002E27BA">
      <w:pPr>
        <w:pStyle w:val="Heading2"/>
        <w:spacing w:before="0" w:after="0"/>
      </w:pPr>
      <w:r>
        <w:lastRenderedPageBreak/>
        <w:t>MATERIALITY</w:t>
      </w:r>
    </w:p>
    <w:p w14:paraId="275E23FA" w14:textId="77777777" w:rsidR="007A2296" w:rsidRDefault="007A2296" w:rsidP="007A2296">
      <w:pPr>
        <w:pStyle w:val="whitespace-pre-wrap"/>
        <w:numPr>
          <w:ilvl w:val="0"/>
          <w:numId w:val="1"/>
        </w:numPr>
        <w:spacing w:before="0" w:beforeAutospacing="0" w:after="0" w:afterAutospacing="0" w:line="480" w:lineRule="auto"/>
      </w:pPr>
      <w:r>
        <w:t>When Ms. Conrad raised concerns about underreporting to RRH, HHS, CDC, and FDA on July 19, 2021, RRH responded not by correcting their non-compliance but by actively concealing it. RRH's understanding that VAERS reporting was material to payment is demonstrated by their elaborate efforts to hide non-compliance, including: altering Patient S.C.'s death certificate and medical records to remove vaccine information, issuing explicit directives to staff to suppress adverse event reporting, retaliating against employees who attempted to comply with reporting requirements, and concealing the true scope of unreported adverse events while continuing to submit claims and certify compliance.</w:t>
      </w:r>
    </w:p>
    <w:p w14:paraId="2C6B5631" w14:textId="417A683A" w:rsidR="007A2296" w:rsidRDefault="007A2296" w:rsidP="007A2296">
      <w:pPr>
        <w:pStyle w:val="whitespace-pre-wrap"/>
        <w:numPr>
          <w:ilvl w:val="0"/>
          <w:numId w:val="1"/>
        </w:numPr>
        <w:spacing w:before="0" w:beforeAutospacing="0" w:after="0" w:afterAutospacing="0" w:line="480" w:lineRule="auto"/>
      </w:pPr>
      <w:r>
        <w:t>The FDA and CDC consistently maintained VAERS reporting as a material condition of both the Emergency Use Authorization under Section 564(e)(1)(A)(iii) and the Provider Agreement. No government agency has ever declared VAERS reporting optional, especially for an EUA product, or permitted providers to systematically suppress reporting while claiming payment. RRH's aggressive concealment efforts show they understood that disclosure of their systematic non-compliance would threaten their continued receipt of federal funds.</w:t>
      </w:r>
    </w:p>
    <w:p w14:paraId="3860BDC4" w14:textId="0ADC0265" w:rsidR="002F0DC9" w:rsidRDefault="002F0DC9" w:rsidP="00593ABF">
      <w:pPr>
        <w:pStyle w:val="whitespace-pre-wrap"/>
        <w:numPr>
          <w:ilvl w:val="0"/>
          <w:numId w:val="1"/>
        </w:numPr>
        <w:spacing w:before="0" w:beforeAutospacing="0" w:after="0" w:afterAutospacing="0" w:line="480" w:lineRule="auto"/>
        <w:jc w:val="both"/>
      </w:pPr>
      <w:r>
        <w:t>RRH understood VAERS reporting was a material condition of payment, as demonstrated by its aggressive efforts to conceal non-compliance. RRH maintained this concealment while continuing to submit claims and certify compliance for each $40 payment received for vaccine administration</w:t>
      </w:r>
      <w:r w:rsidR="007A2296">
        <w:t xml:space="preserve"> to thousands of people</w:t>
      </w:r>
      <w:r>
        <w:t>. The materiality of these requirements is further demonstrated by their inclusion in the statutory EUA framework and Provider Agreement, and at no time has any government agency declared VAERS reporting optional or permitted providers to systematically suppress reporting of adverse events while claiming payment for vaccine administration.</w:t>
      </w:r>
    </w:p>
    <w:p w14:paraId="7AD2D0D3" w14:textId="0196F3D0" w:rsidR="00E62DCF" w:rsidRDefault="00E62DCF" w:rsidP="002E27BA">
      <w:pPr>
        <w:pStyle w:val="Heading2"/>
        <w:spacing w:before="0" w:after="0"/>
      </w:pPr>
      <w:r>
        <w:lastRenderedPageBreak/>
        <w:t>CONSPIRACY</w:t>
      </w:r>
    </w:p>
    <w:p w14:paraId="5D247742" w14:textId="77777777" w:rsidR="00AF4CA0" w:rsidRDefault="00E62DCF" w:rsidP="00593ABF">
      <w:pPr>
        <w:pStyle w:val="whitespace-pre-wrap"/>
        <w:numPr>
          <w:ilvl w:val="0"/>
          <w:numId w:val="1"/>
        </w:numPr>
        <w:spacing w:before="0" w:beforeAutospacing="0" w:after="0" w:afterAutospacing="0" w:line="480" w:lineRule="auto"/>
        <w:jc w:val="both"/>
      </w:pPr>
      <w:r>
        <w:t xml:space="preserve">RRH and its administrators entered into agreements with each other to violate the False Claims Act by agreeing to systematically suppress VAERS reporting while continuing to claim federal funds. This was not merely ministerial coordination, but rather each participant had an independent stake in achieving the illegal objective: administrators maintained high vaccination rates to meet organizational goals, providers avoided documentation burdens and potential "vaccine hesitancy" that could result from accurate reporting, and the organization continued receiving federal payments while avoiding safety monitoring obligations. </w:t>
      </w:r>
    </w:p>
    <w:p w14:paraId="29525797" w14:textId="77777777" w:rsidR="00AF4CA0" w:rsidRDefault="00E62DCF" w:rsidP="00593ABF">
      <w:pPr>
        <w:pStyle w:val="whitespace-pre-wrap"/>
        <w:numPr>
          <w:ilvl w:val="0"/>
          <w:numId w:val="1"/>
        </w:numPr>
        <w:spacing w:before="0" w:beforeAutospacing="0" w:after="0" w:afterAutospacing="0" w:line="480" w:lineRule="auto"/>
        <w:jc w:val="both"/>
      </w:pPr>
      <w:r>
        <w:t xml:space="preserve">The conspiracy is evidenced by coordinated actions across multiple levels of the organization: the CMO and hospital president issued directives limiting reporting, supervisors enforced these limitations, medical records were altered to remove vaccine information (as with patient S.C.), communication channels were deliberately cut off between providers identifying reportable events, and staff members who attempted to comply with reporting requirements faced retaliation. </w:t>
      </w:r>
    </w:p>
    <w:p w14:paraId="01E4EB8E" w14:textId="5AFFFB23" w:rsidR="00E62DCF" w:rsidRDefault="00E62DCF" w:rsidP="00593ABF">
      <w:pPr>
        <w:pStyle w:val="whitespace-pre-wrap"/>
        <w:numPr>
          <w:ilvl w:val="0"/>
          <w:numId w:val="1"/>
        </w:numPr>
        <w:spacing w:before="0" w:beforeAutospacing="0" w:after="0" w:afterAutospacing="0" w:line="480" w:lineRule="auto"/>
        <w:jc w:val="both"/>
      </w:pPr>
      <w:r>
        <w:t>Each participant understood that VAERS reporting was required but agreed to suppress reporting while maintaining the false appearance of compliance to continue receiving federal funds. This conspiracy went beyond normal corporate operations - it represented a coordinated effort by individuals with independent obligations to report adverse events agreeing instead to conceal them while falsely certifying compliance to obtain payment.</w:t>
      </w:r>
    </w:p>
    <w:p w14:paraId="615404D6" w14:textId="77777777" w:rsidR="0056002F" w:rsidRPr="006006D4" w:rsidRDefault="0056002F" w:rsidP="00340B4C">
      <w:pPr>
        <w:pBdr>
          <w:top w:val="nil"/>
          <w:left w:val="nil"/>
          <w:bottom w:val="nil"/>
          <w:right w:val="nil"/>
          <w:between w:val="nil"/>
        </w:pBdr>
        <w:jc w:val="center"/>
        <w:rPr>
          <w:rFonts w:ascii="Times New Roman" w:hAnsi="Times New Roman" w:cs="Times New Roman"/>
          <w:b/>
          <w:bCs/>
          <w:sz w:val="24"/>
          <w:szCs w:val="24"/>
          <w:u w:val="single"/>
        </w:rPr>
      </w:pPr>
      <w:r w:rsidRPr="006006D4">
        <w:rPr>
          <w:rFonts w:ascii="Times New Roman" w:hAnsi="Times New Roman" w:cs="Times New Roman"/>
          <w:b/>
          <w:bCs/>
          <w:sz w:val="24"/>
          <w:szCs w:val="24"/>
          <w:u w:val="single"/>
        </w:rPr>
        <w:t>Count I</w:t>
      </w:r>
    </w:p>
    <w:p w14:paraId="6F4A7F6D" w14:textId="640574AA" w:rsidR="0056002F" w:rsidRPr="006006D4" w:rsidRDefault="0056002F" w:rsidP="00340B4C">
      <w:pPr>
        <w:pBdr>
          <w:top w:val="nil"/>
          <w:left w:val="nil"/>
          <w:bottom w:val="nil"/>
          <w:right w:val="nil"/>
          <w:between w:val="nil"/>
        </w:pBdr>
        <w:jc w:val="center"/>
        <w:rPr>
          <w:rFonts w:ascii="Times New Roman" w:hAnsi="Times New Roman" w:cs="Times New Roman"/>
          <w:b/>
          <w:bCs/>
          <w:sz w:val="24"/>
          <w:szCs w:val="24"/>
        </w:rPr>
      </w:pPr>
      <w:r w:rsidRPr="006006D4">
        <w:rPr>
          <w:rFonts w:ascii="Times New Roman" w:hAnsi="Times New Roman" w:cs="Times New Roman"/>
          <w:b/>
          <w:bCs/>
          <w:sz w:val="24"/>
          <w:szCs w:val="24"/>
        </w:rPr>
        <w:t>False Claims Act 31 U.S.C. §3729(a)(1)(A)</w:t>
      </w:r>
      <w:r w:rsidR="007A2296">
        <w:rPr>
          <w:rFonts w:ascii="Times New Roman" w:hAnsi="Times New Roman" w:cs="Times New Roman"/>
          <w:b/>
          <w:bCs/>
          <w:sz w:val="24"/>
          <w:szCs w:val="24"/>
        </w:rPr>
        <w:t>: Presenting and causing false claims</w:t>
      </w:r>
    </w:p>
    <w:p w14:paraId="180768D8" w14:textId="77777777" w:rsidR="00FE5336" w:rsidRPr="00FA73C8" w:rsidRDefault="0033435C" w:rsidP="00340B4C">
      <w:pPr>
        <w:numPr>
          <w:ilvl w:val="0"/>
          <w:numId w:val="1"/>
        </w:numPr>
        <w:pBdr>
          <w:top w:val="nil"/>
          <w:left w:val="nil"/>
          <w:bottom w:val="nil"/>
          <w:right w:val="nil"/>
          <w:between w:val="nil"/>
        </w:pBdr>
      </w:pPr>
      <w:r w:rsidRPr="0056002F">
        <w:rPr>
          <w:rFonts w:ascii="Times New Roman" w:eastAsia="Times New Roman" w:hAnsi="Times New Roman" w:cs="Times New Roman"/>
          <w:color w:val="000000"/>
          <w:sz w:val="24"/>
          <w:szCs w:val="24"/>
        </w:rPr>
        <w:t>Relator realleges and incorporates by reference the allegations in the paragraphs above as though fully set forth herein.</w:t>
      </w:r>
    </w:p>
    <w:p w14:paraId="6F4DDDD7"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lastRenderedPageBreak/>
        <w:t>This is a claim for treble damages and penalties under the False Claims Act, 31 U.S.C. 3729, et seq. as amended.</w:t>
      </w:r>
    </w:p>
    <w:p w14:paraId="194463DD" w14:textId="49010455"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Through the acts described above, Respondents knowingly presented or caused to be presented false or fraudulent claims for payment or the </w:t>
      </w:r>
      <w:r w:rsidR="00901E1B">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overnment, unaware of the falsity of all such claims made or caused to be made by Respondents, has paid such false or fraudulent claims that would not be paid but for Respondents’ illegal conduct.</w:t>
      </w:r>
    </w:p>
    <w:p w14:paraId="6FB7D858"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By Respondents’ acts, the United States has been damaged, and continues to be damaged, in a substantial amount to be determined.</w:t>
      </w:r>
    </w:p>
    <w:p w14:paraId="0D770497" w14:textId="5520E839" w:rsidR="002F0DC9" w:rsidRPr="00FA73C8" w:rsidRDefault="0033435C" w:rsidP="002F0DC9">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The United States may receive the maximum penalty of up to $27,018 for every violation alleged. </w:t>
      </w:r>
    </w:p>
    <w:p w14:paraId="6E0C2E62" w14:textId="77777777" w:rsidR="00FE5336" w:rsidRDefault="0033435C">
      <w:pPr>
        <w:spacing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Count II</w:t>
      </w:r>
    </w:p>
    <w:p w14:paraId="6F3C170C" w14:textId="77777777" w:rsidR="006006D4" w:rsidRDefault="006006D4">
      <w:pPr>
        <w:spacing w:line="240" w:lineRule="auto"/>
        <w:jc w:val="center"/>
        <w:rPr>
          <w:rFonts w:ascii="Times New Roman" w:eastAsia="Times New Roman" w:hAnsi="Times New Roman" w:cs="Times New Roman"/>
          <w:b/>
          <w:color w:val="000000"/>
          <w:sz w:val="24"/>
          <w:szCs w:val="24"/>
          <w:u w:val="single"/>
        </w:rPr>
      </w:pPr>
    </w:p>
    <w:p w14:paraId="645C6966" w14:textId="788FD04E" w:rsidR="00FE5336" w:rsidRDefault="0033435C">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False Claims Act</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31 U.S.C. § 3729(a)(1)(B)</w:t>
      </w:r>
      <w:r w:rsidR="007A2296">
        <w:rPr>
          <w:rFonts w:ascii="Times New Roman" w:eastAsia="Times New Roman" w:hAnsi="Times New Roman" w:cs="Times New Roman"/>
          <w:b/>
          <w:color w:val="000000"/>
          <w:sz w:val="24"/>
          <w:szCs w:val="24"/>
        </w:rPr>
        <w:t>: False records</w:t>
      </w:r>
    </w:p>
    <w:p w14:paraId="48445B60"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Relator realleges and incorporates the above paragraphs as though fully set forth herein.</w:t>
      </w:r>
    </w:p>
    <w:p w14:paraId="01724C3E"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This is a claim for treble damages and penalties under the False Claims Act, 31 U.S.C. 3729, et seq. as amended.</w:t>
      </w:r>
    </w:p>
    <w:p w14:paraId="18E39C40" w14:textId="77777777" w:rsidR="00FE5336" w:rsidRPr="00FA73C8" w:rsidRDefault="0033435C" w:rsidP="00FA73C8">
      <w:pPr>
        <w:numPr>
          <w:ilvl w:val="0"/>
          <w:numId w:val="1"/>
        </w:numPr>
        <w:pBdr>
          <w:top w:val="nil"/>
          <w:left w:val="nil"/>
          <w:bottom w:val="nil"/>
          <w:right w:val="nil"/>
          <w:between w:val="nil"/>
        </w:pBdr>
      </w:pPr>
      <w:bookmarkStart w:id="13" w:name="_heading=h.30j0zll" w:colFirst="0" w:colLast="0"/>
      <w:bookmarkEnd w:id="13"/>
      <w:r>
        <w:rPr>
          <w:rFonts w:ascii="Times New Roman" w:eastAsia="Times New Roman" w:hAnsi="Times New Roman" w:cs="Times New Roman"/>
          <w:color w:val="000000"/>
          <w:sz w:val="24"/>
          <w:szCs w:val="24"/>
        </w:rPr>
        <w:t xml:space="preserve">Through the acts described above, Respondent knowingly made, used, or caused to be made or used false records or statements material to false or fraudulent claims. </w:t>
      </w:r>
    </w:p>
    <w:p w14:paraId="6EEDFFCA" w14:textId="4EAE788C"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The </w:t>
      </w:r>
      <w:r w:rsidR="00901E1B">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overnment, unaware of the falsity of the records, statements, and claims made or caused to be made by Respondent, has paid claims that would not be paid but for Respondent’s illegal conduct.</w:t>
      </w:r>
    </w:p>
    <w:p w14:paraId="3B7AEB19"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By Respondent’s acts, the United States has been damaged, and continues to be damaged, in a substantial amount to be determined.</w:t>
      </w:r>
    </w:p>
    <w:p w14:paraId="7599DFF1"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lastRenderedPageBreak/>
        <w:t>The United States may receive the maximum penalty of up to $27,018 for every violation alleged.</w:t>
      </w:r>
    </w:p>
    <w:p w14:paraId="2B3113CB" w14:textId="77777777" w:rsidR="00FE5336" w:rsidRDefault="0033435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Count III</w:t>
      </w:r>
    </w:p>
    <w:p w14:paraId="7EB14885" w14:textId="77777777" w:rsidR="006006D4" w:rsidRDefault="006006D4">
      <w:pPr>
        <w:spacing w:line="240" w:lineRule="auto"/>
        <w:jc w:val="center"/>
        <w:rPr>
          <w:rFonts w:ascii="Times New Roman" w:eastAsia="Times New Roman" w:hAnsi="Times New Roman" w:cs="Times New Roman"/>
          <w:b/>
          <w:sz w:val="24"/>
          <w:szCs w:val="24"/>
          <w:u w:val="single"/>
        </w:rPr>
      </w:pPr>
    </w:p>
    <w:p w14:paraId="14D11450" w14:textId="1386BEB2" w:rsidR="00FE5336" w:rsidRDefault="0033435C">
      <w:pPr>
        <w:jc w:val="center"/>
        <w:rPr>
          <w:rFonts w:ascii="Times New Roman" w:eastAsia="Times New Roman" w:hAnsi="Times New Roman" w:cs="Times New Roman"/>
          <w:b/>
          <w:sz w:val="24"/>
          <w:szCs w:val="24"/>
        </w:rPr>
      </w:pPr>
      <w:bookmarkStart w:id="14" w:name="_heading=h.1fob9te" w:colFirst="0" w:colLast="0"/>
      <w:bookmarkEnd w:id="14"/>
      <w:r>
        <w:rPr>
          <w:rFonts w:ascii="Times New Roman" w:eastAsia="Times New Roman" w:hAnsi="Times New Roman" w:cs="Times New Roman"/>
          <w:b/>
          <w:sz w:val="24"/>
          <w:szCs w:val="24"/>
        </w:rPr>
        <w:t>False Claims Act U.S.C. § 3729(a)(1)(C)</w:t>
      </w:r>
      <w:r w:rsidR="007A2296">
        <w:rPr>
          <w:rFonts w:ascii="Times New Roman" w:eastAsia="Times New Roman" w:hAnsi="Times New Roman" w:cs="Times New Roman"/>
          <w:b/>
          <w:sz w:val="24"/>
          <w:szCs w:val="24"/>
        </w:rPr>
        <w:t>: Conspiracy</w:t>
      </w:r>
    </w:p>
    <w:p w14:paraId="3404F211"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Relator realleges and incorporates the above paragraphs as though fully set forth herein.</w:t>
      </w:r>
    </w:p>
    <w:p w14:paraId="3CC74813" w14:textId="0F483B15"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This is a claim for treble damages and penalties under the False Claims Act, 31 U.S.C. </w:t>
      </w:r>
      <w:r w:rsidR="00901E1B" w:rsidRPr="00901E1B">
        <w:rPr>
          <w:rFonts w:ascii="Times New Roman" w:eastAsia="Times New Roman" w:hAnsi="Times New Roman" w:cs="Times New Roman"/>
          <w:color w:val="000000"/>
          <w:sz w:val="24"/>
          <w:szCs w:val="24"/>
        </w:rPr>
        <w:t>§</w:t>
      </w:r>
      <w:r w:rsidR="00901E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3729, et seq. as amended.</w:t>
      </w:r>
    </w:p>
    <w:p w14:paraId="4424C8D5" w14:textId="77777777" w:rsidR="00FE5336" w:rsidRPr="00FA73C8" w:rsidRDefault="0033435C" w:rsidP="00FA73C8">
      <w:pPr>
        <w:numPr>
          <w:ilvl w:val="0"/>
          <w:numId w:val="1"/>
        </w:numPr>
        <w:pBdr>
          <w:top w:val="nil"/>
          <w:left w:val="nil"/>
          <w:bottom w:val="nil"/>
          <w:right w:val="nil"/>
          <w:between w:val="nil"/>
        </w:pBdr>
      </w:pPr>
      <w:bookmarkStart w:id="15" w:name="_heading=h.3znysh7" w:colFirst="0" w:colLast="0"/>
      <w:bookmarkEnd w:id="15"/>
      <w:r>
        <w:rPr>
          <w:rFonts w:ascii="Times New Roman" w:eastAsia="Times New Roman" w:hAnsi="Times New Roman" w:cs="Times New Roman"/>
          <w:color w:val="000000"/>
          <w:sz w:val="24"/>
          <w:szCs w:val="24"/>
        </w:rPr>
        <w:t>Through the acts described above, Respondent knowingly conspired to commit a violation of U.S.C. § 3729(a)(1)(A), U.S.C. § 3729(a)(1)(B), U.S.C. § 3729(a)(1)(D), and U.S.C. § 3729(a)(1)(G).</w:t>
      </w:r>
    </w:p>
    <w:p w14:paraId="52397B9A" w14:textId="1BB70718"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The </w:t>
      </w:r>
      <w:r w:rsidR="00901E1B">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overnment, unaware of the concealment by the Respondent, has not made demand for or collected funds due from the Respondent.</w:t>
      </w:r>
    </w:p>
    <w:p w14:paraId="0247B630"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By Respondent’s acts, the United States has been damaged, and continues to be damaged, in a substantial amount to be determined.</w:t>
      </w:r>
    </w:p>
    <w:p w14:paraId="142510DA"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The United States is entitled to the maximum penalty of up to $27,018 for every violation alleged.</w:t>
      </w:r>
    </w:p>
    <w:p w14:paraId="6D0444A0" w14:textId="2363E1A1" w:rsidR="00FE5336" w:rsidRDefault="0033435C">
      <w:pPr>
        <w:spacing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Count IV</w:t>
      </w:r>
    </w:p>
    <w:p w14:paraId="6D3D78A1" w14:textId="77777777" w:rsidR="006006D4" w:rsidRDefault="006006D4">
      <w:pPr>
        <w:spacing w:line="240" w:lineRule="auto"/>
        <w:jc w:val="center"/>
        <w:rPr>
          <w:rFonts w:ascii="Times New Roman" w:eastAsia="Times New Roman" w:hAnsi="Times New Roman" w:cs="Times New Roman"/>
          <w:sz w:val="24"/>
          <w:szCs w:val="24"/>
        </w:rPr>
      </w:pPr>
    </w:p>
    <w:p w14:paraId="57C99F44" w14:textId="0E50A7AB" w:rsidR="00FE5336" w:rsidRDefault="0033435C">
      <w:pPr>
        <w:jc w:val="center"/>
        <w:rPr>
          <w:rFonts w:ascii="Times New Roman" w:eastAsia="Times New Roman" w:hAnsi="Times New Roman" w:cs="Times New Roman"/>
          <w:b/>
          <w:color w:val="000000"/>
          <w:sz w:val="24"/>
          <w:szCs w:val="24"/>
        </w:rPr>
      </w:pPr>
      <w:bookmarkStart w:id="16" w:name="_heading=h.2et92p0" w:colFirst="0" w:colLast="0"/>
      <w:bookmarkEnd w:id="16"/>
      <w:r>
        <w:rPr>
          <w:rFonts w:ascii="Times New Roman" w:eastAsia="Times New Roman" w:hAnsi="Times New Roman" w:cs="Times New Roman"/>
          <w:b/>
          <w:color w:val="000000"/>
          <w:sz w:val="24"/>
          <w:szCs w:val="24"/>
        </w:rPr>
        <w:t>False Claims Act U.S.C. § 3729(a)(1)(G)</w:t>
      </w:r>
      <w:r w:rsidR="0088508B">
        <w:rPr>
          <w:rFonts w:ascii="Times New Roman" w:eastAsia="Times New Roman" w:hAnsi="Times New Roman" w:cs="Times New Roman"/>
          <w:b/>
          <w:color w:val="000000"/>
          <w:sz w:val="24"/>
          <w:szCs w:val="24"/>
        </w:rPr>
        <w:t>: Reverse false claims</w:t>
      </w:r>
    </w:p>
    <w:p w14:paraId="6CEFD854" w14:textId="77777777" w:rsidR="00FE5336" w:rsidRPr="00FA73C8" w:rsidRDefault="0033435C" w:rsidP="00340B4C">
      <w:pPr>
        <w:numPr>
          <w:ilvl w:val="0"/>
          <w:numId w:val="1"/>
        </w:numPr>
        <w:pBdr>
          <w:top w:val="nil"/>
          <w:left w:val="nil"/>
          <w:bottom w:val="nil"/>
          <w:right w:val="nil"/>
          <w:between w:val="nil"/>
        </w:pBdr>
      </w:pPr>
      <w:bookmarkStart w:id="17" w:name="_heading=h.tyjcwt" w:colFirst="0" w:colLast="0"/>
      <w:bookmarkEnd w:id="17"/>
      <w:r>
        <w:rPr>
          <w:rFonts w:ascii="Times New Roman" w:eastAsia="Times New Roman" w:hAnsi="Times New Roman" w:cs="Times New Roman"/>
          <w:color w:val="000000"/>
          <w:sz w:val="24"/>
          <w:szCs w:val="24"/>
        </w:rPr>
        <w:t>Relator realleges and incorporates the above paragraphs as though fully set forth herein.</w:t>
      </w:r>
    </w:p>
    <w:p w14:paraId="484B0C8B" w14:textId="77777777" w:rsidR="00FE5336" w:rsidRPr="00FA73C8" w:rsidRDefault="0033435C" w:rsidP="00340B4C">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This is a claim for treble damages and penalties under the False Claims Act, 31 U.S.C. 3729, et seq. as amended.</w:t>
      </w:r>
    </w:p>
    <w:p w14:paraId="022D1E6C" w14:textId="7E04A49E" w:rsidR="00FE5336" w:rsidRPr="0088508B" w:rsidRDefault="0033435C" w:rsidP="00340B4C">
      <w:pPr>
        <w:numPr>
          <w:ilvl w:val="0"/>
          <w:numId w:val="1"/>
        </w:numPr>
        <w:pBdr>
          <w:top w:val="nil"/>
          <w:left w:val="nil"/>
          <w:bottom w:val="nil"/>
          <w:right w:val="nil"/>
          <w:between w:val="nil"/>
        </w:pBdr>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Through the acts described above, Respondent has knowingly made or used, or caused to be made or used, false records or false statements material to an obligation to return money to the </w:t>
      </w:r>
      <w:r w:rsidR="00901E1B" w:rsidRPr="0088508B">
        <w:rPr>
          <w:rFonts w:ascii="Times New Roman" w:eastAsia="Times New Roman" w:hAnsi="Times New Roman" w:cs="Times New Roman"/>
          <w:color w:val="000000"/>
          <w:sz w:val="24"/>
          <w:szCs w:val="24"/>
        </w:rPr>
        <w:t>g</w:t>
      </w:r>
      <w:r w:rsidRPr="0088508B">
        <w:rPr>
          <w:rFonts w:ascii="Times New Roman" w:eastAsia="Times New Roman" w:hAnsi="Times New Roman" w:cs="Times New Roman"/>
          <w:color w:val="000000"/>
          <w:sz w:val="24"/>
          <w:szCs w:val="24"/>
        </w:rPr>
        <w:t>overnment.</w:t>
      </w:r>
    </w:p>
    <w:p w14:paraId="1072430B" w14:textId="48B596EF" w:rsidR="00FE0F9E" w:rsidRDefault="0088508B" w:rsidP="00340B4C">
      <w:pPr>
        <w:numPr>
          <w:ilvl w:val="0"/>
          <w:numId w:val="1"/>
        </w:numPr>
        <w:pBdr>
          <w:top w:val="nil"/>
          <w:left w:val="nil"/>
          <w:bottom w:val="nil"/>
          <w:right w:val="nil"/>
          <w:between w:val="nil"/>
        </w:pBdr>
        <w:rPr>
          <w:rFonts w:ascii="Times New Roman" w:hAnsi="Times New Roman" w:cs="Times New Roman"/>
          <w:sz w:val="24"/>
          <w:szCs w:val="24"/>
        </w:rPr>
      </w:pPr>
      <w:r w:rsidRPr="0088508B">
        <w:rPr>
          <w:rFonts w:ascii="Times New Roman" w:hAnsi="Times New Roman" w:cs="Times New Roman"/>
          <w:sz w:val="24"/>
          <w:szCs w:val="24"/>
        </w:rPr>
        <w:t xml:space="preserve">The Provider Agreement explicitly established that "reimbursement for administering </w:t>
      </w:r>
      <w:r w:rsidR="00460B24">
        <w:rPr>
          <w:rFonts w:ascii="Times New Roman" w:hAnsi="Times New Roman" w:cs="Times New Roman"/>
          <w:sz w:val="24"/>
          <w:szCs w:val="24"/>
        </w:rPr>
        <w:t>Covid</w:t>
      </w:r>
      <w:r w:rsidRPr="0088508B">
        <w:rPr>
          <w:rFonts w:ascii="Times New Roman" w:hAnsi="Times New Roman" w:cs="Times New Roman"/>
          <w:sz w:val="24"/>
          <w:szCs w:val="24"/>
        </w:rPr>
        <w:t xml:space="preserve">-19 Vaccine is not available under any federal healthcare program if Organization fails to comply with these requirements." </w:t>
      </w:r>
    </w:p>
    <w:p w14:paraId="53F23588" w14:textId="77777777" w:rsidR="00FE0F9E" w:rsidRDefault="0088508B" w:rsidP="00340B4C">
      <w:pPr>
        <w:numPr>
          <w:ilvl w:val="0"/>
          <w:numId w:val="1"/>
        </w:numPr>
        <w:pBdr>
          <w:top w:val="nil"/>
          <w:left w:val="nil"/>
          <w:bottom w:val="nil"/>
          <w:right w:val="nil"/>
          <w:between w:val="nil"/>
        </w:pBdr>
        <w:rPr>
          <w:rFonts w:ascii="Times New Roman" w:hAnsi="Times New Roman" w:cs="Times New Roman"/>
          <w:sz w:val="24"/>
          <w:szCs w:val="24"/>
        </w:rPr>
      </w:pPr>
      <w:r w:rsidRPr="0088508B">
        <w:rPr>
          <w:rFonts w:ascii="Times New Roman" w:hAnsi="Times New Roman" w:cs="Times New Roman"/>
          <w:sz w:val="24"/>
          <w:szCs w:val="24"/>
        </w:rPr>
        <w:t xml:space="preserve">This created an independent obligation to return payments received while non-compliant with VAERS reporting requirements, separate from any liability under the False Claims Act. Each time RRH submitted a claim while failing to meet reporting requirements, they incurred an obligation to return those funds to the government. </w:t>
      </w:r>
    </w:p>
    <w:p w14:paraId="4E378736" w14:textId="0A82B8A5" w:rsidR="0088508B" w:rsidRPr="0088508B" w:rsidRDefault="0088508B" w:rsidP="00340B4C">
      <w:pPr>
        <w:numPr>
          <w:ilvl w:val="0"/>
          <w:numId w:val="1"/>
        </w:numPr>
        <w:pBdr>
          <w:top w:val="nil"/>
          <w:left w:val="nil"/>
          <w:bottom w:val="nil"/>
          <w:right w:val="nil"/>
          <w:between w:val="nil"/>
        </w:pBdr>
        <w:rPr>
          <w:rFonts w:ascii="Times New Roman" w:hAnsi="Times New Roman" w:cs="Times New Roman"/>
          <w:sz w:val="24"/>
          <w:szCs w:val="24"/>
        </w:rPr>
      </w:pPr>
      <w:r w:rsidRPr="0088508B">
        <w:rPr>
          <w:rFonts w:ascii="Times New Roman" w:hAnsi="Times New Roman" w:cs="Times New Roman"/>
          <w:sz w:val="24"/>
          <w:szCs w:val="24"/>
        </w:rPr>
        <w:t>Instead of reporting their non-compliance and returning these payments, RRH knowingly concealed their systematic suppression of adverse event reporting to retain funds they were obligated to repay. This obligation to repay arose directly from the Provider Agreement's terms and exists independently of whether RRH is found liable under other provisions of the False Claims Act. By retaining these payments while actively concealing their non-compliance with VAERS reporting requirements, RRH knowingly and improperly avoided their obligation to return these funds to the government.</w:t>
      </w:r>
    </w:p>
    <w:p w14:paraId="1BDE09E8" w14:textId="1E4A9EF4" w:rsidR="0088508B" w:rsidRPr="00FA73C8" w:rsidRDefault="0033435C" w:rsidP="00FE0F9E">
      <w:pPr>
        <w:numPr>
          <w:ilvl w:val="0"/>
          <w:numId w:val="1"/>
        </w:numPr>
        <w:pBdr>
          <w:top w:val="nil"/>
          <w:left w:val="nil"/>
          <w:bottom w:val="nil"/>
          <w:right w:val="nil"/>
          <w:between w:val="nil"/>
        </w:pBdr>
      </w:pPr>
      <w:r w:rsidRPr="0088508B">
        <w:rPr>
          <w:rFonts w:ascii="Times New Roman" w:eastAsia="Times New Roman" w:hAnsi="Times New Roman" w:cs="Times New Roman"/>
          <w:color w:val="000000"/>
          <w:sz w:val="24"/>
          <w:szCs w:val="24"/>
        </w:rPr>
        <w:t xml:space="preserve">The </w:t>
      </w:r>
      <w:r w:rsidR="00901E1B" w:rsidRPr="0088508B">
        <w:rPr>
          <w:rFonts w:ascii="Times New Roman" w:eastAsia="Times New Roman" w:hAnsi="Times New Roman" w:cs="Times New Roman"/>
          <w:color w:val="000000"/>
          <w:sz w:val="24"/>
          <w:szCs w:val="24"/>
        </w:rPr>
        <w:t>g</w:t>
      </w:r>
      <w:r w:rsidRPr="0088508B">
        <w:rPr>
          <w:rFonts w:ascii="Times New Roman" w:eastAsia="Times New Roman" w:hAnsi="Times New Roman" w:cs="Times New Roman"/>
          <w:color w:val="000000"/>
          <w:sz w:val="24"/>
          <w:szCs w:val="24"/>
        </w:rPr>
        <w:t>overnment, unaware of the concealme</w:t>
      </w:r>
      <w:r>
        <w:rPr>
          <w:rFonts w:ascii="Times New Roman" w:eastAsia="Times New Roman" w:hAnsi="Times New Roman" w:cs="Times New Roman"/>
          <w:color w:val="000000"/>
          <w:sz w:val="24"/>
          <w:szCs w:val="24"/>
        </w:rPr>
        <w:t>nt by the Respondent, has not made demand for, or collected funds due from the Respondent.</w:t>
      </w:r>
    </w:p>
    <w:p w14:paraId="21B40319" w14:textId="77777777" w:rsidR="00FE5336" w:rsidRPr="00FA73C8" w:rsidRDefault="0033435C" w:rsidP="00340B4C">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By Respondent’s acts, the United States has been damaged, and continues to be damaged, in a substantial amount to be determined.</w:t>
      </w:r>
    </w:p>
    <w:p w14:paraId="11E7ACA1" w14:textId="77777777" w:rsidR="00FE5336" w:rsidRPr="00FA73C8" w:rsidRDefault="0033435C" w:rsidP="00340B4C">
      <w:pPr>
        <w:numPr>
          <w:ilvl w:val="0"/>
          <w:numId w:val="1"/>
        </w:numPr>
        <w:pBdr>
          <w:top w:val="nil"/>
          <w:left w:val="nil"/>
          <w:bottom w:val="nil"/>
          <w:right w:val="nil"/>
          <w:between w:val="nil"/>
        </w:pBdr>
        <w:tabs>
          <w:tab w:val="left" w:pos="180"/>
        </w:tabs>
        <w:jc w:val="left"/>
      </w:pPr>
      <w:r>
        <w:rPr>
          <w:rFonts w:ascii="Times New Roman" w:eastAsia="Times New Roman" w:hAnsi="Times New Roman" w:cs="Times New Roman"/>
          <w:color w:val="000000"/>
          <w:sz w:val="24"/>
          <w:szCs w:val="24"/>
        </w:rPr>
        <w:t>The United States is entitled to the maximum penalty of up to $27,018 for every violation alleged.</w:t>
      </w:r>
    </w:p>
    <w:p w14:paraId="7FD64818" w14:textId="7DF6010D" w:rsidR="00FE5336" w:rsidRDefault="0033435C" w:rsidP="00340B4C">
      <w:pPr>
        <w:pBdr>
          <w:top w:val="nil"/>
          <w:left w:val="nil"/>
          <w:bottom w:val="nil"/>
          <w:right w:val="nil"/>
          <w:between w:val="nil"/>
        </w:pBdr>
        <w:tabs>
          <w:tab w:val="left" w:pos="180"/>
        </w:tabs>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Count V</w:t>
      </w:r>
    </w:p>
    <w:p w14:paraId="5A98B5FB" w14:textId="77777777" w:rsidR="00FE5336" w:rsidRDefault="0033435C" w:rsidP="00340B4C">
      <w:pPr>
        <w:pBdr>
          <w:top w:val="nil"/>
          <w:left w:val="nil"/>
          <w:bottom w:val="nil"/>
          <w:right w:val="nil"/>
          <w:between w:val="nil"/>
        </w:pBdr>
        <w:tabs>
          <w:tab w:val="left" w:pos="18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Retaliation 31 U.S.C. § 3730(h)</w:t>
      </w:r>
    </w:p>
    <w:p w14:paraId="2F8A425D" w14:textId="77777777" w:rsidR="00FE5336" w:rsidRPr="00FA73C8" w:rsidRDefault="0033435C" w:rsidP="00AA105C">
      <w:pPr>
        <w:numPr>
          <w:ilvl w:val="0"/>
          <w:numId w:val="1"/>
        </w:numPr>
        <w:pBdr>
          <w:top w:val="nil"/>
          <w:left w:val="nil"/>
          <w:bottom w:val="nil"/>
          <w:right w:val="nil"/>
          <w:between w:val="nil"/>
        </w:pBdr>
        <w:tabs>
          <w:tab w:val="left" w:pos="180"/>
        </w:tabs>
      </w:pPr>
      <w:r>
        <w:rPr>
          <w:rFonts w:ascii="Times New Roman" w:eastAsia="Times New Roman" w:hAnsi="Times New Roman" w:cs="Times New Roman"/>
          <w:color w:val="000000"/>
          <w:sz w:val="24"/>
          <w:szCs w:val="24"/>
        </w:rPr>
        <w:t>Relator realleges and incorporates the above paragraphs as though fully set forth herein.</w:t>
      </w:r>
    </w:p>
    <w:p w14:paraId="6620BE01" w14:textId="7F60C6F7" w:rsidR="00FE5336" w:rsidRPr="00FA73C8" w:rsidRDefault="0033435C" w:rsidP="00AA105C">
      <w:pPr>
        <w:numPr>
          <w:ilvl w:val="0"/>
          <w:numId w:val="1"/>
        </w:numPr>
        <w:pBdr>
          <w:top w:val="nil"/>
          <w:left w:val="nil"/>
          <w:bottom w:val="nil"/>
          <w:right w:val="nil"/>
          <w:between w:val="nil"/>
        </w:pBdr>
        <w:tabs>
          <w:tab w:val="left" w:pos="180"/>
        </w:tabs>
      </w:pPr>
      <w:r>
        <w:rPr>
          <w:rFonts w:ascii="Times New Roman" w:eastAsia="Times New Roman" w:hAnsi="Times New Roman" w:cs="Times New Roman"/>
          <w:color w:val="000000"/>
          <w:sz w:val="24"/>
          <w:szCs w:val="24"/>
        </w:rPr>
        <w:t xml:space="preserve">In violation of 31 U.S.C. § 3730(h), Respondents retaliated against Relator because of her </w:t>
      </w:r>
      <w:r w:rsidR="00FE0F9E">
        <w:rPr>
          <w:rFonts w:ascii="Times New Roman" w:eastAsia="Times New Roman" w:hAnsi="Times New Roman" w:cs="Times New Roman"/>
          <w:color w:val="000000"/>
          <w:sz w:val="24"/>
          <w:szCs w:val="24"/>
        </w:rPr>
        <w:t xml:space="preserve">good faith </w:t>
      </w:r>
      <w:r>
        <w:rPr>
          <w:rFonts w:ascii="Times New Roman" w:eastAsia="Times New Roman" w:hAnsi="Times New Roman" w:cs="Times New Roman"/>
          <w:color w:val="000000"/>
          <w:sz w:val="24"/>
          <w:szCs w:val="24"/>
        </w:rPr>
        <w:t>efforts to stop Re</w:t>
      </w:r>
      <w:r w:rsidR="00FE0F9E">
        <w:rPr>
          <w:rFonts w:ascii="Times New Roman" w:eastAsia="Times New Roman" w:hAnsi="Times New Roman" w:cs="Times New Roman"/>
          <w:color w:val="000000"/>
          <w:sz w:val="24"/>
          <w:szCs w:val="24"/>
        </w:rPr>
        <w:t>spondents</w:t>
      </w:r>
      <w:r>
        <w:rPr>
          <w:rFonts w:ascii="Times New Roman" w:eastAsia="Times New Roman" w:hAnsi="Times New Roman" w:cs="Times New Roman"/>
          <w:color w:val="000000"/>
          <w:sz w:val="24"/>
          <w:szCs w:val="24"/>
        </w:rPr>
        <w:t xml:space="preserve"> from committing </w:t>
      </w:r>
      <w:r w:rsidR="00FE0F9E">
        <w:rPr>
          <w:rFonts w:ascii="Times New Roman" w:eastAsia="Times New Roman" w:hAnsi="Times New Roman" w:cs="Times New Roman"/>
          <w:color w:val="000000"/>
          <w:sz w:val="24"/>
          <w:szCs w:val="24"/>
        </w:rPr>
        <w:t xml:space="preserve">one or more </w:t>
      </w:r>
      <w:r>
        <w:rPr>
          <w:rFonts w:ascii="Times New Roman" w:eastAsia="Times New Roman" w:hAnsi="Times New Roman" w:cs="Times New Roman"/>
          <w:color w:val="000000"/>
          <w:sz w:val="24"/>
          <w:szCs w:val="24"/>
        </w:rPr>
        <w:t>violations of the False Claims Act</w:t>
      </w:r>
      <w:r w:rsidR="00FE0F9E">
        <w:rPr>
          <w:rFonts w:ascii="Times New Roman" w:eastAsia="Times New Roman" w:hAnsi="Times New Roman" w:cs="Times New Roman"/>
          <w:color w:val="000000"/>
          <w:sz w:val="24"/>
          <w:szCs w:val="24"/>
        </w:rPr>
        <w:t xml:space="preserve"> and other unlawful conduct</w:t>
      </w:r>
      <w:r>
        <w:rPr>
          <w:rFonts w:ascii="Times New Roman" w:eastAsia="Times New Roman" w:hAnsi="Times New Roman" w:cs="Times New Roman"/>
          <w:color w:val="000000"/>
          <w:sz w:val="24"/>
          <w:szCs w:val="24"/>
        </w:rPr>
        <w:t>.</w:t>
      </w:r>
    </w:p>
    <w:p w14:paraId="6EFB3432" w14:textId="77777777" w:rsidR="00AF4CA0" w:rsidRDefault="00AF4CA0" w:rsidP="00AA105C">
      <w:pPr>
        <w:pStyle w:val="whitespace-pre-wrap"/>
        <w:numPr>
          <w:ilvl w:val="0"/>
          <w:numId w:val="1"/>
        </w:numPr>
        <w:spacing w:line="480" w:lineRule="auto"/>
        <w:jc w:val="both"/>
      </w:pPr>
      <w:r>
        <w:t xml:space="preserve">From March 2021 through her termination, Relator undertook specific actions to stop defendants' False Claims Act violations. She identified and reported over 160 adverse events to VAERS, documented additional unreported cases, alerted management to their reporting obligations, and maintained records of systematic non-compliance. </w:t>
      </w:r>
    </w:p>
    <w:p w14:paraId="415953AF" w14:textId="156F6ED2" w:rsidR="00AF4CA0" w:rsidRDefault="00AF4CA0" w:rsidP="00AA105C">
      <w:pPr>
        <w:pStyle w:val="whitespace-pre-wrap"/>
        <w:numPr>
          <w:ilvl w:val="0"/>
          <w:numId w:val="1"/>
        </w:numPr>
        <w:spacing w:line="480" w:lineRule="auto"/>
        <w:jc w:val="both"/>
      </w:pPr>
      <w:r>
        <w:t>Based on her direct knowledge of defendants' practices and the Provider Agreement requirements, Relator held a reasonable, good faith belief that defendants were violating their statutory and contractual obligations by failing to report adverse events while continuing to claim reimbursement from CDC vaccination programs. Relator's efforts to ensure compliance with these material conditions of payment constitute protected activity under the False Claims Act.</w:t>
      </w:r>
    </w:p>
    <w:p w14:paraId="1AEC4668" w14:textId="65650CD1" w:rsidR="00AF4CA0" w:rsidRDefault="00AF4CA0" w:rsidP="00AA105C">
      <w:pPr>
        <w:pStyle w:val="whitespace-pre-wrap"/>
        <w:numPr>
          <w:ilvl w:val="0"/>
          <w:numId w:val="1"/>
        </w:numPr>
        <w:spacing w:line="480" w:lineRule="auto"/>
        <w:jc w:val="both"/>
      </w:pPr>
      <w:r>
        <w:t>Defendants were aware of Relator's protected activity. Management specifically acknowledged her VAERS reporting efforts, audited her submissions, and received multiple communications from her regarding their legal obligations to report. Rather than address these compliance concerns, defendants engaged in escalating retaliation including restricting her reporting activities, cutting off communication channels, subjecting her to hostile interrogations, and ultimately terminating her employment.</w:t>
      </w:r>
    </w:p>
    <w:p w14:paraId="5DD584DE" w14:textId="77777777" w:rsidR="00AF4CA0" w:rsidRDefault="00AF4CA0" w:rsidP="00AA105C">
      <w:pPr>
        <w:pStyle w:val="whitespace-pre-wrap"/>
        <w:numPr>
          <w:ilvl w:val="0"/>
          <w:numId w:val="1"/>
        </w:numPr>
        <w:spacing w:line="480" w:lineRule="auto"/>
        <w:jc w:val="both"/>
      </w:pPr>
      <w:r>
        <w:t xml:space="preserve">Prior to engaging in protected activity, Relator had an exemplary employment record spanning 14 years with defendants. She was recognized for excellence in April 2021 through </w:t>
      </w:r>
      <w:r>
        <w:lastRenderedPageBreak/>
        <w:t xml:space="preserve">nomination for the Diane C. London Physician Excellence Award based on her "hard work, skill, and dedication to improve quality, facilitate teamwork and deliver outstanding compassionate care." She consistently fulfilled her duties as both a Physician Assistant and Director of Advanced Practice Providers, maintaining all required credentials and competencies. </w:t>
      </w:r>
    </w:p>
    <w:p w14:paraId="7555B17C" w14:textId="360E4E10" w:rsidR="00AF4CA0" w:rsidRDefault="00AF4CA0" w:rsidP="00AA105C">
      <w:pPr>
        <w:pStyle w:val="whitespace-pre-wrap"/>
        <w:numPr>
          <w:ilvl w:val="0"/>
          <w:numId w:val="1"/>
        </w:numPr>
        <w:spacing w:line="480" w:lineRule="auto"/>
        <w:jc w:val="both"/>
      </w:pPr>
      <w:r>
        <w:t>But for her protected efforts to prevent False Claims Act violations, Relator would not have faced retaliation or termination. The temporal proximity between her protected activity and adverse actions, combined with defendants' stated objections to her VAERS reporting efforts, demonstrates her termination was causally connected to her attempts to prevent false claims.</w:t>
      </w:r>
    </w:p>
    <w:p w14:paraId="7BBA3FB2" w14:textId="77777777" w:rsidR="00FE5336" w:rsidRPr="00FA73C8" w:rsidRDefault="0033435C" w:rsidP="00AA105C">
      <w:pPr>
        <w:numPr>
          <w:ilvl w:val="0"/>
          <w:numId w:val="1"/>
        </w:numPr>
        <w:pBdr>
          <w:top w:val="nil"/>
          <w:left w:val="nil"/>
          <w:bottom w:val="nil"/>
          <w:right w:val="nil"/>
          <w:between w:val="nil"/>
        </w:pBdr>
        <w:tabs>
          <w:tab w:val="left" w:pos="180"/>
        </w:tabs>
      </w:pPr>
      <w:r>
        <w:rPr>
          <w:rFonts w:ascii="Times New Roman" w:eastAsia="Times New Roman" w:hAnsi="Times New Roman" w:cs="Times New Roman"/>
          <w:color w:val="000000"/>
          <w:sz w:val="24"/>
          <w:szCs w:val="24"/>
        </w:rPr>
        <w:t>Relator suffered economic loss and emotional harm because of her termination by Respondents.</w:t>
      </w:r>
    </w:p>
    <w:p w14:paraId="332A8E85" w14:textId="77777777" w:rsidR="00FE5336" w:rsidRDefault="0033435C">
      <w:pPr>
        <w:pBdr>
          <w:top w:val="nil"/>
          <w:left w:val="nil"/>
          <w:bottom w:val="nil"/>
          <w:right w:val="nil"/>
          <w:between w:val="nil"/>
        </w:pBdr>
        <w:tabs>
          <w:tab w:val="left" w:pos="180"/>
        </w:tabs>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Count VI</w:t>
      </w:r>
    </w:p>
    <w:p w14:paraId="02AA4BBA" w14:textId="77777777" w:rsidR="00FE5336" w:rsidRDefault="0033435C">
      <w:pPr>
        <w:pBdr>
          <w:top w:val="nil"/>
          <w:left w:val="nil"/>
          <w:bottom w:val="nil"/>
          <w:right w:val="nil"/>
          <w:between w:val="nil"/>
        </w:pBdr>
        <w:tabs>
          <w:tab w:val="left" w:pos="18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New York Labor Laws §§ 740 and 741</w:t>
      </w:r>
    </w:p>
    <w:p w14:paraId="5A27D604" w14:textId="77777777" w:rsidR="00FE5336" w:rsidRPr="00FA73C8" w:rsidRDefault="0033435C" w:rsidP="00AA105C">
      <w:pPr>
        <w:numPr>
          <w:ilvl w:val="0"/>
          <w:numId w:val="1"/>
        </w:numPr>
        <w:pBdr>
          <w:top w:val="nil"/>
          <w:left w:val="nil"/>
          <w:bottom w:val="nil"/>
          <w:right w:val="nil"/>
          <w:between w:val="nil"/>
        </w:pBdr>
        <w:tabs>
          <w:tab w:val="left" w:pos="180"/>
        </w:tabs>
      </w:pPr>
      <w:r>
        <w:rPr>
          <w:rFonts w:ascii="Times New Roman" w:eastAsia="Times New Roman" w:hAnsi="Times New Roman" w:cs="Times New Roman"/>
          <w:color w:val="000000"/>
          <w:sz w:val="24"/>
          <w:szCs w:val="24"/>
        </w:rPr>
        <w:t xml:space="preserve">Relator realleges and incorporates the above paragraphs as though fully set forth herein. </w:t>
      </w:r>
    </w:p>
    <w:p w14:paraId="454A412E" w14:textId="77777777" w:rsidR="00FE5336" w:rsidRPr="00FA73C8" w:rsidRDefault="0033435C" w:rsidP="00AA105C">
      <w:pPr>
        <w:numPr>
          <w:ilvl w:val="0"/>
          <w:numId w:val="1"/>
        </w:numPr>
        <w:pBdr>
          <w:top w:val="nil"/>
          <w:left w:val="nil"/>
          <w:bottom w:val="nil"/>
          <w:right w:val="nil"/>
          <w:between w:val="nil"/>
        </w:pBdr>
        <w:tabs>
          <w:tab w:val="left" w:pos="180"/>
        </w:tabs>
      </w:pPr>
      <w:bookmarkStart w:id="18" w:name="_heading=h.1t3h5sf" w:colFirst="0" w:colLast="0"/>
      <w:bookmarkEnd w:id="18"/>
      <w:r>
        <w:rPr>
          <w:rFonts w:ascii="Times New Roman" w:eastAsia="Times New Roman" w:hAnsi="Times New Roman" w:cs="Times New Roman"/>
          <w:color w:val="000000"/>
          <w:sz w:val="24"/>
          <w:szCs w:val="24"/>
        </w:rPr>
        <w:t>In violation of New York Labor Laws §§ 740 and 741, Respondents retaliated against Relator because of her efforts to stop Respondents from committing violations of the False Claims Act and for matters which may present a substantial and specific danger to public health or safety and a significant threat to the health of specific patients.</w:t>
      </w:r>
    </w:p>
    <w:p w14:paraId="4CB35781" w14:textId="34E9A369" w:rsidR="00FE5336" w:rsidRPr="00FA73C8" w:rsidRDefault="0033435C" w:rsidP="00AA105C">
      <w:pPr>
        <w:numPr>
          <w:ilvl w:val="0"/>
          <w:numId w:val="1"/>
        </w:numPr>
        <w:pBdr>
          <w:top w:val="nil"/>
          <w:left w:val="nil"/>
          <w:bottom w:val="nil"/>
          <w:right w:val="nil"/>
          <w:between w:val="nil"/>
        </w:pBdr>
        <w:tabs>
          <w:tab w:val="left" w:pos="180"/>
        </w:tabs>
      </w:pPr>
      <w:r>
        <w:rPr>
          <w:rFonts w:ascii="Times New Roman" w:eastAsia="Times New Roman" w:hAnsi="Times New Roman" w:cs="Times New Roman"/>
          <w:color w:val="000000"/>
          <w:sz w:val="24"/>
          <w:szCs w:val="24"/>
        </w:rPr>
        <w:t>Relator fully informed Respondents of their fraudulent and illegal acts</w:t>
      </w:r>
      <w:r w:rsidR="0010479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verbally and in writing</w:t>
      </w:r>
      <w:r w:rsidR="0010479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before bringing this action.</w:t>
      </w:r>
    </w:p>
    <w:p w14:paraId="1730C8E2" w14:textId="77777777" w:rsidR="00FE5336" w:rsidRPr="00FA73C8" w:rsidRDefault="0033435C" w:rsidP="00AA105C">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t xml:space="preserve">Respondents punished Relator for her lawful and statutorily protected activity with harassment and termination. </w:t>
      </w:r>
    </w:p>
    <w:p w14:paraId="4597317C" w14:textId="77777777" w:rsidR="00FE5336" w:rsidRPr="00FA73C8" w:rsidRDefault="0033435C" w:rsidP="00FA73C8">
      <w:pPr>
        <w:numPr>
          <w:ilvl w:val="0"/>
          <w:numId w:val="1"/>
        </w:numPr>
        <w:pBdr>
          <w:top w:val="nil"/>
          <w:left w:val="nil"/>
          <w:bottom w:val="nil"/>
          <w:right w:val="nil"/>
          <w:between w:val="nil"/>
        </w:pBdr>
      </w:pPr>
      <w:r>
        <w:rPr>
          <w:rFonts w:ascii="Times New Roman" w:eastAsia="Times New Roman" w:hAnsi="Times New Roman" w:cs="Times New Roman"/>
          <w:color w:val="000000"/>
          <w:sz w:val="24"/>
          <w:szCs w:val="24"/>
        </w:rPr>
        <w:lastRenderedPageBreak/>
        <w:t>Relator suffered economic loss and emotional harm because of her termination by Respondents. front pay, civil penalties not to exceed $10,000, and punitive damages (in addition to back pay)</w:t>
      </w:r>
    </w:p>
    <w:p w14:paraId="57E72597" w14:textId="765CD6E5" w:rsidR="00FE5336" w:rsidRDefault="0033435C">
      <w:pPr>
        <w:pBdr>
          <w:top w:val="nil"/>
          <w:left w:val="nil"/>
          <w:bottom w:val="nil"/>
          <w:right w:val="nil"/>
          <w:between w:val="nil"/>
        </w:pBdr>
        <w:tabs>
          <w:tab w:val="left" w:pos="180"/>
        </w:tabs>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PRAYER FOR RELIEF</w:t>
      </w:r>
    </w:p>
    <w:p w14:paraId="599A00AC" w14:textId="77777777" w:rsidR="00FE5336" w:rsidRDefault="0033435C">
      <w:pPr>
        <w:tabs>
          <w:tab w:val="left" w:pos="180"/>
        </w:tabs>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WHEREFORE, Relator prays for judgment against Respondents that:</w:t>
      </w:r>
    </w:p>
    <w:p w14:paraId="0418B921" w14:textId="77777777" w:rsidR="00FE5336" w:rsidRDefault="0033435C" w:rsidP="00C554FA">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Respondents cease violating 31 U.S.C. § 3729 et seq. and New York Labor Laws §§ 740 and </w:t>
      </w:r>
      <w:proofErr w:type="gramStart"/>
      <w:r>
        <w:rPr>
          <w:rFonts w:ascii="Times New Roman" w:eastAsia="Times New Roman" w:hAnsi="Times New Roman" w:cs="Times New Roman"/>
          <w:color w:val="000000"/>
          <w:sz w:val="24"/>
          <w:szCs w:val="24"/>
        </w:rPr>
        <w:t>741;</w:t>
      </w:r>
      <w:proofErr w:type="gramEnd"/>
    </w:p>
    <w:p w14:paraId="4382D704" w14:textId="1478E542" w:rsidR="00FE5336" w:rsidRDefault="0033435C" w:rsidP="00C554FA">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Court enter judgment against Respondents equal to three times the damages the United States has sustained because of Respondents’ actions, plus a civil penalty of not less than $13,508 and not more than $27,018 for </w:t>
      </w:r>
      <w:r w:rsidR="006E2D60">
        <w:rPr>
          <w:rFonts w:ascii="Times New Roman" w:eastAsia="Times New Roman" w:hAnsi="Times New Roman" w:cs="Times New Roman"/>
          <w:color w:val="000000"/>
          <w:sz w:val="24"/>
          <w:szCs w:val="24"/>
        </w:rPr>
        <w:t xml:space="preserve">thousands of </w:t>
      </w:r>
      <w:r>
        <w:rPr>
          <w:rFonts w:ascii="Times New Roman" w:eastAsia="Times New Roman" w:hAnsi="Times New Roman" w:cs="Times New Roman"/>
          <w:color w:val="000000"/>
          <w:sz w:val="24"/>
          <w:szCs w:val="24"/>
        </w:rPr>
        <w:t xml:space="preserve">violations of the False Claims Act </w:t>
      </w:r>
      <w:r w:rsidR="006E2D60">
        <w:rPr>
          <w:rFonts w:ascii="Times New Roman" w:eastAsia="Times New Roman" w:hAnsi="Times New Roman" w:cs="Times New Roman"/>
          <w:color w:val="000000"/>
          <w:sz w:val="24"/>
          <w:szCs w:val="24"/>
        </w:rPr>
        <w:t xml:space="preserve">exceeding </w:t>
      </w:r>
      <w:r>
        <w:rPr>
          <w:rFonts w:ascii="Times New Roman" w:eastAsia="Times New Roman" w:hAnsi="Times New Roman" w:cs="Times New Roman"/>
          <w:color w:val="000000"/>
          <w:sz w:val="24"/>
          <w:szCs w:val="24"/>
        </w:rPr>
        <w:t>$1</w:t>
      </w:r>
      <w:r w:rsidR="006E2D6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0,000,000.00.</w:t>
      </w:r>
    </w:p>
    <w:p w14:paraId="0D7F9EDB" w14:textId="77777777" w:rsidR="00FE5336" w:rsidRDefault="0033435C" w:rsidP="00C554FA">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Relator be awarded the maximum amount allowed under §3730(d) of the False Claims Act and the False Claims </w:t>
      </w:r>
      <w:proofErr w:type="gramStart"/>
      <w:r>
        <w:rPr>
          <w:rFonts w:ascii="Times New Roman" w:eastAsia="Times New Roman" w:hAnsi="Times New Roman" w:cs="Times New Roman"/>
          <w:color w:val="000000"/>
          <w:sz w:val="24"/>
          <w:szCs w:val="24"/>
        </w:rPr>
        <w:t>Act;</w:t>
      </w:r>
      <w:proofErr w:type="gramEnd"/>
    </w:p>
    <w:p w14:paraId="73FDE856" w14:textId="77777777" w:rsidR="00FE5336" w:rsidRDefault="0033435C" w:rsidP="00C554FA">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Relator be awarded two times Relator’s back pay, interest on Relator’s back pay, front pay, and punitive damages because Respondents’ actions were willful, malicious, and wanton.  </w:t>
      </w:r>
    </w:p>
    <w:p w14:paraId="6EC70E98" w14:textId="77777777" w:rsidR="00FE5336" w:rsidRDefault="0033435C" w:rsidP="00C554FA">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Relator be awarded all costs, including attorneys’ fees and expenses; and</w:t>
      </w:r>
    </w:p>
    <w:p w14:paraId="2777534B" w14:textId="4AEEB39C" w:rsidR="00FE5336" w:rsidRPr="005713B3" w:rsidRDefault="0033435C" w:rsidP="005713B3">
      <w:pPr>
        <w:numPr>
          <w:ilvl w:val="1"/>
          <w:numId w:val="7"/>
        </w:numPr>
        <w:pBdr>
          <w:top w:val="nil"/>
          <w:left w:val="nil"/>
          <w:bottom w:val="nil"/>
          <w:right w:val="nil"/>
          <w:between w:val="nil"/>
        </w:pBdr>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United States and Relator recover such other and further relief the Court deems just and proper. </w:t>
      </w:r>
      <w:r w:rsidRPr="005713B3">
        <w:rPr>
          <w:rFonts w:ascii="Times New Roman" w:eastAsia="Times New Roman" w:hAnsi="Times New Roman" w:cs="Times New Roman"/>
          <w:color w:val="000000"/>
          <w:sz w:val="24"/>
          <w:szCs w:val="24"/>
        </w:rPr>
        <w:t>                                                       </w:t>
      </w:r>
    </w:p>
    <w:p w14:paraId="57E64581" w14:textId="570A2CF9" w:rsidR="00FE5336" w:rsidRDefault="0033435C" w:rsidP="006E2D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Respectfully submitted,</w:t>
      </w:r>
    </w:p>
    <w:p w14:paraId="38054818" w14:textId="77777777" w:rsidR="00FE5336" w:rsidRDefault="0033435C">
      <w:pPr>
        <w:spacing w:line="240" w:lineRule="auto"/>
        <w:ind w:left="43"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101CF5FB" w14:textId="2C286FC0" w:rsidR="00FE5336" w:rsidRPr="006E2D60" w:rsidRDefault="006E2D60" w:rsidP="006E2D60">
      <w:pPr>
        <w:spacing w:line="240" w:lineRule="auto"/>
        <w:rPr>
          <w:rFonts w:ascii="Times New Roman" w:eastAsia="Times New Roman" w:hAnsi="Times New Roman" w:cs="Times New Roman"/>
          <w:color w:val="000000"/>
          <w:sz w:val="24"/>
          <w:szCs w:val="24"/>
          <w:u w:val="single"/>
        </w:rPr>
      </w:pPr>
      <w:r w:rsidRPr="006E2D60">
        <w:rPr>
          <w:rFonts w:ascii="Times New Roman" w:eastAsia="Times New Roman" w:hAnsi="Times New Roman" w:cs="Times New Roman"/>
          <w:color w:val="000000"/>
          <w:sz w:val="24"/>
          <w:szCs w:val="24"/>
          <w:u w:val="single"/>
        </w:rPr>
        <w:t>/s/Warner Mendenhall</w:t>
      </w:r>
    </w:p>
    <w:p w14:paraId="4215643E" w14:textId="77777777" w:rsidR="00FE5336" w:rsidRDefault="0033435C" w:rsidP="006E2D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Warner Mendenhall (0070165)</w:t>
      </w:r>
    </w:p>
    <w:p w14:paraId="49B371FE" w14:textId="73F02852" w:rsidR="00FE5336" w:rsidRDefault="0033435C" w:rsidP="006E2D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190 N. Union St., Ste. 201</w:t>
      </w:r>
    </w:p>
    <w:p w14:paraId="04290474" w14:textId="7EC13AAA" w:rsidR="00FE5336" w:rsidRDefault="0033435C" w:rsidP="006E2D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Akron, OH  44304</w:t>
      </w:r>
    </w:p>
    <w:p w14:paraId="349C8E30" w14:textId="19847784" w:rsidR="00FE5336" w:rsidRDefault="0033435C" w:rsidP="006E2D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(330) 535-9160; fax (330) 762-9743</w:t>
      </w:r>
    </w:p>
    <w:p w14:paraId="75079C2E" w14:textId="41E0AF5C" w:rsidR="00FE5336" w:rsidRDefault="0033435C" w:rsidP="006E2D6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warner@warnermendenhall.com</w:t>
      </w:r>
    </w:p>
    <w:p w14:paraId="3FFF7B42" w14:textId="77777777" w:rsidR="00FE5336" w:rsidRDefault="00FE5336">
      <w:pPr>
        <w:spacing w:line="240" w:lineRule="auto"/>
        <w:ind w:left="3600" w:firstLine="720"/>
        <w:rPr>
          <w:rFonts w:ascii="Times New Roman" w:eastAsia="Times New Roman" w:hAnsi="Times New Roman" w:cs="Times New Roman"/>
          <w:i/>
          <w:color w:val="000000"/>
          <w:sz w:val="24"/>
          <w:szCs w:val="24"/>
        </w:rPr>
      </w:pPr>
    </w:p>
    <w:p w14:paraId="656E9BEF" w14:textId="77777777" w:rsidR="006E2D60" w:rsidRDefault="006E2D60" w:rsidP="006E2D60">
      <w:pPr>
        <w:pStyle w:val="FirmInformation"/>
        <w:ind w:left="52"/>
      </w:pPr>
      <w:r>
        <w:t>Jeremy L. Friedman, SBN 142659</w:t>
      </w:r>
    </w:p>
    <w:p w14:paraId="5F60FB29" w14:textId="77777777" w:rsidR="006E2D60" w:rsidRDefault="006E2D60" w:rsidP="006E2D60">
      <w:pPr>
        <w:pStyle w:val="FirmInformation"/>
        <w:ind w:left="52"/>
      </w:pPr>
      <w:r>
        <w:t>LAW OFFICE OF JEREMY L. FRIEDMAN</w:t>
      </w:r>
    </w:p>
    <w:p w14:paraId="26903DD8" w14:textId="77777777" w:rsidR="006E2D60" w:rsidRDefault="006E2D60" w:rsidP="006E2D60">
      <w:pPr>
        <w:pStyle w:val="FirmInformation"/>
        <w:ind w:left="52"/>
      </w:pPr>
      <w:r>
        <w:t>2801 Sylhowe Road</w:t>
      </w:r>
    </w:p>
    <w:p w14:paraId="06A15B2B" w14:textId="77777777" w:rsidR="006E2D60" w:rsidRDefault="006E2D60" w:rsidP="006E2D60">
      <w:pPr>
        <w:pStyle w:val="FirmInformation"/>
        <w:ind w:left="52"/>
      </w:pPr>
      <w:r>
        <w:t>Oakland, Ca. 94610</w:t>
      </w:r>
    </w:p>
    <w:p w14:paraId="77332FF9" w14:textId="77777777" w:rsidR="006E2D60" w:rsidRDefault="006E2D60" w:rsidP="006E2D60">
      <w:pPr>
        <w:pStyle w:val="FirmInformation"/>
        <w:ind w:left="52"/>
      </w:pPr>
      <w:r>
        <w:t>Telephone: 510.530.9060</w:t>
      </w:r>
    </w:p>
    <w:p w14:paraId="01C45BDF" w14:textId="77777777" w:rsidR="006E2D60" w:rsidRDefault="006E2D60" w:rsidP="006E2D60">
      <w:pPr>
        <w:pStyle w:val="FirmInformation"/>
        <w:ind w:left="52"/>
      </w:pPr>
      <w:r>
        <w:t>Facsimile: 510.530.9087</w:t>
      </w:r>
    </w:p>
    <w:p w14:paraId="40043136" w14:textId="44197A7A" w:rsidR="006E2D60" w:rsidRDefault="006E2D60" w:rsidP="006E2D60">
      <w:pP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Pro hac vice forthcoming</w:t>
      </w:r>
    </w:p>
    <w:p w14:paraId="4BA6295A" w14:textId="105A8850" w:rsidR="006E2D60" w:rsidRDefault="0033435C" w:rsidP="001D2FDB">
      <w:pPr>
        <w:spacing w:line="240" w:lineRule="auto"/>
      </w:pPr>
      <w:r>
        <w:rPr>
          <w:rFonts w:ascii="Times New Roman" w:eastAsia="Times New Roman" w:hAnsi="Times New Roman" w:cs="Times New Roman"/>
          <w:i/>
          <w:color w:val="000000"/>
          <w:sz w:val="24"/>
          <w:szCs w:val="24"/>
        </w:rPr>
        <w:t>Counsel for Relator</w:t>
      </w:r>
    </w:p>
    <w:p w14:paraId="7667D226" w14:textId="77777777" w:rsidR="00FE5336" w:rsidRDefault="00FE5336">
      <w:pPr>
        <w:spacing w:line="240" w:lineRule="auto"/>
        <w:ind w:left="3600" w:firstLine="720"/>
      </w:pPr>
    </w:p>
    <w:p w14:paraId="408D4294" w14:textId="77777777" w:rsidR="00FE5336" w:rsidRDefault="0033435C">
      <w:pPr>
        <w:spacing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JURY DEMAND</w:t>
      </w:r>
    </w:p>
    <w:p w14:paraId="063FFC4A" w14:textId="77777777" w:rsidR="00FE5336" w:rsidRDefault="00FE5336">
      <w:pPr>
        <w:spacing w:line="240" w:lineRule="auto"/>
        <w:ind w:left="3600" w:firstLine="720"/>
        <w:rPr>
          <w:rFonts w:ascii="Times New Roman" w:eastAsia="Times New Roman" w:hAnsi="Times New Roman" w:cs="Times New Roman"/>
          <w:sz w:val="24"/>
          <w:szCs w:val="24"/>
        </w:rPr>
      </w:pPr>
    </w:p>
    <w:p w14:paraId="5FBE5229" w14:textId="77777777" w:rsidR="00FE5336" w:rsidRDefault="0033435C">
      <w:pPr>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Relator demands a trial by jury on all issues so triable. </w:t>
      </w:r>
    </w:p>
    <w:p w14:paraId="2362E057" w14:textId="77777777" w:rsidR="00FE5336" w:rsidRDefault="0033435C">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3451D3C" w14:textId="7C84F9F5" w:rsidR="00FE5336" w:rsidRPr="006E2D60" w:rsidRDefault="006E2D60">
      <w:pPr>
        <w:spacing w:line="240" w:lineRule="auto"/>
        <w:ind w:left="3600" w:firstLine="720"/>
        <w:rPr>
          <w:rFonts w:ascii="Times New Roman" w:eastAsia="Times New Roman" w:hAnsi="Times New Roman" w:cs="Times New Roman"/>
          <w:sz w:val="24"/>
          <w:szCs w:val="24"/>
          <w:u w:val="single"/>
        </w:rPr>
      </w:pPr>
      <w:r w:rsidRPr="006E2D60">
        <w:rPr>
          <w:rFonts w:ascii="Times New Roman" w:eastAsia="Times New Roman" w:hAnsi="Times New Roman" w:cs="Times New Roman"/>
          <w:color w:val="000000"/>
          <w:sz w:val="24"/>
          <w:szCs w:val="24"/>
          <w:u w:val="single"/>
        </w:rPr>
        <w:t>/s/Warner Mendenhall</w:t>
      </w:r>
    </w:p>
    <w:p w14:paraId="2D7F400B" w14:textId="77777777" w:rsidR="00FE5336" w:rsidRDefault="0033435C">
      <w:pPr>
        <w:ind w:left="360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Warner Mendenhall (0070165)</w:t>
      </w:r>
    </w:p>
    <w:p w14:paraId="2121FF38" w14:textId="77777777" w:rsidR="008F0D72" w:rsidRDefault="008F0D72">
      <w:pPr>
        <w:ind w:left="3600" w:firstLine="720"/>
        <w:rPr>
          <w:rFonts w:ascii="Times New Roman" w:eastAsia="Times New Roman" w:hAnsi="Times New Roman" w:cs="Times New Roman"/>
          <w:color w:val="000000"/>
          <w:sz w:val="24"/>
          <w:szCs w:val="24"/>
        </w:rPr>
      </w:pPr>
    </w:p>
    <w:p w14:paraId="4C96320D" w14:textId="77777777" w:rsidR="008F0D72" w:rsidRDefault="008F0D72" w:rsidP="008F0D72">
      <w:pPr>
        <w:pStyle w:val="Default"/>
        <w:jc w:val="center"/>
        <w:rPr>
          <w:b/>
          <w:bCs/>
          <w:sz w:val="23"/>
          <w:szCs w:val="23"/>
        </w:rPr>
      </w:pPr>
      <w:r>
        <w:rPr>
          <w:b/>
          <w:bCs/>
          <w:sz w:val="23"/>
          <w:szCs w:val="23"/>
        </w:rPr>
        <w:t>CERTIFICATE OF SERVICE</w:t>
      </w:r>
    </w:p>
    <w:p w14:paraId="390AE88D" w14:textId="77777777" w:rsidR="008F0D72" w:rsidRDefault="008F0D72" w:rsidP="008F0D72">
      <w:pPr>
        <w:pStyle w:val="Default"/>
        <w:jc w:val="center"/>
        <w:rPr>
          <w:sz w:val="23"/>
          <w:szCs w:val="23"/>
        </w:rPr>
      </w:pPr>
    </w:p>
    <w:p w14:paraId="72883C2A" w14:textId="77777777" w:rsidR="008F0D72" w:rsidRPr="008F0D72" w:rsidRDefault="008F0D72" w:rsidP="00E22E6E">
      <w:pPr>
        <w:pStyle w:val="Default"/>
        <w:spacing w:line="480" w:lineRule="auto"/>
        <w:ind w:firstLine="720"/>
        <w:jc w:val="both"/>
      </w:pPr>
      <w:r w:rsidRPr="008F0D72">
        <w:t xml:space="preserve">The undersigned hereby certifies that a true and correct copy of the above and foregoing </w:t>
      </w:r>
    </w:p>
    <w:p w14:paraId="6F791A61" w14:textId="77777777" w:rsidR="008F0D72" w:rsidRPr="008F0D72" w:rsidRDefault="008F0D72" w:rsidP="00E22E6E">
      <w:pPr>
        <w:pStyle w:val="Default"/>
        <w:spacing w:line="480" w:lineRule="auto"/>
        <w:jc w:val="both"/>
      </w:pPr>
      <w:r w:rsidRPr="008F0D72">
        <w:t xml:space="preserve">document has been served on all parties that have appeared through the Court’s electronic filing </w:t>
      </w:r>
    </w:p>
    <w:p w14:paraId="13F5F6A6" w14:textId="18171311" w:rsidR="008F0D72" w:rsidRPr="008F0D72" w:rsidRDefault="008F0D72" w:rsidP="00E22E6E">
      <w:pPr>
        <w:rPr>
          <w:rFonts w:ascii="Times New Roman" w:hAnsi="Times New Roman" w:cs="Times New Roman"/>
          <w:sz w:val="24"/>
          <w:szCs w:val="24"/>
        </w:rPr>
      </w:pPr>
      <w:r w:rsidRPr="008F0D72">
        <w:rPr>
          <w:rFonts w:ascii="Times New Roman" w:hAnsi="Times New Roman" w:cs="Times New Roman"/>
          <w:sz w:val="24"/>
          <w:szCs w:val="24"/>
        </w:rPr>
        <w:t xml:space="preserve">system on </w:t>
      </w:r>
      <w:r>
        <w:rPr>
          <w:rFonts w:ascii="Times New Roman" w:hAnsi="Times New Roman" w:cs="Times New Roman"/>
          <w:sz w:val="24"/>
          <w:szCs w:val="24"/>
        </w:rPr>
        <w:t>Friday, November 1, 2024</w:t>
      </w:r>
      <w:r w:rsidRPr="008F0D72">
        <w:rPr>
          <w:rFonts w:ascii="Times New Roman" w:hAnsi="Times New Roman" w:cs="Times New Roman"/>
          <w:sz w:val="24"/>
          <w:szCs w:val="24"/>
        </w:rPr>
        <w:t>.</w:t>
      </w:r>
    </w:p>
    <w:p w14:paraId="5E03F813" w14:textId="77777777" w:rsidR="008F0D72" w:rsidRPr="008F0D72" w:rsidRDefault="008F0D72" w:rsidP="008E6EFE">
      <w:pPr>
        <w:spacing w:line="240" w:lineRule="auto"/>
        <w:rPr>
          <w:rFonts w:ascii="Times New Roman" w:hAnsi="Times New Roman" w:cs="Times New Roman"/>
          <w:sz w:val="24"/>
          <w:szCs w:val="24"/>
        </w:rPr>
      </w:pPr>
    </w:p>
    <w:p w14:paraId="0BC0C9B9" w14:textId="430AD897" w:rsidR="008F0D72" w:rsidRPr="008F0D72" w:rsidRDefault="008F0D72" w:rsidP="008E6EFE">
      <w:pPr>
        <w:spacing w:line="240" w:lineRule="auto"/>
        <w:ind w:left="4320"/>
        <w:rPr>
          <w:rFonts w:ascii="Times New Roman" w:hAnsi="Times New Roman" w:cs="Times New Roman"/>
          <w:sz w:val="24"/>
          <w:szCs w:val="24"/>
        </w:rPr>
      </w:pPr>
      <w:r w:rsidRPr="008F0D72">
        <w:rPr>
          <w:rFonts w:ascii="Times New Roman" w:hAnsi="Times New Roman" w:cs="Times New Roman"/>
          <w:sz w:val="24"/>
          <w:szCs w:val="24"/>
          <w:u w:val="single"/>
        </w:rPr>
        <w:t>/s/ Warner Mendenhall</w:t>
      </w:r>
      <w:r w:rsidRPr="008F0D72">
        <w:rPr>
          <w:rFonts w:ascii="Times New Roman" w:hAnsi="Times New Roman" w:cs="Times New Roman"/>
          <w:sz w:val="24"/>
          <w:szCs w:val="24"/>
          <w:u w:val="single"/>
        </w:rPr>
        <w:tab/>
      </w:r>
      <w:r w:rsidRPr="008F0D72">
        <w:rPr>
          <w:rFonts w:ascii="Times New Roman" w:hAnsi="Times New Roman" w:cs="Times New Roman"/>
          <w:sz w:val="24"/>
          <w:szCs w:val="24"/>
          <w:u w:val="single"/>
        </w:rPr>
        <w:tab/>
      </w:r>
      <w:r w:rsidR="008E6EFE">
        <w:rPr>
          <w:rFonts w:ascii="Times New Roman" w:hAnsi="Times New Roman" w:cs="Times New Roman"/>
          <w:sz w:val="24"/>
          <w:szCs w:val="24"/>
          <w:u w:val="single"/>
        </w:rPr>
        <w:br/>
      </w:r>
      <w:r w:rsidRPr="008F0D72">
        <w:rPr>
          <w:rFonts w:ascii="Times New Roman" w:hAnsi="Times New Roman" w:cs="Times New Roman"/>
          <w:sz w:val="24"/>
          <w:szCs w:val="24"/>
        </w:rPr>
        <w:t>Warner Mendenhall</w:t>
      </w:r>
    </w:p>
    <w:p w14:paraId="4C46A0DE" w14:textId="77777777" w:rsidR="008F0D72" w:rsidRDefault="008F0D72" w:rsidP="008E6EFE">
      <w:pPr>
        <w:spacing w:line="240" w:lineRule="auto"/>
        <w:ind w:left="3600" w:firstLine="720"/>
        <w:rPr>
          <w:rFonts w:ascii="Times New Roman" w:eastAsia="Times New Roman" w:hAnsi="Times New Roman" w:cs="Times New Roman"/>
          <w:sz w:val="24"/>
          <w:szCs w:val="24"/>
        </w:rPr>
      </w:pPr>
    </w:p>
    <w:sectPr w:rsidR="008F0D72">
      <w:headerReference w:type="default" r:id="rId13"/>
      <w:footerReference w:type="default" r:id="rId14"/>
      <w:headerReference w:type="first" r:id="rId15"/>
      <w:type w:val="continuous"/>
      <w:pgSz w:w="12240" w:h="15840"/>
      <w:pgMar w:top="1440" w:right="1440" w:bottom="1440"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786A3" w14:textId="77777777" w:rsidR="005D0895" w:rsidRDefault="005D0895">
      <w:pPr>
        <w:spacing w:line="240" w:lineRule="auto"/>
      </w:pPr>
      <w:r>
        <w:separator/>
      </w:r>
    </w:p>
  </w:endnote>
  <w:endnote w:type="continuationSeparator" w:id="0">
    <w:p w14:paraId="32B6490B" w14:textId="77777777" w:rsidR="005D0895" w:rsidRDefault="005D0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D057438-B68C-45F0-AFBD-264020F6EA74}"/>
    <w:embedBold r:id="rId2" w:fontKey="{BCCB5ED5-25B2-417E-9C54-175648DCAF66}"/>
    <w:embedItalic r:id="rId3" w:fontKey="{41E6D5C0-99DC-446A-A3F4-D29F2EB95B2E}"/>
  </w:font>
  <w:font w:name="Times New Roman Bold">
    <w:altName w:val="Times New Roman"/>
    <w:panose1 w:val="02020803070505020304"/>
    <w:charset w:val="00"/>
    <w:family w:val="roman"/>
    <w:pitch w:val="default"/>
  </w:font>
  <w:font w:name="Georgia">
    <w:panose1 w:val="02040502050405020303"/>
    <w:charset w:val="00"/>
    <w:family w:val="roman"/>
    <w:pitch w:val="variable"/>
    <w:sig w:usb0="00000287" w:usb1="00000000" w:usb2="00000000" w:usb3="00000000" w:csb0="0000009F" w:csb1="00000000"/>
    <w:embedRegular r:id="rId4" w:fontKey="{E53C5880-77BC-40AA-AD88-3B0B2FC60C46}"/>
    <w:embedItalic r:id="rId5" w:fontKey="{03430181-94ED-45FA-8FA6-A094938EBB54}"/>
  </w:font>
  <w:font w:name="Aptos">
    <w:charset w:val="00"/>
    <w:family w:val="swiss"/>
    <w:pitch w:val="variable"/>
    <w:sig w:usb0="20000287" w:usb1="00000003" w:usb2="00000000" w:usb3="00000000" w:csb0="0000019F" w:csb1="00000000"/>
    <w:embedRegular r:id="rId6" w:fontKey="{CBC0C5C2-6E5D-4556-927C-267022CE2835}"/>
    <w:embedBold r:id="rId7" w:fontKey="{E2142064-6097-498F-ACBA-A8DC133F4EB4}"/>
  </w:font>
  <w:font w:name="Aptos Display">
    <w:charset w:val="00"/>
    <w:family w:val="swiss"/>
    <w:pitch w:val="variable"/>
    <w:sig w:usb0="20000287" w:usb1="00000003" w:usb2="00000000" w:usb3="00000000" w:csb0="0000019F" w:csb1="00000000"/>
    <w:embedRegular r:id="rId8" w:fontKey="{D6552463-E4F7-4234-BBB7-30F60FB29E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551507"/>
      <w:docPartObj>
        <w:docPartGallery w:val="Page Numbers (Bottom of Page)"/>
        <w:docPartUnique/>
      </w:docPartObj>
    </w:sdtPr>
    <w:sdtEndPr>
      <w:rPr>
        <w:rFonts w:ascii="Times New Roman" w:hAnsi="Times New Roman" w:cs="Times New Roman"/>
        <w:noProof/>
      </w:rPr>
    </w:sdtEndPr>
    <w:sdtContent>
      <w:p w14:paraId="0644B573" w14:textId="1C89B64E" w:rsidR="00214B22" w:rsidRPr="00D0576C" w:rsidRDefault="00214B22">
        <w:pPr>
          <w:pStyle w:val="Footer"/>
          <w:jc w:val="center"/>
          <w:rPr>
            <w:rFonts w:ascii="Times New Roman" w:hAnsi="Times New Roman" w:cs="Times New Roman"/>
          </w:rPr>
        </w:pPr>
        <w:r w:rsidRPr="00D0576C">
          <w:rPr>
            <w:rFonts w:ascii="Times New Roman" w:hAnsi="Times New Roman" w:cs="Times New Roman"/>
          </w:rPr>
          <w:fldChar w:fldCharType="begin"/>
        </w:r>
        <w:r w:rsidRPr="00D0576C">
          <w:rPr>
            <w:rFonts w:ascii="Times New Roman" w:hAnsi="Times New Roman" w:cs="Times New Roman"/>
          </w:rPr>
          <w:instrText xml:space="preserve"> PAGE   \* MERGEFORMAT </w:instrText>
        </w:r>
        <w:r w:rsidRPr="00D0576C">
          <w:rPr>
            <w:rFonts w:ascii="Times New Roman" w:hAnsi="Times New Roman" w:cs="Times New Roman"/>
          </w:rPr>
          <w:fldChar w:fldCharType="separate"/>
        </w:r>
        <w:r w:rsidRPr="00D0576C">
          <w:rPr>
            <w:rFonts w:ascii="Times New Roman" w:hAnsi="Times New Roman" w:cs="Times New Roman"/>
            <w:noProof/>
          </w:rPr>
          <w:t>2</w:t>
        </w:r>
        <w:r w:rsidRPr="00D0576C">
          <w:rPr>
            <w:rFonts w:ascii="Times New Roman" w:hAnsi="Times New Roman" w:cs="Times New Roman"/>
            <w:noProof/>
          </w:rPr>
          <w:fldChar w:fldCharType="end"/>
        </w:r>
      </w:p>
    </w:sdtContent>
  </w:sdt>
  <w:p w14:paraId="31BCB18D" w14:textId="77777777" w:rsidR="00FA73C8" w:rsidRDefault="00FA7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518BC" w14:textId="77777777" w:rsidR="005D0895" w:rsidRDefault="005D0895">
      <w:pPr>
        <w:spacing w:line="240" w:lineRule="auto"/>
      </w:pPr>
      <w:r>
        <w:separator/>
      </w:r>
    </w:p>
  </w:footnote>
  <w:footnote w:type="continuationSeparator" w:id="0">
    <w:p w14:paraId="24171275" w14:textId="77777777" w:rsidR="005D0895" w:rsidRDefault="005D0895">
      <w:pPr>
        <w:spacing w:line="240" w:lineRule="auto"/>
      </w:pPr>
      <w:r>
        <w:continuationSeparator/>
      </w:r>
    </w:p>
  </w:footnote>
  <w:footnote w:id="1">
    <w:p w14:paraId="1D1DFFAB"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w:t>
      </w:r>
    </w:p>
  </w:footnote>
  <w:footnote w:id="2">
    <w:p w14:paraId="22E5FA1F"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2</w:t>
      </w:r>
    </w:p>
  </w:footnote>
  <w:footnote w:id="3">
    <w:p w14:paraId="3B8690DD" w14:textId="77777777" w:rsidR="00FE5336" w:rsidRPr="00593ABF" w:rsidRDefault="0033435C" w:rsidP="00157A42">
      <w:pPr>
        <w:pBdr>
          <w:top w:val="nil"/>
          <w:left w:val="nil"/>
          <w:bottom w:val="nil"/>
          <w:right w:val="nil"/>
          <w:between w:val="nil"/>
        </w:pBdr>
        <w:spacing w:line="240" w:lineRule="auto"/>
        <w:ind w:firstLine="403"/>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https://www.vaers.hhs.gov</w:t>
      </w:r>
    </w:p>
  </w:footnote>
  <w:footnote w:id="4">
    <w:p w14:paraId="4D1DE540" w14:textId="77777777" w:rsidR="00FE5336" w:rsidRPr="00D6000D" w:rsidRDefault="0033435C" w:rsidP="00DA3632">
      <w:pPr>
        <w:pBdr>
          <w:top w:val="nil"/>
          <w:left w:val="nil"/>
          <w:bottom w:val="nil"/>
          <w:right w:val="nil"/>
          <w:between w:val="nil"/>
        </w:pBdr>
        <w:spacing w:line="240" w:lineRule="auto"/>
        <w:ind w:left="43" w:firstLine="360"/>
        <w:rPr>
          <w:rFonts w:ascii="Times New Roman" w:hAnsi="Times New Roman" w:cs="Times New Roman"/>
          <w:sz w:val="20"/>
          <w:szCs w:val="20"/>
        </w:rPr>
      </w:pPr>
      <w:r w:rsidRPr="00D6000D">
        <w:rPr>
          <w:rStyle w:val="FootnoteReference"/>
          <w:rFonts w:ascii="Times New Roman" w:hAnsi="Times New Roman" w:cs="Times New Roman"/>
        </w:rPr>
        <w:footnoteRef/>
      </w:r>
      <w:r w:rsidRPr="00D6000D">
        <w:rPr>
          <w:rFonts w:ascii="Times New Roman" w:hAnsi="Times New Roman" w:cs="Times New Roman"/>
          <w:sz w:val="20"/>
          <w:szCs w:val="20"/>
        </w:rPr>
        <w:t xml:space="preserve"> Exhibit 23</w:t>
      </w:r>
    </w:p>
  </w:footnote>
  <w:footnote w:id="5">
    <w:p w14:paraId="0EF0B473" w14:textId="77777777" w:rsidR="00FE5336" w:rsidRPr="00D6000D" w:rsidRDefault="0033435C" w:rsidP="00DA3632">
      <w:pPr>
        <w:pBdr>
          <w:top w:val="nil"/>
          <w:left w:val="nil"/>
          <w:bottom w:val="nil"/>
          <w:right w:val="nil"/>
          <w:between w:val="nil"/>
        </w:pBdr>
        <w:spacing w:line="240" w:lineRule="auto"/>
        <w:ind w:left="540" w:hanging="137"/>
        <w:rPr>
          <w:rFonts w:ascii="Times New Roman" w:hAnsi="Times New Roman" w:cs="Times New Roman"/>
          <w:sz w:val="20"/>
          <w:szCs w:val="20"/>
        </w:rPr>
      </w:pPr>
      <w:r w:rsidRPr="00D6000D">
        <w:rPr>
          <w:rStyle w:val="FootnoteReference"/>
          <w:rFonts w:ascii="Times New Roman" w:hAnsi="Times New Roman" w:cs="Times New Roman"/>
        </w:rPr>
        <w:footnoteRef/>
      </w:r>
      <w:r w:rsidRPr="00D6000D">
        <w:rPr>
          <w:rFonts w:ascii="Times New Roman" w:hAnsi="Times New Roman" w:cs="Times New Roman"/>
          <w:sz w:val="20"/>
          <w:szCs w:val="20"/>
        </w:rPr>
        <w:t xml:space="preserve"> </w:t>
      </w:r>
      <w:hyperlink r:id="rId1">
        <w:r w:rsidRPr="00D6000D">
          <w:rPr>
            <w:rFonts w:ascii="Times New Roman" w:hAnsi="Times New Roman" w:cs="Times New Roman"/>
            <w:sz w:val="20"/>
            <w:szCs w:val="20"/>
          </w:rPr>
          <w:t>42 U.S. Code § 300aa–25 - Recording and reporting of information | U.S. Code | US Law | LII / Legal Information Institute (cornell.edu)</w:t>
        </w:r>
      </w:hyperlink>
    </w:p>
  </w:footnote>
  <w:footnote w:id="6">
    <w:p w14:paraId="38713461" w14:textId="2421BEF2" w:rsidR="00D16914" w:rsidRPr="00CA6708" w:rsidRDefault="00D16914" w:rsidP="00CA6708">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w:t>
      </w:r>
      <w:r w:rsidRPr="00CA6708">
        <w:rPr>
          <w:rFonts w:ascii="Times New Roman" w:hAnsi="Times New Roman" w:cs="Times New Roman"/>
          <w:color w:val="000000"/>
          <w:sz w:val="20"/>
          <w:szCs w:val="20"/>
        </w:rPr>
        <w:t>https://www.cdc.gov/coronavirus/2019-ncov/vaccines/safety/adverse-events.html</w:t>
      </w:r>
      <w:r w:rsidR="00CA6708">
        <w:rPr>
          <w:rFonts w:ascii="Times New Roman" w:hAnsi="Times New Roman" w:cs="Times New Roman"/>
          <w:color w:val="000000"/>
          <w:sz w:val="20"/>
          <w:szCs w:val="20"/>
        </w:rPr>
        <w:t>: Last accessed 10-31-2024</w:t>
      </w:r>
    </w:p>
  </w:footnote>
  <w:footnote w:id="7">
    <w:p w14:paraId="69F343EE" w14:textId="40A0F089" w:rsidR="00D16914" w:rsidRPr="00CA6708" w:rsidRDefault="00D16914" w:rsidP="007C4A66">
      <w:pPr>
        <w:pBdr>
          <w:top w:val="nil"/>
          <w:left w:val="nil"/>
          <w:bottom w:val="nil"/>
          <w:right w:val="nil"/>
          <w:between w:val="nil"/>
        </w:pBdr>
        <w:spacing w:line="240" w:lineRule="auto"/>
        <w:ind w:firstLine="403"/>
        <w:rPr>
          <w:rFonts w:ascii="Times New Roman" w:eastAsia="Times New Roman" w:hAnsi="Times New Roman" w:cs="Times New Roman"/>
          <w:color w:val="000000"/>
          <w:sz w:val="20"/>
          <w:szCs w:val="20"/>
        </w:rPr>
      </w:pPr>
      <w:r w:rsidRPr="00CA6708">
        <w:rPr>
          <w:rStyle w:val="FootnoteReference"/>
          <w:rFonts w:ascii="Times New Roman" w:hAnsi="Times New Roman" w:cs="Times New Roman"/>
          <w:sz w:val="20"/>
          <w:szCs w:val="20"/>
        </w:rPr>
        <w:footnoteRef/>
      </w:r>
      <w:hyperlink r:id="rId2" w:history="1">
        <w:r w:rsidR="00CA6708" w:rsidRPr="00571C38">
          <w:rPr>
            <w:rStyle w:val="Hyperlink"/>
            <w:rFonts w:ascii="Times New Roman" w:hAnsi="Times New Roman" w:cs="Times New Roman"/>
            <w:color w:val="auto"/>
            <w:sz w:val="20"/>
            <w:szCs w:val="20"/>
            <w:u w:val="none"/>
          </w:rPr>
          <w:t>https://vaers.hhs.gov/reportevent.html</w:t>
        </w:r>
      </w:hyperlink>
      <w:r w:rsidR="00CA6708" w:rsidRPr="00571C38">
        <w:rPr>
          <w:rFonts w:ascii="Times New Roman" w:hAnsi="Times New Roman" w:cs="Times New Roman"/>
          <w:sz w:val="20"/>
          <w:szCs w:val="20"/>
        </w:rPr>
        <w:t>: Last accessed 10-31-2024</w:t>
      </w:r>
    </w:p>
  </w:footnote>
  <w:footnote w:id="8">
    <w:p w14:paraId="23FB2326" w14:textId="2BEBD567" w:rsidR="00FE5336" w:rsidRDefault="0033435C" w:rsidP="00DA3632">
      <w:pPr>
        <w:pBdr>
          <w:top w:val="nil"/>
          <w:left w:val="nil"/>
          <w:bottom w:val="nil"/>
          <w:right w:val="nil"/>
          <w:between w:val="nil"/>
        </w:pBdr>
        <w:spacing w:line="240" w:lineRule="auto"/>
        <w:ind w:left="43" w:firstLine="360"/>
        <w:rPr>
          <w:color w:val="000000"/>
          <w:sz w:val="20"/>
          <w:szCs w:val="20"/>
        </w:rPr>
      </w:pPr>
      <w:r w:rsidRPr="00D6000D">
        <w:rPr>
          <w:rStyle w:val="FootnoteReference"/>
          <w:rFonts w:ascii="Times New Roman" w:hAnsi="Times New Roman" w:cs="Times New Roman"/>
        </w:rPr>
        <w:footnoteRef/>
      </w:r>
      <w:r w:rsidRPr="00D6000D">
        <w:rPr>
          <w:rFonts w:ascii="Times New Roman" w:hAnsi="Times New Roman" w:cs="Times New Roman"/>
          <w:sz w:val="20"/>
          <w:szCs w:val="20"/>
        </w:rPr>
        <w:t xml:space="preserve"> Relator’s Hospital is a vaccine provider</w:t>
      </w:r>
      <w:r>
        <w:rPr>
          <w:color w:val="000000"/>
          <w:sz w:val="20"/>
          <w:szCs w:val="20"/>
        </w:rPr>
        <w:t>.</w:t>
      </w:r>
    </w:p>
  </w:footnote>
  <w:footnote w:id="9">
    <w:p w14:paraId="74801FB9" w14:textId="77777777" w:rsidR="00FE5336" w:rsidRPr="00593ABF" w:rsidRDefault="0033435C" w:rsidP="00DA3632">
      <w:pPr>
        <w:pBdr>
          <w:top w:val="nil"/>
          <w:left w:val="nil"/>
          <w:bottom w:val="nil"/>
          <w:right w:val="nil"/>
          <w:between w:val="nil"/>
        </w:pBdr>
        <w:spacing w:line="240" w:lineRule="auto"/>
        <w:ind w:left="540" w:hanging="137"/>
        <w:rPr>
          <w:rFonts w:ascii="Times New Roman" w:hAnsi="Times New Roman" w:cs="Times New Roman"/>
          <w:sz w:val="20"/>
          <w:szCs w:val="20"/>
        </w:rPr>
      </w:pPr>
      <w:r w:rsidRPr="00593ABF">
        <w:rPr>
          <w:rStyle w:val="FootnoteReference"/>
          <w:rFonts w:ascii="Times New Roman" w:hAnsi="Times New Roman" w:cs="Times New Roman"/>
        </w:rPr>
        <w:footnoteRef/>
      </w:r>
      <w:r w:rsidRPr="00593ABF">
        <w:rPr>
          <w:rFonts w:ascii="Times New Roman" w:eastAsia="Times New Roman" w:hAnsi="Times New Roman" w:cs="Times New Roman"/>
          <w:sz w:val="24"/>
          <w:szCs w:val="24"/>
        </w:rPr>
        <w:t xml:space="preserve"> </w:t>
      </w:r>
      <w:hyperlink r:id="rId3">
        <w:r w:rsidRPr="00593ABF">
          <w:rPr>
            <w:rFonts w:ascii="Times New Roman" w:hAnsi="Times New Roman" w:cs="Times New Roman"/>
            <w:sz w:val="20"/>
            <w:szCs w:val="20"/>
          </w:rPr>
          <w:t>Pfizer-BioNTech COVID-19 Vaccine EUA Letter of Authorization reissued 05-10-2021 (fda.gov)</w:t>
        </w:r>
      </w:hyperlink>
      <w:r w:rsidRPr="00593ABF">
        <w:rPr>
          <w:rFonts w:ascii="Times New Roman" w:hAnsi="Times New Roman" w:cs="Times New Roman"/>
          <w:sz w:val="20"/>
          <w:szCs w:val="20"/>
        </w:rPr>
        <w:t xml:space="preserve"> (Pfizer);  </w:t>
      </w:r>
      <w:hyperlink r:id="rId4">
        <w:r w:rsidRPr="00593ABF">
          <w:rPr>
            <w:rFonts w:ascii="Times New Roman" w:hAnsi="Times New Roman" w:cs="Times New Roman"/>
            <w:sz w:val="20"/>
            <w:szCs w:val="20"/>
          </w:rPr>
          <w:t>Moderna COVID-19 Vaccine EUA Letter of Authorization 10122022 (fda.gov)</w:t>
        </w:r>
      </w:hyperlink>
      <w:r w:rsidRPr="00593ABF">
        <w:rPr>
          <w:rFonts w:ascii="Times New Roman" w:hAnsi="Times New Roman" w:cs="Times New Roman"/>
          <w:sz w:val="20"/>
          <w:szCs w:val="20"/>
        </w:rPr>
        <w:t xml:space="preserve"> (Moderna), </w:t>
      </w:r>
      <w:hyperlink r:id="rId5">
        <w:r w:rsidRPr="00593ABF">
          <w:rPr>
            <w:rFonts w:ascii="Times New Roman" w:hAnsi="Times New Roman" w:cs="Times New Roman"/>
            <w:sz w:val="20"/>
            <w:szCs w:val="20"/>
          </w:rPr>
          <w:t>Janssen Letter Granting EUA Amendment (May 5, 2022) (fda.gov)</w:t>
        </w:r>
      </w:hyperlink>
      <w:r w:rsidRPr="00593ABF">
        <w:rPr>
          <w:rFonts w:ascii="Times New Roman" w:hAnsi="Times New Roman" w:cs="Times New Roman"/>
          <w:sz w:val="20"/>
          <w:szCs w:val="20"/>
        </w:rPr>
        <w:t xml:space="preserve"> (Johnson &amp; Johnson).</w:t>
      </w:r>
    </w:p>
  </w:footnote>
  <w:footnote w:id="10">
    <w:p w14:paraId="724E01E0"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sz w:val="20"/>
          <w:szCs w:val="20"/>
        </w:rPr>
      </w:pPr>
      <w:r w:rsidRPr="00593ABF">
        <w:rPr>
          <w:rStyle w:val="FootnoteReference"/>
          <w:rFonts w:ascii="Times New Roman" w:hAnsi="Times New Roman" w:cs="Times New Roman"/>
        </w:rPr>
        <w:footnoteRef/>
      </w:r>
      <w:r w:rsidRPr="00593ABF">
        <w:rPr>
          <w:rFonts w:ascii="Times New Roman" w:hAnsi="Times New Roman" w:cs="Times New Roman"/>
          <w:sz w:val="20"/>
          <w:szCs w:val="20"/>
        </w:rPr>
        <w:t xml:space="preserve"> </w:t>
      </w:r>
      <w:hyperlink r:id="rId6">
        <w:r w:rsidRPr="00593ABF">
          <w:rPr>
            <w:rFonts w:ascii="Times New Roman" w:hAnsi="Times New Roman" w:cs="Times New Roman"/>
            <w:sz w:val="20"/>
            <w:szCs w:val="20"/>
          </w:rPr>
          <w:t>https://www.cdc.gov/vaccinesafety/ensuringsafety/monitoring/vaers/reportingaes.html</w:t>
        </w:r>
      </w:hyperlink>
    </w:p>
  </w:footnote>
  <w:footnote w:id="11">
    <w:p w14:paraId="35AAF060" w14:textId="77777777" w:rsidR="00FE5336" w:rsidRPr="002E27BA" w:rsidRDefault="0033435C">
      <w:pPr>
        <w:pBdr>
          <w:top w:val="nil"/>
          <w:left w:val="nil"/>
          <w:bottom w:val="nil"/>
          <w:right w:val="nil"/>
          <w:between w:val="nil"/>
        </w:pBdr>
        <w:spacing w:line="240" w:lineRule="auto"/>
        <w:ind w:left="43" w:firstLine="360"/>
        <w:rPr>
          <w:sz w:val="20"/>
          <w:szCs w:val="20"/>
        </w:rPr>
      </w:pPr>
      <w:r w:rsidRPr="002E27BA">
        <w:rPr>
          <w:rStyle w:val="FootnoteReference"/>
          <w:rFonts w:ascii="Times New Roman" w:hAnsi="Times New Roman" w:cs="Times New Roman"/>
        </w:rPr>
        <w:footnoteRef/>
      </w:r>
      <w:r w:rsidRPr="002E27BA">
        <w:rPr>
          <w:rFonts w:ascii="Times New Roman" w:hAnsi="Times New Roman" w:cs="Times New Roman"/>
          <w:sz w:val="20"/>
          <w:szCs w:val="20"/>
        </w:rPr>
        <w:t xml:space="preserve"> https://www.fda.gov/safety/reporting-serious-problems-fda/what-serious-adverse-event</w:t>
      </w:r>
    </w:p>
  </w:footnote>
  <w:footnote w:id="12">
    <w:p w14:paraId="79D47268" w14:textId="0D67BA16" w:rsidR="00FE5336" w:rsidRPr="002E27BA" w:rsidRDefault="0033435C">
      <w:pPr>
        <w:pBdr>
          <w:top w:val="nil"/>
          <w:left w:val="nil"/>
          <w:bottom w:val="nil"/>
          <w:right w:val="nil"/>
          <w:between w:val="nil"/>
        </w:pBdr>
        <w:spacing w:line="240" w:lineRule="auto"/>
        <w:ind w:left="43" w:firstLine="360"/>
        <w:rPr>
          <w:rFonts w:ascii="Times New Roman" w:hAnsi="Times New Roman" w:cs="Times New Roman"/>
          <w:sz w:val="20"/>
          <w:szCs w:val="20"/>
        </w:rPr>
      </w:pPr>
      <w:r w:rsidRPr="002E27BA">
        <w:rPr>
          <w:rStyle w:val="FootnoteReference"/>
          <w:rFonts w:ascii="Times New Roman" w:hAnsi="Times New Roman" w:cs="Times New Roman"/>
        </w:rPr>
        <w:footnoteRef/>
      </w:r>
      <w:r w:rsidRPr="002E27BA">
        <w:rPr>
          <w:rFonts w:ascii="Times New Roman" w:hAnsi="Times New Roman" w:cs="Times New Roman"/>
          <w:sz w:val="20"/>
          <w:szCs w:val="20"/>
        </w:rPr>
        <w:t xml:space="preserve"> </w:t>
      </w:r>
      <w:hyperlink r:id="rId7" w:history="1">
        <w:r w:rsidR="004318CE" w:rsidRPr="002E27BA">
          <w:rPr>
            <w:rStyle w:val="Hyperlink"/>
            <w:rFonts w:ascii="Times New Roman" w:hAnsi="Times New Roman" w:cs="Times New Roman"/>
            <w:color w:val="auto"/>
            <w:sz w:val="20"/>
            <w:szCs w:val="20"/>
            <w:u w:val="none"/>
          </w:rPr>
          <w:t>https://www.cdc.gov/vaccines/covid-19/provider-enrollment.html</w:t>
        </w:r>
      </w:hyperlink>
      <w:r w:rsidR="004318CE" w:rsidRPr="002E27BA">
        <w:rPr>
          <w:rFonts w:ascii="Times New Roman" w:hAnsi="Times New Roman" w:cs="Times New Roman"/>
          <w:sz w:val="20"/>
          <w:szCs w:val="20"/>
        </w:rPr>
        <w:t>: last accessed 5-16-2023</w:t>
      </w:r>
    </w:p>
  </w:footnote>
  <w:footnote w:id="13">
    <w:p w14:paraId="6635F052" w14:textId="77777777" w:rsidR="00FE5336" w:rsidRDefault="0033435C">
      <w:pPr>
        <w:pBdr>
          <w:top w:val="nil"/>
          <w:left w:val="nil"/>
          <w:bottom w:val="nil"/>
          <w:right w:val="nil"/>
          <w:between w:val="nil"/>
        </w:pBdr>
        <w:spacing w:line="240" w:lineRule="auto"/>
        <w:ind w:left="43" w:firstLine="360"/>
        <w:rPr>
          <w:color w:val="000000"/>
          <w:sz w:val="20"/>
          <w:szCs w:val="20"/>
        </w:rPr>
      </w:pPr>
      <w:r w:rsidRPr="002E27BA">
        <w:rPr>
          <w:rStyle w:val="FootnoteReference"/>
          <w:rFonts w:ascii="Times New Roman" w:hAnsi="Times New Roman" w:cs="Times New Roman"/>
        </w:rPr>
        <w:footnoteRef/>
      </w:r>
      <w:r w:rsidRPr="002E27BA">
        <w:rPr>
          <w:rFonts w:ascii="Times New Roman" w:hAnsi="Times New Roman" w:cs="Times New Roman"/>
          <w:sz w:val="20"/>
          <w:szCs w:val="20"/>
        </w:rPr>
        <w:t xml:space="preserve"> Exhibit 24</w:t>
      </w:r>
    </w:p>
  </w:footnote>
  <w:footnote w:id="14">
    <w:p w14:paraId="2DA3B10D" w14:textId="21D3C391" w:rsidR="004318CE" w:rsidRPr="002E27BA" w:rsidRDefault="004318CE" w:rsidP="001D2FDB">
      <w:pPr>
        <w:pStyle w:val="FootnoteText"/>
        <w:spacing w:line="240" w:lineRule="auto"/>
        <w:rPr>
          <w:rFonts w:ascii="Times New Roman" w:hAnsi="Times New Roman" w:cs="Times New Roman"/>
        </w:rPr>
      </w:pPr>
      <w:r w:rsidRPr="002E27BA">
        <w:rPr>
          <w:rStyle w:val="FootnoteReference"/>
          <w:rFonts w:ascii="Times New Roman" w:hAnsi="Times New Roman" w:cs="Times New Roman"/>
        </w:rPr>
        <w:footnoteRef/>
      </w:r>
      <w:hyperlink r:id="rId8" w:history="1">
        <w:r w:rsidRPr="002E27BA">
          <w:rPr>
            <w:rStyle w:val="Hyperlink"/>
            <w:rFonts w:ascii="Times New Roman" w:hAnsi="Times New Roman" w:cs="Times New Roman"/>
            <w:color w:val="auto"/>
            <w:u w:val="none"/>
          </w:rPr>
          <w:t>https://www.rochesterregional.org/coronavirus-covid19/vaccine</w:t>
        </w:r>
      </w:hyperlink>
      <w:r w:rsidRPr="002E27BA">
        <w:rPr>
          <w:rFonts w:ascii="Times New Roman" w:hAnsi="Times New Roman" w:cs="Times New Roman"/>
        </w:rPr>
        <w:t>: last accessed 10-31-2024</w:t>
      </w:r>
      <w:r w:rsidR="001D2FDB" w:rsidRPr="002E27BA">
        <w:rPr>
          <w:rFonts w:ascii="Times New Roman" w:hAnsi="Times New Roman" w:cs="Times New Roman"/>
        </w:rPr>
        <w:t>.</w:t>
      </w:r>
    </w:p>
  </w:footnote>
  <w:footnote w:id="15">
    <w:p w14:paraId="15C41E99" w14:textId="54024F91" w:rsidR="004318CE" w:rsidRPr="002E27BA" w:rsidRDefault="004318CE" w:rsidP="001D2FDB">
      <w:pPr>
        <w:pStyle w:val="FootnoteText"/>
        <w:spacing w:line="240" w:lineRule="auto"/>
        <w:ind w:left="403" w:firstLine="0"/>
        <w:rPr>
          <w:rFonts w:ascii="Times New Roman" w:hAnsi="Times New Roman" w:cs="Times New Roman"/>
        </w:rPr>
      </w:pPr>
      <w:r w:rsidRPr="002E27BA">
        <w:rPr>
          <w:rStyle w:val="FootnoteReference"/>
          <w:rFonts w:ascii="Times New Roman" w:hAnsi="Times New Roman" w:cs="Times New Roman"/>
        </w:rPr>
        <w:footnoteRef/>
      </w:r>
      <w:hyperlink r:id="rId9" w:history="1">
        <w:r w:rsidRPr="002E27BA">
          <w:rPr>
            <w:rStyle w:val="Hyperlink"/>
            <w:rFonts w:ascii="Times New Roman" w:hAnsi="Times New Roman" w:cs="Times New Roman"/>
            <w:color w:val="auto"/>
            <w:u w:val="none"/>
          </w:rPr>
          <w:t>https://www.rochesterfirst.com/coronavirus/watch-live-rrh-to-provide-update-on-vaccinations-for-phase-1b-patients/</w:t>
        </w:r>
      </w:hyperlink>
      <w:r w:rsidR="001D2FDB" w:rsidRPr="002E27BA">
        <w:rPr>
          <w:rFonts w:ascii="Times New Roman" w:hAnsi="Times New Roman" w:cs="Times New Roman"/>
        </w:rPr>
        <w:t>: Last accessed on 10-31-2024.</w:t>
      </w:r>
    </w:p>
  </w:footnote>
  <w:footnote w:id="16">
    <w:p w14:paraId="08B73903" w14:textId="2B5CCA90" w:rsidR="004318CE" w:rsidRPr="002E27BA" w:rsidRDefault="004318CE" w:rsidP="001D2FDB">
      <w:pPr>
        <w:pStyle w:val="FootnoteText"/>
        <w:spacing w:line="240" w:lineRule="auto"/>
        <w:rPr>
          <w:rFonts w:ascii="Times New Roman" w:hAnsi="Times New Roman" w:cs="Times New Roman"/>
        </w:rPr>
      </w:pPr>
      <w:r w:rsidRPr="002E27BA">
        <w:rPr>
          <w:rStyle w:val="FootnoteReference"/>
          <w:rFonts w:ascii="Times New Roman" w:hAnsi="Times New Roman" w:cs="Times New Roman"/>
        </w:rPr>
        <w:footnoteRef/>
      </w:r>
      <w:hyperlink r:id="rId10" w:history="1">
        <w:r w:rsidRPr="002E27BA">
          <w:rPr>
            <w:rStyle w:val="Hyperlink"/>
            <w:rFonts w:ascii="Times New Roman" w:hAnsi="Times New Roman" w:cs="Times New Roman"/>
            <w:color w:val="auto"/>
            <w:u w:val="none"/>
          </w:rPr>
          <w:t>https://www.fingerlakes1.com/2021/01/11/rochester-regional-health-will-start-rolling-out-vaccine-to-seniors-at-newark-wayne-hospital/</w:t>
        </w:r>
      </w:hyperlink>
      <w:r w:rsidRPr="002E27BA">
        <w:rPr>
          <w:rFonts w:ascii="Times New Roman" w:hAnsi="Times New Roman" w:cs="Times New Roman"/>
        </w:rPr>
        <w:t>: Last accessed on</w:t>
      </w:r>
      <w:r w:rsidR="001D2FDB" w:rsidRPr="002E27BA">
        <w:rPr>
          <w:rFonts w:ascii="Times New Roman" w:hAnsi="Times New Roman" w:cs="Times New Roman"/>
        </w:rPr>
        <w:t xml:space="preserve"> </w:t>
      </w:r>
      <w:r w:rsidRPr="002E27BA">
        <w:rPr>
          <w:rFonts w:ascii="Times New Roman" w:hAnsi="Times New Roman" w:cs="Times New Roman"/>
        </w:rPr>
        <w:t>10-31-202</w:t>
      </w:r>
      <w:r w:rsidR="001D2FDB" w:rsidRPr="002E27BA">
        <w:rPr>
          <w:rFonts w:ascii="Times New Roman" w:hAnsi="Times New Roman" w:cs="Times New Roman"/>
        </w:rPr>
        <w:t>4</w:t>
      </w:r>
      <w:r w:rsidRPr="002E27BA">
        <w:rPr>
          <w:rFonts w:ascii="Times New Roman" w:hAnsi="Times New Roman" w:cs="Times New Roman"/>
        </w:rPr>
        <w:t>.</w:t>
      </w:r>
    </w:p>
    <w:p w14:paraId="4282A954" w14:textId="77777777" w:rsidR="004318CE" w:rsidRDefault="004318CE" w:rsidP="004318CE">
      <w:pPr>
        <w:pStyle w:val="FootnoteText"/>
        <w:spacing w:line="240" w:lineRule="auto"/>
      </w:pPr>
    </w:p>
  </w:footnote>
  <w:footnote w:id="17">
    <w:p w14:paraId="3E517366"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3</w:t>
      </w:r>
    </w:p>
  </w:footnote>
  <w:footnote w:id="18">
    <w:p w14:paraId="55C4E253"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4</w:t>
      </w:r>
    </w:p>
  </w:footnote>
  <w:footnote w:id="19">
    <w:p w14:paraId="7D2B74EC"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5</w:t>
      </w:r>
    </w:p>
  </w:footnote>
  <w:footnote w:id="20">
    <w:p w14:paraId="07317BB9"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6</w:t>
      </w:r>
    </w:p>
  </w:footnote>
  <w:footnote w:id="21">
    <w:p w14:paraId="10641099"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7</w:t>
      </w:r>
    </w:p>
  </w:footnote>
  <w:footnote w:id="22">
    <w:p w14:paraId="69DD6D62"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8 </w:t>
      </w:r>
    </w:p>
  </w:footnote>
  <w:footnote w:id="23">
    <w:p w14:paraId="6EBA4475" w14:textId="77777777" w:rsidR="00FE5336" w:rsidRDefault="0033435C" w:rsidP="006A0068">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DNV stands for Det Norske Veritas a hospital accrediting body.</w:t>
      </w:r>
      <w:r>
        <w:rPr>
          <w:color w:val="000000"/>
          <w:sz w:val="20"/>
          <w:szCs w:val="20"/>
        </w:rPr>
        <w:t xml:space="preserve"> </w:t>
      </w:r>
    </w:p>
  </w:footnote>
  <w:footnote w:id="24">
    <w:p w14:paraId="7AE12001" w14:textId="77777777" w:rsidR="00FE5336" w:rsidRPr="00593ABF" w:rsidRDefault="0033435C" w:rsidP="006A0068">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eastAsia="Times New Roman" w:hAnsi="Times New Roman" w:cs="Times New Roman"/>
          <w:color w:val="000000"/>
          <w:sz w:val="24"/>
          <w:szCs w:val="24"/>
        </w:rPr>
        <w:t xml:space="preserve"> </w:t>
      </w:r>
      <w:r w:rsidRPr="00593ABF">
        <w:rPr>
          <w:rFonts w:ascii="Times New Roman" w:hAnsi="Times New Roman" w:cs="Times New Roman"/>
          <w:color w:val="000000"/>
          <w:sz w:val="20"/>
          <w:szCs w:val="20"/>
        </w:rPr>
        <w:t>Exhibit 9</w:t>
      </w:r>
    </w:p>
  </w:footnote>
  <w:footnote w:id="25">
    <w:p w14:paraId="2995CEF6"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10</w:t>
      </w:r>
    </w:p>
  </w:footnote>
  <w:footnote w:id="26">
    <w:p w14:paraId="73316BEF"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11</w:t>
      </w:r>
    </w:p>
  </w:footnote>
  <w:footnote w:id="27">
    <w:p w14:paraId="7E67E52E" w14:textId="0CC001DC" w:rsidR="00FE5336" w:rsidRPr="00593ABF" w:rsidRDefault="0033435C" w:rsidP="0013471D">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12</w:t>
      </w:r>
    </w:p>
  </w:footnote>
  <w:footnote w:id="28">
    <w:p w14:paraId="72D00B58"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13</w:t>
      </w:r>
    </w:p>
  </w:footnote>
  <w:footnote w:id="29">
    <w:p w14:paraId="32503611"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14</w:t>
      </w:r>
    </w:p>
  </w:footnote>
  <w:footnote w:id="30">
    <w:p w14:paraId="38C2003C"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16</w:t>
      </w:r>
    </w:p>
  </w:footnote>
  <w:footnote w:id="31">
    <w:p w14:paraId="7FDCB20F" w14:textId="77777777" w:rsidR="00484719" w:rsidRPr="00593ABF" w:rsidRDefault="00484719" w:rsidP="00484719">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15</w:t>
      </w:r>
    </w:p>
  </w:footnote>
  <w:footnote w:id="32">
    <w:p w14:paraId="59563CD4" w14:textId="17DEB8FF" w:rsidR="00593ABF"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w:t>
      </w:r>
      <w:r w:rsidR="00593ABF">
        <w:rPr>
          <w:rFonts w:ascii="Times New Roman" w:hAnsi="Times New Roman" w:cs="Times New Roman"/>
          <w:color w:val="000000"/>
          <w:sz w:val="20"/>
          <w:szCs w:val="20"/>
        </w:rPr>
        <w:t>E</w:t>
      </w:r>
      <w:r w:rsidRPr="00593ABF">
        <w:rPr>
          <w:rFonts w:ascii="Times New Roman" w:hAnsi="Times New Roman" w:cs="Times New Roman"/>
          <w:color w:val="000000"/>
          <w:sz w:val="20"/>
          <w:szCs w:val="20"/>
        </w:rPr>
        <w:t>xhibit 17</w:t>
      </w:r>
    </w:p>
  </w:footnote>
  <w:footnote w:id="33">
    <w:p w14:paraId="1B84D381"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18</w:t>
      </w:r>
    </w:p>
  </w:footnote>
  <w:footnote w:id="34">
    <w:p w14:paraId="51B2B4BC" w14:textId="77777777" w:rsidR="00FE5336" w:rsidRDefault="0033435C">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19</w:t>
      </w:r>
    </w:p>
  </w:footnote>
  <w:footnote w:id="35">
    <w:p w14:paraId="4FCC64F7" w14:textId="77777777" w:rsidR="00FE5336" w:rsidRPr="00593ABF" w:rsidRDefault="0033435C">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20</w:t>
      </w:r>
    </w:p>
  </w:footnote>
  <w:footnote w:id="36">
    <w:p w14:paraId="4997D138" w14:textId="77777777" w:rsidR="00484719" w:rsidRDefault="00484719" w:rsidP="000B6F4B">
      <w:pPr>
        <w:pBdr>
          <w:top w:val="nil"/>
          <w:left w:val="nil"/>
          <w:bottom w:val="nil"/>
          <w:right w:val="nil"/>
          <w:between w:val="nil"/>
        </w:pBdr>
        <w:spacing w:line="240" w:lineRule="auto"/>
        <w:ind w:left="43" w:firstLine="360"/>
        <w:rPr>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24</w:t>
      </w:r>
    </w:p>
  </w:footnote>
  <w:footnote w:id="37">
    <w:p w14:paraId="6F4A3B4F" w14:textId="77777777" w:rsidR="00FE5336" w:rsidRPr="00593ABF" w:rsidRDefault="0033435C" w:rsidP="000B6F4B">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21</w:t>
      </w:r>
    </w:p>
  </w:footnote>
  <w:footnote w:id="38">
    <w:p w14:paraId="535E084B" w14:textId="77777777" w:rsidR="00FE5336" w:rsidRPr="00593ABF" w:rsidRDefault="0033435C" w:rsidP="000B6F4B">
      <w:pPr>
        <w:pBdr>
          <w:top w:val="nil"/>
          <w:left w:val="nil"/>
          <w:bottom w:val="nil"/>
          <w:right w:val="nil"/>
          <w:between w:val="nil"/>
        </w:pBdr>
        <w:spacing w:line="240" w:lineRule="auto"/>
        <w:ind w:left="43" w:firstLine="360"/>
        <w:rPr>
          <w:rFonts w:ascii="Times New Roman" w:hAnsi="Times New Roman" w:cs="Times New Roman"/>
          <w:color w:val="000000"/>
          <w:sz w:val="20"/>
          <w:szCs w:val="20"/>
        </w:rPr>
      </w:pPr>
      <w:r w:rsidRPr="00593ABF">
        <w:rPr>
          <w:rStyle w:val="FootnoteReference"/>
          <w:rFonts w:ascii="Times New Roman" w:hAnsi="Times New Roman" w:cs="Times New Roman"/>
        </w:rPr>
        <w:footnoteRef/>
      </w:r>
      <w:r w:rsidRPr="00593ABF">
        <w:rPr>
          <w:rFonts w:ascii="Times New Roman" w:hAnsi="Times New Roman" w:cs="Times New Roman"/>
          <w:color w:val="000000"/>
          <w:sz w:val="20"/>
          <w:szCs w:val="20"/>
        </w:rPr>
        <w:t xml:space="preserve"> Exhibit 22</w:t>
      </w:r>
    </w:p>
  </w:footnote>
  <w:footnote w:id="39">
    <w:p w14:paraId="36FA32CB" w14:textId="77777777" w:rsidR="005238B8" w:rsidRPr="00593ABF" w:rsidRDefault="005238B8" w:rsidP="00593ABF">
      <w:pPr>
        <w:pStyle w:val="FootnoteText"/>
        <w:spacing w:line="240" w:lineRule="auto"/>
        <w:rPr>
          <w:rFonts w:ascii="Times New Roman" w:hAnsi="Times New Roman" w:cs="Times New Roman"/>
        </w:rPr>
      </w:pPr>
      <w:r w:rsidRPr="00593ABF">
        <w:rPr>
          <w:rStyle w:val="FootnoteReference"/>
          <w:rFonts w:ascii="Times New Roman" w:hAnsi="Times New Roman" w:cs="Times New Roman"/>
        </w:rPr>
        <w:footnoteRef/>
      </w:r>
      <w:r w:rsidRPr="00593ABF">
        <w:rPr>
          <w:rFonts w:ascii="Times New Roman" w:hAnsi="Times New Roman" w:cs="Times New Roman"/>
        </w:rPr>
        <w:t xml:space="preserve"> </w:t>
      </w:r>
      <w:hyperlink r:id="rId11" w:history="1">
        <w:r w:rsidRPr="00593ABF">
          <w:rPr>
            <w:rStyle w:val="Hyperlink"/>
            <w:rFonts w:ascii="Times New Roman" w:hAnsi="Times New Roman" w:cs="Times New Roman"/>
            <w:color w:val="auto"/>
            <w:u w:val="none"/>
          </w:rPr>
          <w:t>https://www.hhs.gov/guidance/document/enrollment-administering-covid-19-vaccine-shots</w:t>
        </w:r>
      </w:hyperlink>
      <w:r w:rsidRPr="00593ABF">
        <w:rPr>
          <w:rFonts w:ascii="Times New Roman" w:hAnsi="Times New Roman" w:cs="Times New Roman"/>
        </w:rPr>
        <w:t>: accessed 10-31-2024</w:t>
      </w:r>
    </w:p>
  </w:footnote>
  <w:footnote w:id="40">
    <w:p w14:paraId="51E779DC" w14:textId="77777777" w:rsidR="005238B8" w:rsidRDefault="005238B8" w:rsidP="00593ABF">
      <w:pPr>
        <w:pStyle w:val="FootnoteText"/>
        <w:spacing w:line="240" w:lineRule="auto"/>
      </w:pPr>
      <w:r w:rsidRPr="00593ABF">
        <w:rPr>
          <w:rStyle w:val="FootnoteReference"/>
          <w:rFonts w:ascii="Times New Roman" w:hAnsi="Times New Roman" w:cs="Times New Roman"/>
        </w:rPr>
        <w:footnoteRef/>
      </w:r>
      <w:r w:rsidRPr="00593ABF">
        <w:rPr>
          <w:rFonts w:ascii="Times New Roman" w:hAnsi="Times New Roman" w:cs="Times New Roman"/>
        </w:rPr>
        <w:t>https://www.cms.gov/medicare/payment/covid-19-vaccine-toolkit/medicare-covid-19-vaccine-shot-payment:  accessed 10-31-2024.</w:t>
      </w:r>
    </w:p>
  </w:footnote>
  <w:footnote w:id="41">
    <w:p w14:paraId="0D450FE8" w14:textId="77777777" w:rsidR="0014772C" w:rsidRPr="002E27BA" w:rsidRDefault="0014772C" w:rsidP="0014772C">
      <w:pPr>
        <w:pStyle w:val="FootnoteText"/>
        <w:rPr>
          <w:rFonts w:ascii="Times New Roman" w:hAnsi="Times New Roman" w:cs="Times New Roman"/>
        </w:rPr>
      </w:pPr>
      <w:r w:rsidRPr="002E27BA">
        <w:rPr>
          <w:rStyle w:val="FootnoteReference"/>
          <w:rFonts w:ascii="Times New Roman" w:hAnsi="Times New Roman" w:cs="Times New Roman"/>
        </w:rPr>
        <w:footnoteRef/>
      </w:r>
      <w:r w:rsidRPr="002E27BA">
        <w:rPr>
          <w:rFonts w:ascii="Times New Roman" w:hAnsi="Times New Roman" w:cs="Times New Roman"/>
        </w:rPr>
        <w:t xml:space="preserve"> https://www.federalregister.gov/d/2021-23831/p-185</w:t>
      </w:r>
    </w:p>
  </w:footnote>
  <w:footnote w:id="42">
    <w:p w14:paraId="7B7C36A7" w14:textId="5E14F6DB" w:rsidR="00596D1D" w:rsidRPr="002E27BA" w:rsidRDefault="00596D1D" w:rsidP="00596D1D">
      <w:pPr>
        <w:pStyle w:val="FootnoteText"/>
        <w:spacing w:line="240" w:lineRule="auto"/>
        <w:rPr>
          <w:rFonts w:ascii="Times New Roman" w:hAnsi="Times New Roman" w:cs="Times New Roman"/>
        </w:rPr>
      </w:pPr>
      <w:r w:rsidRPr="002E27BA">
        <w:rPr>
          <w:rStyle w:val="FootnoteReference"/>
          <w:rFonts w:ascii="Times New Roman" w:hAnsi="Times New Roman" w:cs="Times New Roman"/>
        </w:rPr>
        <w:footnoteRef/>
      </w:r>
      <w:r w:rsidRPr="002E27BA">
        <w:rPr>
          <w:rFonts w:ascii="Times New Roman" w:hAnsi="Times New Roman" w:cs="Times New Roman"/>
        </w:rPr>
        <w:t xml:space="preserve"> In </w:t>
      </w:r>
      <w:r w:rsidRPr="002E27BA">
        <w:rPr>
          <w:rFonts w:ascii="Times New Roman" w:hAnsi="Times New Roman" w:cs="Times New Roman"/>
          <w:i/>
          <w:iCs/>
        </w:rPr>
        <w:t>Universal Health Services, Inc. v. United States ex rel. Escobar</w:t>
      </w:r>
      <w:r w:rsidRPr="002E27BA">
        <w:rPr>
          <w:rFonts w:ascii="Times New Roman" w:hAnsi="Times New Roman" w:cs="Times New Roman"/>
        </w:rPr>
        <w:t>, 579 U.S. 176 (2016), the Supreme Court explained that when a defendant submits a claim for payment, they must disclose any non-compliance with material statutory, regulatory, or contractual requirements that makes their representations misleading. The Court described these as "half-truths."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94BC" w14:textId="77777777" w:rsidR="00FE5336" w:rsidRDefault="00FE5336">
    <w:pPr>
      <w:widowControl w:val="0"/>
      <w:pBdr>
        <w:top w:val="nil"/>
        <w:left w:val="nil"/>
        <w:bottom w:val="nil"/>
        <w:right w:val="nil"/>
        <w:between w:val="nil"/>
      </w:pBdr>
      <w:spacing w:line="276" w:lineRule="auto"/>
      <w:jc w:val="left"/>
      <w:rPr>
        <w:color w:val="000000"/>
      </w:rPr>
    </w:pPr>
  </w:p>
  <w:p w14:paraId="0091D288" w14:textId="77777777" w:rsidR="00FE5336" w:rsidRDefault="00FE533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36D1D" w14:textId="62B47BED" w:rsidR="00FE5336" w:rsidRDefault="00FE5336">
    <w:pPr>
      <w:widowControl w:val="0"/>
      <w:pBdr>
        <w:top w:val="nil"/>
        <w:left w:val="nil"/>
        <w:bottom w:val="nil"/>
        <w:right w:val="nil"/>
        <w:between w:val="nil"/>
      </w:pBdr>
      <w:spacing w:line="276" w:lineRule="auto"/>
      <w:jc w:val="left"/>
      <w:rPr>
        <w:color w:val="000000"/>
      </w:rPr>
    </w:pPr>
  </w:p>
  <w:p w14:paraId="469170A4" w14:textId="2A74ECFD" w:rsidR="00FE5336" w:rsidRDefault="00FE533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30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C467DC"/>
    <w:multiLevelType w:val="multilevel"/>
    <w:tmpl w:val="97229440"/>
    <w:lvl w:ilvl="0">
      <w:start w:val="1"/>
      <w:numFmt w:val="lowerLetter"/>
      <w:lvlText w:val="%1."/>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93D60C2"/>
    <w:multiLevelType w:val="multilevel"/>
    <w:tmpl w:val="5BB0F5D6"/>
    <w:lvl w:ilvl="0">
      <w:start w:val="1"/>
      <w:numFmt w:val="decimal"/>
      <w:lvlText w:val="%1."/>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1310F9"/>
    <w:multiLevelType w:val="multilevel"/>
    <w:tmpl w:val="81EA6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3F21C9"/>
    <w:multiLevelType w:val="multilevel"/>
    <w:tmpl w:val="99F620FA"/>
    <w:lvl w:ilvl="0">
      <w:numFmt w:val="bullet"/>
      <w:lvlText w:val="•"/>
      <w:lvlJc w:val="left"/>
      <w:pPr>
        <w:ind w:left="214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4331C"/>
    <w:multiLevelType w:val="multilevel"/>
    <w:tmpl w:val="00E01004"/>
    <w:lvl w:ilvl="0">
      <w:start w:val="1"/>
      <w:numFmt w:val="upperLetter"/>
      <w:lvlText w:val="(%1)"/>
      <w:lvlJc w:val="left"/>
      <w:pPr>
        <w:ind w:left="1872" w:hanging="360"/>
      </w:pPr>
      <w:rPr>
        <w:rFonts w:ascii="Times New Roman" w:eastAsia="Times New Roman" w:hAnsi="Times New Roman" w:cs="Times New Roman"/>
        <w:sz w:val="24"/>
        <w:szCs w:val="24"/>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6" w15:restartNumberingAfterBreak="0">
    <w:nsid w:val="22640F4A"/>
    <w:multiLevelType w:val="multilevel"/>
    <w:tmpl w:val="B0AC44E2"/>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69600B9"/>
    <w:multiLevelType w:val="hybridMultilevel"/>
    <w:tmpl w:val="B08C80A2"/>
    <w:lvl w:ilvl="0" w:tplc="D0ACFB60">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8621C"/>
    <w:multiLevelType w:val="multilevel"/>
    <w:tmpl w:val="2026A2C8"/>
    <w:lvl w:ilvl="0">
      <w:start w:val="1"/>
      <w:numFmt w:val="decimal"/>
      <w:lvlText w:val="%1)"/>
      <w:lvlJc w:val="left"/>
      <w:pPr>
        <w:ind w:left="0" w:firstLine="0"/>
      </w:pPr>
      <w:rPr>
        <w:rFonts w:ascii="Times New Roman" w:eastAsia="Times New Roman" w:hAnsi="Times New Roman" w:cs="Times New Roman"/>
        <w:b w:val="0"/>
        <w:sz w:val="24"/>
        <w:szCs w:val="24"/>
      </w:rPr>
    </w:lvl>
    <w:lvl w:ilvl="1">
      <w:start w:val="1"/>
      <w:numFmt w:val="lowerLetter"/>
      <w:lvlText w:val="%2)"/>
      <w:lvlJc w:val="left"/>
      <w:pPr>
        <w:ind w:left="7675" w:hanging="360"/>
      </w:pPr>
    </w:lvl>
    <w:lvl w:ilvl="2">
      <w:start w:val="1"/>
      <w:numFmt w:val="lowerRoman"/>
      <w:lvlText w:val="%3)"/>
      <w:lvlJc w:val="right"/>
      <w:pPr>
        <w:ind w:left="8395" w:hanging="180"/>
      </w:pPr>
    </w:lvl>
    <w:lvl w:ilvl="3">
      <w:start w:val="1"/>
      <w:numFmt w:val="decimal"/>
      <w:lvlText w:val="(%4)"/>
      <w:lvlJc w:val="left"/>
      <w:pPr>
        <w:ind w:left="9115" w:hanging="360"/>
      </w:pPr>
    </w:lvl>
    <w:lvl w:ilvl="4">
      <w:start w:val="1"/>
      <w:numFmt w:val="lowerLetter"/>
      <w:lvlText w:val="(%5)"/>
      <w:lvlJc w:val="left"/>
      <w:pPr>
        <w:ind w:left="9835" w:hanging="360"/>
      </w:pPr>
    </w:lvl>
    <w:lvl w:ilvl="5">
      <w:start w:val="1"/>
      <w:numFmt w:val="lowerRoman"/>
      <w:lvlText w:val="(%6)"/>
      <w:lvlJc w:val="right"/>
      <w:pPr>
        <w:ind w:left="10555" w:hanging="180"/>
      </w:pPr>
    </w:lvl>
    <w:lvl w:ilvl="6">
      <w:start w:val="1"/>
      <w:numFmt w:val="decimal"/>
      <w:lvlText w:val="%7."/>
      <w:lvlJc w:val="left"/>
      <w:pPr>
        <w:ind w:left="11275" w:hanging="360"/>
      </w:pPr>
    </w:lvl>
    <w:lvl w:ilvl="7">
      <w:start w:val="1"/>
      <w:numFmt w:val="lowerLetter"/>
      <w:lvlText w:val="%8."/>
      <w:lvlJc w:val="left"/>
      <w:pPr>
        <w:ind w:left="11995" w:hanging="360"/>
      </w:pPr>
    </w:lvl>
    <w:lvl w:ilvl="8">
      <w:start w:val="1"/>
      <w:numFmt w:val="lowerRoman"/>
      <w:lvlText w:val="%9."/>
      <w:lvlJc w:val="right"/>
      <w:pPr>
        <w:ind w:left="12715" w:hanging="180"/>
      </w:pPr>
    </w:lvl>
  </w:abstractNum>
  <w:abstractNum w:abstractNumId="9" w15:restartNumberingAfterBreak="0">
    <w:nsid w:val="2EA23F3D"/>
    <w:multiLevelType w:val="hybridMultilevel"/>
    <w:tmpl w:val="941EC9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55009BC"/>
    <w:multiLevelType w:val="hybridMultilevel"/>
    <w:tmpl w:val="862A5E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422E578E">
      <w:start w:val="1"/>
      <w:numFmt w:val="lowerLetter"/>
      <w:lvlText w:val="%8."/>
      <w:lvlJc w:val="left"/>
      <w:pPr>
        <w:ind w:left="6480" w:hanging="360"/>
      </w:pPr>
      <w:rPr>
        <w:rFonts w:ascii="Times New Roman" w:hAnsi="Times New Roman" w:cs="Times New Roman" w:hint="default"/>
      </w:rPr>
    </w:lvl>
    <w:lvl w:ilvl="8" w:tplc="0409001B">
      <w:start w:val="1"/>
      <w:numFmt w:val="lowerRoman"/>
      <w:lvlText w:val="%9."/>
      <w:lvlJc w:val="right"/>
      <w:pPr>
        <w:ind w:left="7200" w:hanging="180"/>
      </w:pPr>
    </w:lvl>
  </w:abstractNum>
  <w:abstractNum w:abstractNumId="11" w15:restartNumberingAfterBreak="0">
    <w:nsid w:val="36215176"/>
    <w:multiLevelType w:val="hybridMultilevel"/>
    <w:tmpl w:val="003440F4"/>
    <w:lvl w:ilvl="0" w:tplc="482049D2">
      <w:start w:val="1"/>
      <w:numFmt w:val="upp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00E54"/>
    <w:multiLevelType w:val="multilevel"/>
    <w:tmpl w:val="4828AD2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367B44"/>
    <w:multiLevelType w:val="multilevel"/>
    <w:tmpl w:val="85DA80E2"/>
    <w:lvl w:ilvl="0">
      <w:start w:val="1"/>
      <w:numFmt w:val="decimal"/>
      <w:lvlText w:val="%1."/>
      <w:lvlJc w:val="left"/>
      <w:pPr>
        <w:ind w:left="0" w:firstLine="0"/>
      </w:pPr>
      <w:rPr>
        <w:rFonts w:ascii="Times New Roman" w:eastAsia="Times New Roman" w:hAnsi="Times New Roman" w:cs="Times New Roman"/>
        <w:b w:val="0"/>
        <w:sz w:val="24"/>
        <w:szCs w:val="24"/>
      </w:rPr>
    </w:lvl>
    <w:lvl w:ilvl="1">
      <w:start w:val="1"/>
      <w:numFmt w:val="lowerLetter"/>
      <w:lvlText w:val="%2."/>
      <w:lvlJc w:val="left"/>
      <w:pPr>
        <w:ind w:left="7675" w:hanging="360"/>
      </w:pPr>
    </w:lvl>
    <w:lvl w:ilvl="2">
      <w:start w:val="1"/>
      <w:numFmt w:val="lowerRoman"/>
      <w:lvlText w:val="%3."/>
      <w:lvlJc w:val="right"/>
      <w:pPr>
        <w:ind w:left="8395" w:hanging="180"/>
      </w:pPr>
    </w:lvl>
    <w:lvl w:ilvl="3">
      <w:start w:val="1"/>
      <w:numFmt w:val="decimal"/>
      <w:lvlText w:val="%4."/>
      <w:lvlJc w:val="left"/>
      <w:pPr>
        <w:ind w:left="9115" w:hanging="360"/>
      </w:pPr>
    </w:lvl>
    <w:lvl w:ilvl="4">
      <w:start w:val="1"/>
      <w:numFmt w:val="lowerLetter"/>
      <w:lvlText w:val="%5."/>
      <w:lvlJc w:val="left"/>
      <w:pPr>
        <w:ind w:left="9835" w:hanging="360"/>
      </w:pPr>
    </w:lvl>
    <w:lvl w:ilvl="5">
      <w:start w:val="1"/>
      <w:numFmt w:val="lowerRoman"/>
      <w:lvlText w:val="%6."/>
      <w:lvlJc w:val="right"/>
      <w:pPr>
        <w:ind w:left="10555" w:hanging="180"/>
      </w:pPr>
    </w:lvl>
    <w:lvl w:ilvl="6">
      <w:start w:val="1"/>
      <w:numFmt w:val="decimal"/>
      <w:lvlText w:val="%7."/>
      <w:lvlJc w:val="left"/>
      <w:pPr>
        <w:ind w:left="11275" w:hanging="360"/>
      </w:pPr>
    </w:lvl>
    <w:lvl w:ilvl="7">
      <w:start w:val="1"/>
      <w:numFmt w:val="lowerLetter"/>
      <w:lvlText w:val="%8."/>
      <w:lvlJc w:val="left"/>
      <w:pPr>
        <w:ind w:left="11995" w:hanging="360"/>
      </w:pPr>
    </w:lvl>
    <w:lvl w:ilvl="8">
      <w:start w:val="1"/>
      <w:numFmt w:val="lowerRoman"/>
      <w:lvlText w:val="%9."/>
      <w:lvlJc w:val="right"/>
      <w:pPr>
        <w:ind w:left="12715" w:hanging="180"/>
      </w:pPr>
    </w:lvl>
  </w:abstractNum>
  <w:abstractNum w:abstractNumId="14" w15:restartNumberingAfterBreak="0">
    <w:nsid w:val="4D173549"/>
    <w:multiLevelType w:val="hybridMultilevel"/>
    <w:tmpl w:val="B1C09AEA"/>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26D614E"/>
    <w:multiLevelType w:val="multilevel"/>
    <w:tmpl w:val="DB84FFA2"/>
    <w:lvl w:ilvl="0">
      <w:start w:val="1"/>
      <w:numFmt w:val="upperRoman"/>
      <w:lvlText w:val="%1."/>
      <w:lvlJc w:val="left"/>
      <w:pPr>
        <w:ind w:left="1080" w:hanging="720"/>
      </w:pPr>
      <w:rPr>
        <w:rFonts w:ascii="Times New Roman" w:eastAsia="Times New Roman" w:hAnsi="Times New Roman" w:cs="Times New Roman"/>
        <w:b/>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801C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A7F1588"/>
    <w:multiLevelType w:val="hybridMultilevel"/>
    <w:tmpl w:val="C8C259CC"/>
    <w:lvl w:ilvl="0" w:tplc="7AD60AF4">
      <w:start w:val="1"/>
      <w:numFmt w:val="upperLetter"/>
      <w:pStyle w:val="Heading2"/>
      <w:lvlText w:val="%1."/>
      <w:lvlJc w:val="left"/>
      <w:pPr>
        <w:ind w:left="720" w:hanging="360"/>
      </w:pPr>
    </w:lvl>
    <w:lvl w:ilvl="1" w:tplc="6D06DAAC">
      <w:start w:val="1"/>
      <w:numFmt w:val="upperLetter"/>
      <w:lvlText w:val="(%2)"/>
      <w:lvlJc w:val="left"/>
      <w:pPr>
        <w:ind w:left="1515" w:hanging="435"/>
      </w:pPr>
      <w:rPr>
        <w:rFonts w:hint="default"/>
        <w:color w:val="33333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322E92"/>
    <w:multiLevelType w:val="hybridMultilevel"/>
    <w:tmpl w:val="A16064B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70E95FDD"/>
    <w:multiLevelType w:val="multilevel"/>
    <w:tmpl w:val="D83CFFE8"/>
    <w:lvl w:ilvl="0">
      <w:start w:val="1"/>
      <w:numFmt w:val="lowerLetter"/>
      <w:lvlText w:val="%1."/>
      <w:lvlJc w:val="left"/>
      <w:pPr>
        <w:ind w:left="108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71782807">
    <w:abstractNumId w:val="8"/>
  </w:num>
  <w:num w:numId="2" w16cid:durableId="103965207">
    <w:abstractNumId w:val="3"/>
  </w:num>
  <w:num w:numId="3" w16cid:durableId="1266226342">
    <w:abstractNumId w:val="13"/>
  </w:num>
  <w:num w:numId="4" w16cid:durableId="1393968029">
    <w:abstractNumId w:val="4"/>
  </w:num>
  <w:num w:numId="5" w16cid:durableId="576013177">
    <w:abstractNumId w:val="2"/>
  </w:num>
  <w:num w:numId="6" w16cid:durableId="762993147">
    <w:abstractNumId w:val="5"/>
  </w:num>
  <w:num w:numId="7" w16cid:durableId="972520519">
    <w:abstractNumId w:val="15"/>
  </w:num>
  <w:num w:numId="8" w16cid:durableId="101463121">
    <w:abstractNumId w:val="11"/>
  </w:num>
  <w:num w:numId="9" w16cid:durableId="1165511834">
    <w:abstractNumId w:val="14"/>
  </w:num>
  <w:num w:numId="10" w16cid:durableId="1971864264">
    <w:abstractNumId w:val="0"/>
  </w:num>
  <w:num w:numId="11" w16cid:durableId="1307467790">
    <w:abstractNumId w:val="16"/>
  </w:num>
  <w:num w:numId="12" w16cid:durableId="676154537">
    <w:abstractNumId w:val="7"/>
  </w:num>
  <w:num w:numId="13" w16cid:durableId="1342194777">
    <w:abstractNumId w:val="17"/>
  </w:num>
  <w:num w:numId="14" w16cid:durableId="1294096634">
    <w:abstractNumId w:val="17"/>
  </w:num>
  <w:num w:numId="15" w16cid:durableId="807556437">
    <w:abstractNumId w:val="17"/>
    <w:lvlOverride w:ilvl="0">
      <w:startOverride w:val="1"/>
    </w:lvlOverride>
  </w:num>
  <w:num w:numId="16" w16cid:durableId="1021785034">
    <w:abstractNumId w:val="1"/>
  </w:num>
  <w:num w:numId="17" w16cid:durableId="113141428">
    <w:abstractNumId w:val="18"/>
  </w:num>
  <w:num w:numId="18" w16cid:durableId="44531678">
    <w:abstractNumId w:val="9"/>
  </w:num>
  <w:num w:numId="19" w16cid:durableId="364451482">
    <w:abstractNumId w:val="10"/>
  </w:num>
  <w:num w:numId="20" w16cid:durableId="1259484635">
    <w:abstractNumId w:val="6"/>
  </w:num>
  <w:num w:numId="21" w16cid:durableId="1585802242">
    <w:abstractNumId w:val="19"/>
  </w:num>
  <w:num w:numId="22" w16cid:durableId="1669208859">
    <w:abstractNumId w:val="12"/>
  </w:num>
  <w:num w:numId="23" w16cid:durableId="28841803">
    <w:abstractNumId w:val="17"/>
    <w:lvlOverride w:ilvl="0">
      <w:startOverride w:val="1"/>
    </w:lvlOverride>
  </w:num>
  <w:num w:numId="24" w16cid:durableId="88502562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336"/>
    <w:rsid w:val="00003A65"/>
    <w:rsid w:val="00007906"/>
    <w:rsid w:val="00016358"/>
    <w:rsid w:val="000535B7"/>
    <w:rsid w:val="00083AE9"/>
    <w:rsid w:val="00087695"/>
    <w:rsid w:val="000B6F4B"/>
    <w:rsid w:val="000C6425"/>
    <w:rsid w:val="000F66DE"/>
    <w:rsid w:val="00104795"/>
    <w:rsid w:val="00105CBE"/>
    <w:rsid w:val="001140DE"/>
    <w:rsid w:val="0013471D"/>
    <w:rsid w:val="0014772C"/>
    <w:rsid w:val="00157A42"/>
    <w:rsid w:val="001631CC"/>
    <w:rsid w:val="001640BD"/>
    <w:rsid w:val="00177AF3"/>
    <w:rsid w:val="00191198"/>
    <w:rsid w:val="0019692F"/>
    <w:rsid w:val="001A764C"/>
    <w:rsid w:val="001B2798"/>
    <w:rsid w:val="001C5C83"/>
    <w:rsid w:val="001C5FAC"/>
    <w:rsid w:val="001C68D1"/>
    <w:rsid w:val="001D2E2F"/>
    <w:rsid w:val="001D2FDB"/>
    <w:rsid w:val="001E6118"/>
    <w:rsid w:val="001F4AF6"/>
    <w:rsid w:val="002055AB"/>
    <w:rsid w:val="00214B22"/>
    <w:rsid w:val="00224AC2"/>
    <w:rsid w:val="002305EF"/>
    <w:rsid w:val="00233406"/>
    <w:rsid w:val="00247147"/>
    <w:rsid w:val="00251C57"/>
    <w:rsid w:val="002634F5"/>
    <w:rsid w:val="00270113"/>
    <w:rsid w:val="002926AC"/>
    <w:rsid w:val="002961EA"/>
    <w:rsid w:val="002A289F"/>
    <w:rsid w:val="002B0A77"/>
    <w:rsid w:val="002D124B"/>
    <w:rsid w:val="002D2FC4"/>
    <w:rsid w:val="002E27BA"/>
    <w:rsid w:val="002F0DC9"/>
    <w:rsid w:val="0030692F"/>
    <w:rsid w:val="00310C52"/>
    <w:rsid w:val="003116DF"/>
    <w:rsid w:val="0031304D"/>
    <w:rsid w:val="00322A8E"/>
    <w:rsid w:val="0033435C"/>
    <w:rsid w:val="00340B4C"/>
    <w:rsid w:val="0036030A"/>
    <w:rsid w:val="00361375"/>
    <w:rsid w:val="003A09B0"/>
    <w:rsid w:val="003C5BFA"/>
    <w:rsid w:val="003D3642"/>
    <w:rsid w:val="003E2D2E"/>
    <w:rsid w:val="00422AB8"/>
    <w:rsid w:val="00426FAE"/>
    <w:rsid w:val="004318CE"/>
    <w:rsid w:val="00450501"/>
    <w:rsid w:val="00454648"/>
    <w:rsid w:val="00457805"/>
    <w:rsid w:val="00460B24"/>
    <w:rsid w:val="00475D22"/>
    <w:rsid w:val="0048420D"/>
    <w:rsid w:val="00484719"/>
    <w:rsid w:val="004854E8"/>
    <w:rsid w:val="004905C8"/>
    <w:rsid w:val="004B46AF"/>
    <w:rsid w:val="004D1A06"/>
    <w:rsid w:val="005102F8"/>
    <w:rsid w:val="00517683"/>
    <w:rsid w:val="005238B8"/>
    <w:rsid w:val="00541016"/>
    <w:rsid w:val="00552526"/>
    <w:rsid w:val="0056002F"/>
    <w:rsid w:val="005645AD"/>
    <w:rsid w:val="00564BA9"/>
    <w:rsid w:val="005674F8"/>
    <w:rsid w:val="005713B3"/>
    <w:rsid w:val="00571C38"/>
    <w:rsid w:val="00593ABF"/>
    <w:rsid w:val="00596D1D"/>
    <w:rsid w:val="005D00D2"/>
    <w:rsid w:val="005D0895"/>
    <w:rsid w:val="005D32D7"/>
    <w:rsid w:val="005D61D1"/>
    <w:rsid w:val="006006D4"/>
    <w:rsid w:val="006140A4"/>
    <w:rsid w:val="00616AAB"/>
    <w:rsid w:val="00621ECC"/>
    <w:rsid w:val="006243E6"/>
    <w:rsid w:val="00650B77"/>
    <w:rsid w:val="006629A9"/>
    <w:rsid w:val="00663637"/>
    <w:rsid w:val="00675D19"/>
    <w:rsid w:val="00695A25"/>
    <w:rsid w:val="006976B7"/>
    <w:rsid w:val="006A0068"/>
    <w:rsid w:val="006A04A9"/>
    <w:rsid w:val="006D0763"/>
    <w:rsid w:val="006E2D60"/>
    <w:rsid w:val="006F6BBE"/>
    <w:rsid w:val="00716913"/>
    <w:rsid w:val="00721B15"/>
    <w:rsid w:val="007244B2"/>
    <w:rsid w:val="0073580D"/>
    <w:rsid w:val="00740108"/>
    <w:rsid w:val="0077150C"/>
    <w:rsid w:val="007731DD"/>
    <w:rsid w:val="007902E4"/>
    <w:rsid w:val="00794BD9"/>
    <w:rsid w:val="007A2296"/>
    <w:rsid w:val="007A3AED"/>
    <w:rsid w:val="007C483A"/>
    <w:rsid w:val="007C4A66"/>
    <w:rsid w:val="007D755B"/>
    <w:rsid w:val="007E1078"/>
    <w:rsid w:val="008069D6"/>
    <w:rsid w:val="00815F80"/>
    <w:rsid w:val="008175EF"/>
    <w:rsid w:val="00832FBE"/>
    <w:rsid w:val="00850007"/>
    <w:rsid w:val="00855C89"/>
    <w:rsid w:val="00860F07"/>
    <w:rsid w:val="00872887"/>
    <w:rsid w:val="00875C06"/>
    <w:rsid w:val="0088508B"/>
    <w:rsid w:val="00890834"/>
    <w:rsid w:val="008A2783"/>
    <w:rsid w:val="008A7597"/>
    <w:rsid w:val="008B6D5A"/>
    <w:rsid w:val="008C6308"/>
    <w:rsid w:val="008D23E8"/>
    <w:rsid w:val="008D5CB1"/>
    <w:rsid w:val="008E6EFE"/>
    <w:rsid w:val="008F0D72"/>
    <w:rsid w:val="00901E1B"/>
    <w:rsid w:val="00904353"/>
    <w:rsid w:val="00905CB0"/>
    <w:rsid w:val="00921DC5"/>
    <w:rsid w:val="009335F8"/>
    <w:rsid w:val="00936F70"/>
    <w:rsid w:val="00940E52"/>
    <w:rsid w:val="00961C14"/>
    <w:rsid w:val="00976D68"/>
    <w:rsid w:val="00994E9A"/>
    <w:rsid w:val="009A393C"/>
    <w:rsid w:val="009A5096"/>
    <w:rsid w:val="009D19C4"/>
    <w:rsid w:val="009D4EF2"/>
    <w:rsid w:val="009E1EE3"/>
    <w:rsid w:val="009F55E7"/>
    <w:rsid w:val="00A00E3A"/>
    <w:rsid w:val="00A5288E"/>
    <w:rsid w:val="00A8295B"/>
    <w:rsid w:val="00A9015D"/>
    <w:rsid w:val="00A91A72"/>
    <w:rsid w:val="00A923EB"/>
    <w:rsid w:val="00AA105C"/>
    <w:rsid w:val="00AD3E40"/>
    <w:rsid w:val="00AF0284"/>
    <w:rsid w:val="00AF4CA0"/>
    <w:rsid w:val="00B0333C"/>
    <w:rsid w:val="00B11167"/>
    <w:rsid w:val="00B2265D"/>
    <w:rsid w:val="00B26AEF"/>
    <w:rsid w:val="00B3219B"/>
    <w:rsid w:val="00B40739"/>
    <w:rsid w:val="00B613A4"/>
    <w:rsid w:val="00B64662"/>
    <w:rsid w:val="00B74467"/>
    <w:rsid w:val="00B754CE"/>
    <w:rsid w:val="00B75EEE"/>
    <w:rsid w:val="00B905E5"/>
    <w:rsid w:val="00B95430"/>
    <w:rsid w:val="00BA407A"/>
    <w:rsid w:val="00BC2FC0"/>
    <w:rsid w:val="00BD18B2"/>
    <w:rsid w:val="00BD7DB7"/>
    <w:rsid w:val="00BF7D54"/>
    <w:rsid w:val="00C025DB"/>
    <w:rsid w:val="00C231C7"/>
    <w:rsid w:val="00C424D5"/>
    <w:rsid w:val="00C46C02"/>
    <w:rsid w:val="00C554FA"/>
    <w:rsid w:val="00C71618"/>
    <w:rsid w:val="00C75621"/>
    <w:rsid w:val="00CA561F"/>
    <w:rsid w:val="00CA6708"/>
    <w:rsid w:val="00CC2B6F"/>
    <w:rsid w:val="00CD387C"/>
    <w:rsid w:val="00CD75AB"/>
    <w:rsid w:val="00CD7A58"/>
    <w:rsid w:val="00CE143E"/>
    <w:rsid w:val="00D01946"/>
    <w:rsid w:val="00D0576C"/>
    <w:rsid w:val="00D16914"/>
    <w:rsid w:val="00D41BB9"/>
    <w:rsid w:val="00D43E93"/>
    <w:rsid w:val="00D4621D"/>
    <w:rsid w:val="00D46732"/>
    <w:rsid w:val="00D5095B"/>
    <w:rsid w:val="00D56760"/>
    <w:rsid w:val="00D57C6D"/>
    <w:rsid w:val="00D6000D"/>
    <w:rsid w:val="00D66EAB"/>
    <w:rsid w:val="00D732DF"/>
    <w:rsid w:val="00D82B89"/>
    <w:rsid w:val="00D91E0B"/>
    <w:rsid w:val="00DA3632"/>
    <w:rsid w:val="00DB055E"/>
    <w:rsid w:val="00DB7AA5"/>
    <w:rsid w:val="00DC7D00"/>
    <w:rsid w:val="00DD478B"/>
    <w:rsid w:val="00DF7360"/>
    <w:rsid w:val="00E16E54"/>
    <w:rsid w:val="00E21FEA"/>
    <w:rsid w:val="00E22E6E"/>
    <w:rsid w:val="00E319F2"/>
    <w:rsid w:val="00E35516"/>
    <w:rsid w:val="00E36525"/>
    <w:rsid w:val="00E60E03"/>
    <w:rsid w:val="00E62DCF"/>
    <w:rsid w:val="00E7130B"/>
    <w:rsid w:val="00E76CF6"/>
    <w:rsid w:val="00E81AA6"/>
    <w:rsid w:val="00E83B36"/>
    <w:rsid w:val="00E94F75"/>
    <w:rsid w:val="00EA19E0"/>
    <w:rsid w:val="00EA245A"/>
    <w:rsid w:val="00EA7814"/>
    <w:rsid w:val="00EB0C9A"/>
    <w:rsid w:val="00EC36ED"/>
    <w:rsid w:val="00ED4BCC"/>
    <w:rsid w:val="00EE3095"/>
    <w:rsid w:val="00EF48EA"/>
    <w:rsid w:val="00EF76A3"/>
    <w:rsid w:val="00F01463"/>
    <w:rsid w:val="00F062D7"/>
    <w:rsid w:val="00F141FF"/>
    <w:rsid w:val="00F14FE0"/>
    <w:rsid w:val="00F31C75"/>
    <w:rsid w:val="00F3531E"/>
    <w:rsid w:val="00F62384"/>
    <w:rsid w:val="00F647B6"/>
    <w:rsid w:val="00F67922"/>
    <w:rsid w:val="00F70F6A"/>
    <w:rsid w:val="00F84B75"/>
    <w:rsid w:val="00F87D46"/>
    <w:rsid w:val="00F92E1F"/>
    <w:rsid w:val="00F96941"/>
    <w:rsid w:val="00FA73C8"/>
    <w:rsid w:val="00FC0424"/>
    <w:rsid w:val="00FC69EF"/>
    <w:rsid w:val="00FD2095"/>
    <w:rsid w:val="00FD4B24"/>
    <w:rsid w:val="00FE0F9E"/>
    <w:rsid w:val="00FE3174"/>
    <w:rsid w:val="00FE4BFA"/>
    <w:rsid w:val="00FE5336"/>
    <w:rsid w:val="00FE6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C1395"/>
  <w15:docId w15:val="{34109BCF-3B1E-4F60-96BB-066EAD41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jc w:val="both"/>
    </w:pPr>
    <w:rPr>
      <w:sz w:val="22"/>
      <w:szCs w:val="22"/>
    </w:rPr>
  </w:style>
  <w:style w:type="paragraph" w:styleId="Heading1">
    <w:name w:val="heading 1"/>
    <w:basedOn w:val="Normal"/>
    <w:next w:val="Normal"/>
    <w:uiPriority w:val="9"/>
    <w:qFormat/>
    <w:rsid w:val="00593ABF"/>
    <w:pPr>
      <w:keepNext/>
      <w:keepLines/>
      <w:numPr>
        <w:numId w:val="12"/>
      </w:numPr>
      <w:spacing w:before="480" w:after="120"/>
      <w:jc w:val="center"/>
      <w:outlineLvl w:val="0"/>
    </w:pPr>
    <w:rPr>
      <w:rFonts w:ascii="Times New Roman Bold" w:hAnsi="Times New Roman Bold"/>
      <w:b/>
      <w:caps/>
      <w:sz w:val="24"/>
      <w:szCs w:val="48"/>
      <w:u w:val="single"/>
    </w:rPr>
  </w:style>
  <w:style w:type="paragraph" w:styleId="Heading2">
    <w:name w:val="heading 2"/>
    <w:basedOn w:val="Normal"/>
    <w:next w:val="Normal"/>
    <w:link w:val="Heading2Char"/>
    <w:uiPriority w:val="9"/>
    <w:unhideWhenUsed/>
    <w:qFormat/>
    <w:rsid w:val="00593ABF"/>
    <w:pPr>
      <w:keepNext/>
      <w:keepLines/>
      <w:numPr>
        <w:numId w:val="14"/>
      </w:numPr>
      <w:spacing w:before="360" w:after="80"/>
      <w:outlineLvl w:val="1"/>
    </w:pPr>
    <w:rPr>
      <w:rFonts w:ascii="Times New Roman" w:hAnsi="Times New Roman"/>
      <w:b/>
      <w:sz w:val="24"/>
      <w:szCs w:val="3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uiPriority w:val="99"/>
    <w:semiHidden/>
    <w:unhideWhenUsed/>
    <w:rsid w:val="002C5AD4"/>
    <w:rPr>
      <w:sz w:val="16"/>
      <w:szCs w:val="16"/>
    </w:rPr>
  </w:style>
  <w:style w:type="paragraph" w:styleId="CommentText">
    <w:name w:val="annotation text"/>
    <w:basedOn w:val="Normal"/>
    <w:link w:val="CommentTextChar"/>
    <w:uiPriority w:val="99"/>
    <w:unhideWhenUsed/>
    <w:rsid w:val="002C5AD4"/>
    <w:pPr>
      <w:spacing w:after="160"/>
      <w:ind w:left="43" w:firstLine="360"/>
    </w:pPr>
    <w:rPr>
      <w:sz w:val="20"/>
      <w:szCs w:val="20"/>
    </w:rPr>
  </w:style>
  <w:style w:type="character" w:customStyle="1" w:styleId="CommentTextChar">
    <w:name w:val="Comment Text Char"/>
    <w:link w:val="CommentText"/>
    <w:uiPriority w:val="99"/>
    <w:rsid w:val="002C5AD4"/>
    <w:rPr>
      <w:sz w:val="20"/>
      <w:szCs w:val="20"/>
    </w:rPr>
  </w:style>
  <w:style w:type="paragraph" w:styleId="CommentSubject">
    <w:name w:val="annotation subject"/>
    <w:basedOn w:val="CommentText"/>
    <w:next w:val="CommentText"/>
    <w:link w:val="CommentSubjectChar"/>
    <w:uiPriority w:val="99"/>
    <w:semiHidden/>
    <w:unhideWhenUsed/>
    <w:rsid w:val="00676E45"/>
    <w:pPr>
      <w:spacing w:after="0"/>
      <w:ind w:left="0" w:firstLine="0"/>
    </w:pPr>
    <w:rPr>
      <w:b/>
      <w:bCs/>
    </w:rPr>
  </w:style>
  <w:style w:type="character" w:customStyle="1" w:styleId="CommentSubjectChar">
    <w:name w:val="Comment Subject Char"/>
    <w:link w:val="CommentSubject"/>
    <w:uiPriority w:val="99"/>
    <w:semiHidden/>
    <w:rsid w:val="00676E45"/>
    <w:rPr>
      <w:b/>
      <w:bCs/>
      <w:sz w:val="20"/>
      <w:szCs w:val="20"/>
    </w:rPr>
  </w:style>
  <w:style w:type="paragraph" w:styleId="ListParagraph">
    <w:name w:val="List Paragraph"/>
    <w:basedOn w:val="Normal"/>
    <w:uiPriority w:val="34"/>
    <w:qFormat/>
    <w:rsid w:val="00676E45"/>
    <w:pPr>
      <w:ind w:left="720"/>
      <w:contextualSpacing/>
    </w:pPr>
  </w:style>
  <w:style w:type="paragraph" w:styleId="FootnoteText">
    <w:name w:val="footnote text"/>
    <w:basedOn w:val="Normal"/>
    <w:link w:val="FootnoteTextChar"/>
    <w:uiPriority w:val="99"/>
    <w:semiHidden/>
    <w:unhideWhenUsed/>
    <w:rsid w:val="00CE4DDA"/>
    <w:pPr>
      <w:ind w:left="43" w:firstLine="360"/>
    </w:pPr>
    <w:rPr>
      <w:sz w:val="20"/>
      <w:szCs w:val="20"/>
    </w:rPr>
  </w:style>
  <w:style w:type="character" w:customStyle="1" w:styleId="FootnoteTextChar">
    <w:name w:val="Footnote Text Char"/>
    <w:link w:val="FootnoteText"/>
    <w:uiPriority w:val="99"/>
    <w:semiHidden/>
    <w:rsid w:val="00CE4DDA"/>
    <w:rPr>
      <w:sz w:val="20"/>
      <w:szCs w:val="20"/>
    </w:rPr>
  </w:style>
  <w:style w:type="character" w:styleId="FootnoteReference">
    <w:name w:val="footnote reference"/>
    <w:uiPriority w:val="99"/>
    <w:semiHidden/>
    <w:unhideWhenUsed/>
    <w:rsid w:val="00CE4DDA"/>
    <w:rPr>
      <w:vertAlign w:val="superscript"/>
    </w:rPr>
  </w:style>
  <w:style w:type="character" w:styleId="Hyperlink">
    <w:name w:val="Hyperlink"/>
    <w:uiPriority w:val="99"/>
    <w:unhideWhenUsed/>
    <w:rsid w:val="00692BFB"/>
    <w:rPr>
      <w:color w:val="0000FF"/>
      <w:u w:val="single"/>
    </w:rPr>
  </w:style>
  <w:style w:type="paragraph" w:styleId="Revision">
    <w:name w:val="Revision"/>
    <w:hidden/>
    <w:uiPriority w:val="99"/>
    <w:semiHidden/>
    <w:rsid w:val="00A15C50"/>
    <w:pPr>
      <w:spacing w:line="480" w:lineRule="auto"/>
      <w:jc w:val="both"/>
    </w:pPr>
    <w:rPr>
      <w:sz w:val="22"/>
      <w:szCs w:val="22"/>
    </w:rPr>
  </w:style>
  <w:style w:type="character" w:styleId="UnresolvedMention">
    <w:name w:val="Unresolved Mention"/>
    <w:uiPriority w:val="99"/>
    <w:semiHidden/>
    <w:unhideWhenUsed/>
    <w:rsid w:val="00EC2B47"/>
    <w:rPr>
      <w:color w:val="605E5C"/>
      <w:shd w:val="clear" w:color="auto" w:fill="E1DFDD"/>
    </w:rPr>
  </w:style>
  <w:style w:type="paragraph" w:styleId="Header">
    <w:name w:val="header"/>
    <w:basedOn w:val="Normal"/>
    <w:link w:val="HeaderChar"/>
    <w:uiPriority w:val="99"/>
    <w:unhideWhenUsed/>
    <w:rsid w:val="00426449"/>
    <w:pPr>
      <w:tabs>
        <w:tab w:val="center" w:pos="4680"/>
        <w:tab w:val="right" w:pos="9360"/>
      </w:tabs>
    </w:pPr>
  </w:style>
  <w:style w:type="character" w:customStyle="1" w:styleId="HeaderChar">
    <w:name w:val="Header Char"/>
    <w:basedOn w:val="DefaultParagraphFont"/>
    <w:link w:val="Header"/>
    <w:uiPriority w:val="99"/>
    <w:rsid w:val="00426449"/>
  </w:style>
  <w:style w:type="paragraph" w:styleId="Footer">
    <w:name w:val="footer"/>
    <w:basedOn w:val="Normal"/>
    <w:link w:val="FooterChar"/>
    <w:uiPriority w:val="99"/>
    <w:unhideWhenUsed/>
    <w:rsid w:val="00426449"/>
    <w:pPr>
      <w:tabs>
        <w:tab w:val="center" w:pos="4680"/>
        <w:tab w:val="right" w:pos="9360"/>
      </w:tabs>
    </w:pPr>
  </w:style>
  <w:style w:type="character" w:customStyle="1" w:styleId="FooterChar">
    <w:name w:val="Footer Char"/>
    <w:basedOn w:val="DefaultParagraphFont"/>
    <w:link w:val="Footer"/>
    <w:uiPriority w:val="99"/>
    <w:rsid w:val="00426449"/>
  </w:style>
  <w:style w:type="paragraph" w:styleId="NormalWeb">
    <w:name w:val="Normal (Web)"/>
    <w:basedOn w:val="Normal"/>
    <w:uiPriority w:val="99"/>
    <w:unhideWhenUsed/>
    <w:rsid w:val="00A61D5E"/>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F2722E"/>
    <w:pPr>
      <w:autoSpaceDE w:val="0"/>
      <w:autoSpaceDN w:val="0"/>
      <w:adjustRightInd w:val="0"/>
      <w:spacing w:after="240" w:line="240" w:lineRule="auto"/>
      <w:ind w:firstLine="720"/>
    </w:pPr>
    <w:rPr>
      <w:rFonts w:ascii="Times New Roman" w:eastAsia="Times New Roman" w:hAnsi="Times New Roman" w:cs="Times New Roman"/>
      <w:color w:val="212121"/>
      <w:sz w:val="24"/>
      <w:szCs w:val="24"/>
    </w:rPr>
  </w:style>
  <w:style w:type="character" w:customStyle="1" w:styleId="BodyTextChar">
    <w:name w:val="Body Text Char"/>
    <w:link w:val="BodyText"/>
    <w:uiPriority w:val="99"/>
    <w:rsid w:val="00F2722E"/>
    <w:rPr>
      <w:rFonts w:ascii="Times New Roman" w:eastAsia="Times New Roman" w:hAnsi="Times New Roman" w:cs="Times New Roman"/>
      <w:color w:val="21212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PlaceholderText">
    <w:name w:val="Placeholder Text"/>
    <w:uiPriority w:val="99"/>
    <w:semiHidden/>
    <w:rsid w:val="0018024A"/>
    <w:rPr>
      <w:color w:val="808080"/>
    </w:r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E1A88"/>
    <w:rPr>
      <w:color w:val="954F7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whitespace-pre-wrap">
    <w:name w:val="whitespace-pre-wrap"/>
    <w:basedOn w:val="Normal"/>
    <w:rsid w:val="005D32D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irmInformation">
    <w:name w:val="Firm Information"/>
    <w:basedOn w:val="Normal"/>
    <w:link w:val="FirmInformationChar"/>
    <w:rsid w:val="006E2D60"/>
    <w:pPr>
      <w:spacing w:line="240" w:lineRule="exact"/>
      <w:ind w:right="144"/>
      <w:jc w:val="left"/>
    </w:pPr>
    <w:rPr>
      <w:rFonts w:ascii="Times New Roman" w:eastAsia="Times New Roman" w:hAnsi="Times New Roman" w:cs="Times New Roman"/>
      <w:sz w:val="24"/>
      <w:szCs w:val="24"/>
    </w:rPr>
  </w:style>
  <w:style w:type="character" w:customStyle="1" w:styleId="FirmInformationChar">
    <w:name w:val="Firm Information Char"/>
    <w:basedOn w:val="DefaultParagraphFont"/>
    <w:link w:val="FirmInformation"/>
    <w:rsid w:val="006E2D6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96D1D"/>
    <w:rPr>
      <w:rFonts w:ascii="Times New Roman" w:hAnsi="Times New Roman"/>
      <w:b/>
      <w:sz w:val="24"/>
      <w:szCs w:val="36"/>
      <w:u w:val="single"/>
    </w:rPr>
  </w:style>
  <w:style w:type="paragraph" w:customStyle="1" w:styleId="Default">
    <w:name w:val="Default"/>
    <w:rsid w:val="008F0D72"/>
    <w:pPr>
      <w:autoSpaceDE w:val="0"/>
      <w:autoSpaceDN w:val="0"/>
      <w:adjustRightInd w:val="0"/>
    </w:pPr>
    <w:rPr>
      <w:rFonts w:ascii="Times New Roman" w:eastAsiaTheme="minorHAnsi"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596683">
      <w:bodyDiv w:val="1"/>
      <w:marLeft w:val="0"/>
      <w:marRight w:val="0"/>
      <w:marTop w:val="0"/>
      <w:marBottom w:val="0"/>
      <w:divBdr>
        <w:top w:val="none" w:sz="0" w:space="0" w:color="auto"/>
        <w:left w:val="none" w:sz="0" w:space="0" w:color="auto"/>
        <w:bottom w:val="none" w:sz="0" w:space="0" w:color="auto"/>
        <w:right w:val="none" w:sz="0" w:space="0" w:color="auto"/>
      </w:divBdr>
    </w:div>
    <w:div w:id="491680307">
      <w:bodyDiv w:val="1"/>
      <w:marLeft w:val="0"/>
      <w:marRight w:val="0"/>
      <w:marTop w:val="0"/>
      <w:marBottom w:val="0"/>
      <w:divBdr>
        <w:top w:val="none" w:sz="0" w:space="0" w:color="auto"/>
        <w:left w:val="none" w:sz="0" w:space="0" w:color="auto"/>
        <w:bottom w:val="none" w:sz="0" w:space="0" w:color="auto"/>
        <w:right w:val="none" w:sz="0" w:space="0" w:color="auto"/>
      </w:divBdr>
    </w:div>
    <w:div w:id="1043942502">
      <w:bodyDiv w:val="1"/>
      <w:marLeft w:val="0"/>
      <w:marRight w:val="0"/>
      <w:marTop w:val="0"/>
      <w:marBottom w:val="0"/>
      <w:divBdr>
        <w:top w:val="none" w:sz="0" w:space="0" w:color="auto"/>
        <w:left w:val="none" w:sz="0" w:space="0" w:color="auto"/>
        <w:bottom w:val="none" w:sz="0" w:space="0" w:color="auto"/>
        <w:right w:val="none" w:sz="0" w:space="0" w:color="auto"/>
      </w:divBdr>
    </w:div>
    <w:div w:id="1842498988">
      <w:bodyDiv w:val="1"/>
      <w:marLeft w:val="0"/>
      <w:marRight w:val="0"/>
      <w:marTop w:val="0"/>
      <w:marBottom w:val="0"/>
      <w:divBdr>
        <w:top w:val="none" w:sz="0" w:space="0" w:color="auto"/>
        <w:left w:val="none" w:sz="0" w:space="0" w:color="auto"/>
        <w:bottom w:val="none" w:sz="0" w:space="0" w:color="auto"/>
        <w:right w:val="none" w:sz="0" w:space="0" w:color="auto"/>
      </w:divBdr>
    </w:div>
    <w:div w:id="2088068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n.wikipedia.org/wiki/Arbitr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Vaccine_injury"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en.wikipedia.org/wiki/Vaccine" TargetMode="External"/><Relationship Id="rId4" Type="http://schemas.openxmlformats.org/officeDocument/2006/relationships/styles" Target="styles.xml"/><Relationship Id="rId9" Type="http://schemas.openxmlformats.org/officeDocument/2006/relationships/hyperlink" Target="https://en.wikipedia.org/wiki/Ronald_Reaga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rochesterregional.org/coronavirus-covid19/vaccine" TargetMode="External"/><Relationship Id="rId3" Type="http://schemas.openxmlformats.org/officeDocument/2006/relationships/hyperlink" Target="https://www.fda.gov/media/144412/download" TargetMode="External"/><Relationship Id="rId7" Type="http://schemas.openxmlformats.org/officeDocument/2006/relationships/hyperlink" Target="https://www.cdc.gov/vaccines/covid-19/provider-enrollment.html" TargetMode="External"/><Relationship Id="rId2" Type="http://schemas.openxmlformats.org/officeDocument/2006/relationships/hyperlink" Target="https://vaers.hhs.gov/reportevent.html" TargetMode="External"/><Relationship Id="rId1" Type="http://schemas.openxmlformats.org/officeDocument/2006/relationships/hyperlink" Target="https://www.law.cornell.edu/uscode/text/42/300aa-25" TargetMode="External"/><Relationship Id="rId6" Type="http://schemas.openxmlformats.org/officeDocument/2006/relationships/hyperlink" Target="https://www.cdc.gov/vaccinesafety/ensuringsafety/monitoring/vaers/reportingaes.html" TargetMode="External"/><Relationship Id="rId11" Type="http://schemas.openxmlformats.org/officeDocument/2006/relationships/hyperlink" Target="https://www.hhs.gov/guidance/document/enrollment-administering-covid-19-vaccine-shots" TargetMode="External"/><Relationship Id="rId5" Type="http://schemas.openxmlformats.org/officeDocument/2006/relationships/hyperlink" Target="https://www.fda.gov/media/146303/download" TargetMode="External"/><Relationship Id="rId10" Type="http://schemas.openxmlformats.org/officeDocument/2006/relationships/hyperlink" Target="https://www.fingerlakes1.com/2021/01/11/rochester-regional-health-will-start-rolling-out-vaccine-to-seniors-at-newark-wayne-hospital/" TargetMode="External"/><Relationship Id="rId4" Type="http://schemas.openxmlformats.org/officeDocument/2006/relationships/hyperlink" Target="https://www.fda.gov/media/144636/download" TargetMode="External"/><Relationship Id="rId9" Type="http://schemas.openxmlformats.org/officeDocument/2006/relationships/hyperlink" Target="https://www.rochesterfirst.com/coronavirus/watch-live-rrh-to-provide-update-on-vaccinations-for-phase-1b-pati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jIL5oKfNnUSGpT0NWHqhn1GXQ==">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A6AB0C-3D75-433F-BAF6-916E5A93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10107</Words>
  <Characters>57615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67587</CharactersWithSpaces>
  <SharedDoc>false</SharedDoc>
  <HLinks>
    <vt:vector size="66" baseType="variant">
      <vt:variant>
        <vt:i4>5963778</vt:i4>
      </vt:variant>
      <vt:variant>
        <vt:i4>15</vt:i4>
      </vt:variant>
      <vt:variant>
        <vt:i4>0</vt:i4>
      </vt:variant>
      <vt:variant>
        <vt:i4>5</vt:i4>
      </vt:variant>
      <vt:variant>
        <vt:lpwstr>https://en.wikipedia.org/wiki/Vaccine_Adverse_Event_Reporting_System</vt:lpwstr>
      </vt:variant>
      <vt:variant>
        <vt:lpwstr/>
      </vt:variant>
      <vt:variant>
        <vt:i4>6225999</vt:i4>
      </vt:variant>
      <vt:variant>
        <vt:i4>12</vt:i4>
      </vt:variant>
      <vt:variant>
        <vt:i4>0</vt:i4>
      </vt:variant>
      <vt:variant>
        <vt:i4>5</vt:i4>
      </vt:variant>
      <vt:variant>
        <vt:lpwstr>https://en.wikipedia.org/wiki/Adverse_effect_(medicine)</vt:lpwstr>
      </vt:variant>
      <vt:variant>
        <vt:lpwstr/>
      </vt:variant>
      <vt:variant>
        <vt:i4>6225931</vt:i4>
      </vt:variant>
      <vt:variant>
        <vt:i4>9</vt:i4>
      </vt:variant>
      <vt:variant>
        <vt:i4>0</vt:i4>
      </vt:variant>
      <vt:variant>
        <vt:i4>5</vt:i4>
      </vt:variant>
      <vt:variant>
        <vt:lpwstr>https://en.wikipedia.org/wiki/Arbitration</vt:lpwstr>
      </vt:variant>
      <vt:variant>
        <vt:lpwstr/>
      </vt:variant>
      <vt:variant>
        <vt:i4>8126492</vt:i4>
      </vt:variant>
      <vt:variant>
        <vt:i4>6</vt:i4>
      </vt:variant>
      <vt:variant>
        <vt:i4>0</vt:i4>
      </vt:variant>
      <vt:variant>
        <vt:i4>5</vt:i4>
      </vt:variant>
      <vt:variant>
        <vt:lpwstr>https://en.wikipedia.org/wiki/Vaccine_injury</vt:lpwstr>
      </vt:variant>
      <vt:variant>
        <vt:lpwstr/>
      </vt:variant>
      <vt:variant>
        <vt:i4>4259848</vt:i4>
      </vt:variant>
      <vt:variant>
        <vt:i4>3</vt:i4>
      </vt:variant>
      <vt:variant>
        <vt:i4>0</vt:i4>
      </vt:variant>
      <vt:variant>
        <vt:i4>5</vt:i4>
      </vt:variant>
      <vt:variant>
        <vt:lpwstr>https://en.wikipedia.org/wiki/Vaccine</vt:lpwstr>
      </vt:variant>
      <vt:variant>
        <vt:lpwstr/>
      </vt:variant>
      <vt:variant>
        <vt:i4>3473497</vt:i4>
      </vt:variant>
      <vt:variant>
        <vt:i4>0</vt:i4>
      </vt:variant>
      <vt:variant>
        <vt:i4>0</vt:i4>
      </vt:variant>
      <vt:variant>
        <vt:i4>5</vt:i4>
      </vt:variant>
      <vt:variant>
        <vt:lpwstr>https://en.wikipedia.org/wiki/Ronald_Reagan</vt:lpwstr>
      </vt:variant>
      <vt:variant>
        <vt:lpwstr/>
      </vt:variant>
      <vt:variant>
        <vt:i4>7798839</vt:i4>
      </vt:variant>
      <vt:variant>
        <vt:i4>12</vt:i4>
      </vt:variant>
      <vt:variant>
        <vt:i4>0</vt:i4>
      </vt:variant>
      <vt:variant>
        <vt:i4>5</vt:i4>
      </vt:variant>
      <vt:variant>
        <vt:lpwstr>https://www.cdc.gov/vaccinesafety/ensuringsafety/monitoring/vaers/reportingaes.html</vt:lpwstr>
      </vt:variant>
      <vt:variant>
        <vt:lpwstr/>
      </vt:variant>
      <vt:variant>
        <vt:i4>4915272</vt:i4>
      </vt:variant>
      <vt:variant>
        <vt:i4>9</vt:i4>
      </vt:variant>
      <vt:variant>
        <vt:i4>0</vt:i4>
      </vt:variant>
      <vt:variant>
        <vt:i4>5</vt:i4>
      </vt:variant>
      <vt:variant>
        <vt:lpwstr>https://www.fda.gov/media/146303/download</vt:lpwstr>
      </vt:variant>
      <vt:variant>
        <vt:lpwstr/>
      </vt:variant>
      <vt:variant>
        <vt:i4>4915273</vt:i4>
      </vt:variant>
      <vt:variant>
        <vt:i4>6</vt:i4>
      </vt:variant>
      <vt:variant>
        <vt:i4>0</vt:i4>
      </vt:variant>
      <vt:variant>
        <vt:i4>5</vt:i4>
      </vt:variant>
      <vt:variant>
        <vt:lpwstr>https://www.fda.gov/media/144636/download</vt:lpwstr>
      </vt:variant>
      <vt:variant>
        <vt:lpwstr/>
      </vt:variant>
      <vt:variant>
        <vt:i4>5046347</vt:i4>
      </vt:variant>
      <vt:variant>
        <vt:i4>3</vt:i4>
      </vt:variant>
      <vt:variant>
        <vt:i4>0</vt:i4>
      </vt:variant>
      <vt:variant>
        <vt:i4>5</vt:i4>
      </vt:variant>
      <vt:variant>
        <vt:lpwstr>https://www.fda.gov/media/144412/download</vt:lpwstr>
      </vt:variant>
      <vt:variant>
        <vt:lpwstr/>
      </vt:variant>
      <vt:variant>
        <vt:i4>3604600</vt:i4>
      </vt:variant>
      <vt:variant>
        <vt:i4>0</vt:i4>
      </vt:variant>
      <vt:variant>
        <vt:i4>0</vt:i4>
      </vt:variant>
      <vt:variant>
        <vt:i4>5</vt:i4>
      </vt:variant>
      <vt:variant>
        <vt:lpwstr>https://www.law.cornell.edu/uscode/text/42/300aa-25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Jensen Silvis</dc:creator>
  <cp:keywords/>
  <cp:lastModifiedBy>deborah conrad</cp:lastModifiedBy>
  <cp:revision>2</cp:revision>
  <dcterms:created xsi:type="dcterms:W3CDTF">2025-01-04T12:16:00Z</dcterms:created>
  <dcterms:modified xsi:type="dcterms:W3CDTF">2025-01-04T12:16:00Z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d654dfc164da667ab064171bf027dc809529bd268a7712308e0a6a6552af431e</vt:lpwstr>
  </property>
</Properties>
</file>