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3544"/>
        <w:gridCol w:w="2409"/>
        <w:gridCol w:w="1418"/>
      </w:tblGrid>
      <w:tr w:rsidR="00D4004C" w:rsidRPr="00D4004C" w14:paraId="2AC070FF" w14:textId="77777777" w:rsidTr="00D4004C">
        <w:tc>
          <w:tcPr>
            <w:tcW w:w="1844" w:type="dxa"/>
          </w:tcPr>
          <w:p w14:paraId="4F2EC4EE" w14:textId="77777777" w:rsidR="001D3AB9" w:rsidRPr="00D4004C" w:rsidRDefault="001D3AB9" w:rsidP="00D4004C">
            <w:pPr>
              <w:spacing w:before="240" w:after="240"/>
              <w:ind w:right="214"/>
              <w:jc w:val="right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Policy Name</w:t>
            </w:r>
          </w:p>
        </w:tc>
        <w:tc>
          <w:tcPr>
            <w:tcW w:w="3544" w:type="dxa"/>
          </w:tcPr>
          <w:p w14:paraId="5045C590" w14:textId="77777777" w:rsidR="001D3AB9" w:rsidRPr="00D4004C" w:rsidRDefault="0001570E" w:rsidP="00D4004C">
            <w:pPr>
              <w:spacing w:before="120" w:after="120"/>
              <w:rPr>
                <w:rFonts w:asciiTheme="minorHAnsi" w:hAnsiTheme="minorHAnsi" w:cstheme="minorHAnsi"/>
                <w:b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b/>
                <w:sz w:val="36"/>
                <w:szCs w:val="21"/>
              </w:rPr>
              <w:t>Conflict of Interest</w:t>
            </w:r>
          </w:p>
        </w:tc>
        <w:tc>
          <w:tcPr>
            <w:tcW w:w="2409" w:type="dxa"/>
          </w:tcPr>
          <w:p w14:paraId="1FB8FCC2" w14:textId="77777777" w:rsidR="001D3AB9" w:rsidRPr="00D4004C" w:rsidRDefault="001D3AB9" w:rsidP="00D4004C">
            <w:pPr>
              <w:spacing w:before="240" w:after="240"/>
              <w:ind w:right="225"/>
              <w:jc w:val="right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Created Date</w:t>
            </w:r>
          </w:p>
        </w:tc>
        <w:tc>
          <w:tcPr>
            <w:tcW w:w="1418" w:type="dxa"/>
          </w:tcPr>
          <w:p w14:paraId="16C550FB" w14:textId="77777777" w:rsidR="001D3AB9" w:rsidRPr="00D4004C" w:rsidRDefault="001D3AB9" w:rsidP="00D4004C">
            <w:pPr>
              <w:spacing w:before="240" w:after="240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19/10/2017</w:t>
            </w:r>
          </w:p>
        </w:tc>
      </w:tr>
      <w:tr w:rsidR="00D4004C" w:rsidRPr="00D4004C" w14:paraId="7B648710" w14:textId="77777777" w:rsidTr="00D4004C">
        <w:tc>
          <w:tcPr>
            <w:tcW w:w="1844" w:type="dxa"/>
          </w:tcPr>
          <w:p w14:paraId="33BBA8E0" w14:textId="1F5BCE00" w:rsidR="001D3AB9" w:rsidRPr="00D4004C" w:rsidRDefault="00B36CD4" w:rsidP="00D4004C">
            <w:pPr>
              <w:spacing w:before="240" w:after="240"/>
              <w:ind w:right="214"/>
              <w:jc w:val="right"/>
              <w:rPr>
                <w:rFonts w:asciiTheme="minorHAnsi" w:hAnsiTheme="minorHAnsi" w:cstheme="minorHAnsi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1"/>
              </w:rPr>
              <w:t>Reviewed</w:t>
            </w:r>
            <w:r w:rsidR="001D3AB9" w:rsidRPr="00D4004C">
              <w:rPr>
                <w:rFonts w:asciiTheme="minorHAnsi" w:hAnsiTheme="minorHAnsi" w:cstheme="minorHAnsi"/>
                <w:sz w:val="24"/>
                <w:szCs w:val="21"/>
              </w:rPr>
              <w:t xml:space="preserve"> by</w:t>
            </w:r>
          </w:p>
        </w:tc>
        <w:tc>
          <w:tcPr>
            <w:tcW w:w="3544" w:type="dxa"/>
          </w:tcPr>
          <w:p w14:paraId="414A62BB" w14:textId="1E89E897" w:rsidR="001D3AB9" w:rsidRPr="00D4004C" w:rsidRDefault="00B36CD4" w:rsidP="00D4004C">
            <w:pPr>
              <w:spacing w:before="240" w:after="240"/>
              <w:rPr>
                <w:rFonts w:asciiTheme="minorHAnsi" w:hAnsiTheme="minorHAnsi" w:cstheme="minorHAnsi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1"/>
              </w:rPr>
              <w:t>C Neville</w:t>
            </w:r>
          </w:p>
        </w:tc>
        <w:tc>
          <w:tcPr>
            <w:tcW w:w="2409" w:type="dxa"/>
          </w:tcPr>
          <w:p w14:paraId="5DBA731A" w14:textId="77777777" w:rsidR="001D3AB9" w:rsidRPr="00D4004C" w:rsidRDefault="001D3AB9" w:rsidP="00D4004C">
            <w:pPr>
              <w:spacing w:before="240" w:after="240"/>
              <w:ind w:right="225"/>
              <w:jc w:val="right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Last Reviewed Date</w:t>
            </w:r>
          </w:p>
        </w:tc>
        <w:tc>
          <w:tcPr>
            <w:tcW w:w="1418" w:type="dxa"/>
          </w:tcPr>
          <w:p w14:paraId="54DE9E1C" w14:textId="577A77EB" w:rsidR="001D3AB9" w:rsidRPr="00D4004C" w:rsidRDefault="00563FB7" w:rsidP="00D4004C">
            <w:pPr>
              <w:spacing w:before="240" w:after="240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1/</w:t>
            </w:r>
            <w:r w:rsidR="002E075A">
              <w:rPr>
                <w:rFonts w:asciiTheme="minorHAnsi" w:hAnsiTheme="minorHAnsi" w:cstheme="minorHAnsi"/>
                <w:sz w:val="24"/>
                <w:szCs w:val="21"/>
              </w:rPr>
              <w:t>10/2023</w:t>
            </w:r>
          </w:p>
        </w:tc>
      </w:tr>
      <w:tr w:rsidR="00D4004C" w:rsidRPr="00D4004C" w14:paraId="19A976C6" w14:textId="77777777" w:rsidTr="00D4004C">
        <w:tc>
          <w:tcPr>
            <w:tcW w:w="1844" w:type="dxa"/>
          </w:tcPr>
          <w:p w14:paraId="5A9E6A6B" w14:textId="77777777" w:rsidR="001D3AB9" w:rsidRPr="00D4004C" w:rsidRDefault="001D3AB9" w:rsidP="00D4004C">
            <w:pPr>
              <w:spacing w:before="240" w:after="240"/>
              <w:ind w:right="214"/>
              <w:jc w:val="right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Approved by</w:t>
            </w:r>
          </w:p>
        </w:tc>
        <w:tc>
          <w:tcPr>
            <w:tcW w:w="3544" w:type="dxa"/>
          </w:tcPr>
          <w:p w14:paraId="0A658396" w14:textId="367D202F" w:rsidR="001D3AB9" w:rsidRPr="00D4004C" w:rsidRDefault="00B36CD4" w:rsidP="00D4004C">
            <w:pPr>
              <w:spacing w:before="240" w:after="240"/>
              <w:rPr>
                <w:rFonts w:asciiTheme="minorHAnsi" w:hAnsiTheme="minorHAnsi" w:cstheme="minorHAnsi"/>
                <w:sz w:val="24"/>
                <w:szCs w:val="21"/>
              </w:rPr>
            </w:pPr>
            <w:r>
              <w:rPr>
                <w:rFonts w:asciiTheme="minorHAnsi" w:hAnsiTheme="minorHAnsi" w:cstheme="minorHAnsi"/>
                <w:sz w:val="24"/>
                <w:szCs w:val="21"/>
              </w:rPr>
              <w:t>D Elmslie</w:t>
            </w:r>
          </w:p>
        </w:tc>
        <w:tc>
          <w:tcPr>
            <w:tcW w:w="2409" w:type="dxa"/>
          </w:tcPr>
          <w:p w14:paraId="7375B681" w14:textId="77777777" w:rsidR="001D3AB9" w:rsidRPr="00D4004C" w:rsidRDefault="001D3AB9" w:rsidP="00D4004C">
            <w:pPr>
              <w:spacing w:before="240" w:after="240"/>
              <w:ind w:right="225"/>
              <w:jc w:val="right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Next Review Due</w:t>
            </w:r>
          </w:p>
        </w:tc>
        <w:tc>
          <w:tcPr>
            <w:tcW w:w="1418" w:type="dxa"/>
          </w:tcPr>
          <w:p w14:paraId="05E768BB" w14:textId="74E415E5" w:rsidR="001D3AB9" w:rsidRPr="00D4004C" w:rsidRDefault="00563FB7" w:rsidP="00D4004C">
            <w:pPr>
              <w:spacing w:before="240" w:after="240"/>
              <w:rPr>
                <w:rFonts w:asciiTheme="minorHAnsi" w:hAnsiTheme="minorHAnsi" w:cstheme="minorHAnsi"/>
                <w:sz w:val="24"/>
                <w:szCs w:val="21"/>
              </w:rPr>
            </w:pPr>
            <w:r w:rsidRPr="00D4004C">
              <w:rPr>
                <w:rFonts w:asciiTheme="minorHAnsi" w:hAnsiTheme="minorHAnsi" w:cstheme="minorHAnsi"/>
                <w:sz w:val="24"/>
                <w:szCs w:val="21"/>
              </w:rPr>
              <w:t>1/1</w:t>
            </w:r>
            <w:r w:rsidR="002E075A">
              <w:rPr>
                <w:rFonts w:asciiTheme="minorHAnsi" w:hAnsiTheme="minorHAnsi" w:cstheme="minorHAnsi"/>
                <w:sz w:val="24"/>
                <w:szCs w:val="21"/>
              </w:rPr>
              <w:t>0/2024</w:t>
            </w:r>
          </w:p>
        </w:tc>
      </w:tr>
    </w:tbl>
    <w:p w14:paraId="153E3D2F" w14:textId="77777777" w:rsidR="0001644C" w:rsidRDefault="0001644C" w:rsidP="001D3AB9">
      <w:pPr>
        <w:rPr>
          <w:rFonts w:asciiTheme="minorHAnsi" w:hAnsiTheme="minorHAnsi" w:cstheme="minorHAnsi"/>
          <w:sz w:val="24"/>
          <w:szCs w:val="21"/>
        </w:rPr>
      </w:pPr>
    </w:p>
    <w:p w14:paraId="0FBDF0D8" w14:textId="77777777" w:rsidR="00131A86" w:rsidRPr="00131A86" w:rsidRDefault="00131A86" w:rsidP="00131A86">
      <w:pPr>
        <w:rPr>
          <w:rFonts w:asciiTheme="minorHAnsi" w:hAnsiTheme="minorHAnsi" w:cstheme="minorHAnsi"/>
          <w:b/>
          <w:sz w:val="24"/>
          <w:szCs w:val="21"/>
        </w:rPr>
      </w:pPr>
      <w:r>
        <w:rPr>
          <w:rFonts w:asciiTheme="minorHAnsi" w:hAnsiTheme="minorHAnsi" w:cstheme="minorHAnsi"/>
          <w:b/>
          <w:sz w:val="24"/>
          <w:szCs w:val="21"/>
        </w:rPr>
        <w:t>Reason for Policy</w:t>
      </w:r>
    </w:p>
    <w:p w14:paraId="04CD4DDD" w14:textId="77777777" w:rsidR="00131A86" w:rsidRPr="00131A86" w:rsidRDefault="00131A86" w:rsidP="00131A86">
      <w:pPr>
        <w:spacing w:after="120"/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sz w:val="24"/>
          <w:szCs w:val="21"/>
        </w:rPr>
        <w:t>Trustees</w:t>
      </w:r>
      <w:r w:rsidRPr="00131A86">
        <w:rPr>
          <w:rFonts w:asciiTheme="minorHAnsi" w:hAnsiTheme="minorHAnsi" w:cstheme="minorHAnsi"/>
          <w:sz w:val="24"/>
          <w:szCs w:val="21"/>
        </w:rPr>
        <w:t xml:space="preserve"> have a legal duty to act in </w:t>
      </w:r>
      <w:r>
        <w:rPr>
          <w:rFonts w:asciiTheme="minorHAnsi" w:hAnsiTheme="minorHAnsi" w:cstheme="minorHAnsi"/>
          <w:sz w:val="24"/>
          <w:szCs w:val="21"/>
        </w:rPr>
        <w:t>the</w:t>
      </w:r>
      <w:r w:rsidRPr="00131A86">
        <w:rPr>
          <w:rFonts w:asciiTheme="minorHAnsi" w:hAnsiTheme="minorHAnsi" w:cstheme="minorHAnsi"/>
          <w:sz w:val="24"/>
          <w:szCs w:val="21"/>
        </w:rPr>
        <w:t xml:space="preserve"> charity’s best interests when making decisions as a trustee. If there’s a decision to be made where a trustee has a personal or other interest, this is a conflict of interest and </w:t>
      </w:r>
      <w:r>
        <w:rPr>
          <w:rFonts w:asciiTheme="minorHAnsi" w:hAnsiTheme="minorHAnsi" w:cstheme="minorHAnsi"/>
          <w:sz w:val="24"/>
          <w:szCs w:val="21"/>
        </w:rPr>
        <w:t xml:space="preserve">the Trustee must </w:t>
      </w:r>
      <w:r w:rsidRPr="00131A86">
        <w:rPr>
          <w:rFonts w:asciiTheme="minorHAnsi" w:hAnsiTheme="minorHAnsi" w:cstheme="minorHAnsi"/>
          <w:sz w:val="24"/>
          <w:szCs w:val="21"/>
        </w:rPr>
        <w:t xml:space="preserve">follow </w:t>
      </w:r>
      <w:r>
        <w:rPr>
          <w:rFonts w:asciiTheme="minorHAnsi" w:hAnsiTheme="minorHAnsi" w:cstheme="minorHAnsi"/>
          <w:sz w:val="24"/>
          <w:szCs w:val="21"/>
        </w:rPr>
        <w:t>this Policy</w:t>
      </w:r>
      <w:r w:rsidRPr="00131A86">
        <w:rPr>
          <w:rFonts w:asciiTheme="minorHAnsi" w:hAnsiTheme="minorHAnsi" w:cstheme="minorHAnsi"/>
          <w:sz w:val="24"/>
          <w:szCs w:val="21"/>
        </w:rPr>
        <w:t>.</w:t>
      </w:r>
    </w:p>
    <w:p w14:paraId="5330BE06" w14:textId="77777777" w:rsidR="00131A86" w:rsidRPr="00131A86" w:rsidRDefault="00131A86" w:rsidP="00131A86">
      <w:pPr>
        <w:spacing w:after="120"/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sz w:val="24"/>
          <w:szCs w:val="21"/>
        </w:rPr>
        <w:t xml:space="preserve">Examples of conflicts of interest include where a Trustee or someone they are connected to </w:t>
      </w:r>
      <w:r w:rsidRPr="00131A86">
        <w:rPr>
          <w:rFonts w:asciiTheme="minorHAnsi" w:hAnsiTheme="minorHAnsi" w:cstheme="minorHAnsi"/>
          <w:sz w:val="24"/>
          <w:szCs w:val="21"/>
        </w:rPr>
        <w:t xml:space="preserve">could benefit financially or otherwise from </w:t>
      </w:r>
      <w:r>
        <w:rPr>
          <w:rFonts w:asciiTheme="minorHAnsi" w:hAnsiTheme="minorHAnsi" w:cstheme="minorHAnsi"/>
          <w:sz w:val="24"/>
          <w:szCs w:val="21"/>
        </w:rPr>
        <w:t>the</w:t>
      </w:r>
      <w:r w:rsidRPr="00131A86">
        <w:rPr>
          <w:rFonts w:asciiTheme="minorHAnsi" w:hAnsiTheme="minorHAnsi" w:cstheme="minorHAnsi"/>
          <w:sz w:val="24"/>
          <w:szCs w:val="21"/>
        </w:rPr>
        <w:t xml:space="preserve"> </w:t>
      </w:r>
      <w:r>
        <w:rPr>
          <w:rFonts w:asciiTheme="minorHAnsi" w:hAnsiTheme="minorHAnsi" w:cstheme="minorHAnsi"/>
          <w:sz w:val="24"/>
          <w:szCs w:val="21"/>
        </w:rPr>
        <w:t>decision, or where the decision may conflict with a Trustee’s duties to another organisation.</w:t>
      </w:r>
    </w:p>
    <w:p w14:paraId="0FF6C280" w14:textId="77777777" w:rsidR="00131A86" w:rsidRPr="00131A86" w:rsidRDefault="00131A86" w:rsidP="00131A86">
      <w:pPr>
        <w:rPr>
          <w:rFonts w:asciiTheme="minorHAnsi" w:hAnsiTheme="minorHAnsi" w:cstheme="minorHAnsi"/>
          <w:sz w:val="24"/>
          <w:szCs w:val="21"/>
        </w:rPr>
      </w:pPr>
      <w:r w:rsidRPr="00131A86">
        <w:rPr>
          <w:rFonts w:asciiTheme="minorHAnsi" w:hAnsiTheme="minorHAnsi" w:cstheme="minorHAnsi"/>
          <w:b/>
          <w:sz w:val="24"/>
          <w:szCs w:val="21"/>
        </w:rPr>
        <w:t>Legal requirement</w:t>
      </w:r>
      <w:r w:rsidRPr="00131A86">
        <w:rPr>
          <w:rFonts w:asciiTheme="minorHAnsi" w:hAnsiTheme="minorHAnsi" w:cstheme="minorHAnsi"/>
          <w:sz w:val="24"/>
          <w:szCs w:val="21"/>
        </w:rPr>
        <w:t xml:space="preserve">: </w:t>
      </w:r>
      <w:r>
        <w:rPr>
          <w:rFonts w:asciiTheme="minorHAnsi" w:hAnsiTheme="minorHAnsi" w:cstheme="minorHAnsi"/>
          <w:sz w:val="24"/>
          <w:szCs w:val="21"/>
        </w:rPr>
        <w:t>A Trustee mus</w:t>
      </w:r>
      <w:r w:rsidRPr="00131A86">
        <w:rPr>
          <w:rFonts w:asciiTheme="minorHAnsi" w:hAnsiTheme="minorHAnsi" w:cstheme="minorHAnsi"/>
          <w:sz w:val="24"/>
          <w:szCs w:val="21"/>
        </w:rPr>
        <w:t xml:space="preserve">t declare a conflict of interest immediately </w:t>
      </w:r>
      <w:r w:rsidR="00396E91">
        <w:rPr>
          <w:rFonts w:asciiTheme="minorHAnsi" w:hAnsiTheme="minorHAnsi" w:cstheme="minorHAnsi"/>
          <w:sz w:val="24"/>
          <w:szCs w:val="21"/>
        </w:rPr>
        <w:t>they</w:t>
      </w:r>
      <w:r w:rsidRPr="00131A86">
        <w:rPr>
          <w:rFonts w:asciiTheme="minorHAnsi" w:hAnsiTheme="minorHAnsi" w:cstheme="minorHAnsi"/>
          <w:sz w:val="24"/>
          <w:szCs w:val="21"/>
        </w:rPr>
        <w:t xml:space="preserve"> are aware of any possibility that </w:t>
      </w:r>
      <w:r w:rsidR="00396E91">
        <w:rPr>
          <w:rFonts w:asciiTheme="minorHAnsi" w:hAnsiTheme="minorHAnsi" w:cstheme="minorHAnsi"/>
          <w:sz w:val="24"/>
          <w:szCs w:val="21"/>
        </w:rPr>
        <w:t>thei</w:t>
      </w:r>
      <w:r w:rsidRPr="00131A86">
        <w:rPr>
          <w:rFonts w:asciiTheme="minorHAnsi" w:hAnsiTheme="minorHAnsi" w:cstheme="minorHAnsi"/>
          <w:sz w:val="24"/>
          <w:szCs w:val="21"/>
        </w:rPr>
        <w:t xml:space="preserve">r interests could </w:t>
      </w:r>
      <w:r w:rsidR="00396E91">
        <w:rPr>
          <w:rFonts w:asciiTheme="minorHAnsi" w:hAnsiTheme="minorHAnsi" w:cstheme="minorHAnsi"/>
          <w:sz w:val="24"/>
          <w:szCs w:val="21"/>
        </w:rPr>
        <w:t xml:space="preserve">be seen as </w:t>
      </w:r>
      <w:r w:rsidRPr="00131A86">
        <w:rPr>
          <w:rFonts w:asciiTheme="minorHAnsi" w:hAnsiTheme="minorHAnsi" w:cstheme="minorHAnsi"/>
          <w:sz w:val="24"/>
          <w:szCs w:val="21"/>
        </w:rPr>
        <w:t>influenc</w:t>
      </w:r>
      <w:r w:rsidR="00396E91">
        <w:rPr>
          <w:rFonts w:asciiTheme="minorHAnsi" w:hAnsiTheme="minorHAnsi" w:cstheme="minorHAnsi"/>
          <w:sz w:val="24"/>
          <w:szCs w:val="21"/>
        </w:rPr>
        <w:t>ing</w:t>
      </w:r>
      <w:r w:rsidRPr="00131A86">
        <w:rPr>
          <w:rFonts w:asciiTheme="minorHAnsi" w:hAnsiTheme="minorHAnsi" w:cstheme="minorHAnsi"/>
          <w:sz w:val="24"/>
          <w:szCs w:val="21"/>
        </w:rPr>
        <w:t xml:space="preserve"> </w:t>
      </w:r>
      <w:r w:rsidR="00396E91">
        <w:rPr>
          <w:rFonts w:asciiTheme="minorHAnsi" w:hAnsiTheme="minorHAnsi" w:cstheme="minorHAnsi"/>
          <w:sz w:val="24"/>
          <w:szCs w:val="21"/>
        </w:rPr>
        <w:t xml:space="preserve">a </w:t>
      </w:r>
      <w:r w:rsidRPr="00131A86">
        <w:rPr>
          <w:rFonts w:asciiTheme="minorHAnsi" w:hAnsiTheme="minorHAnsi" w:cstheme="minorHAnsi"/>
          <w:sz w:val="24"/>
          <w:szCs w:val="21"/>
        </w:rPr>
        <w:t>decision.</w:t>
      </w:r>
    </w:p>
    <w:p w14:paraId="08906592" w14:textId="77777777" w:rsidR="00396E91" w:rsidRDefault="00396E91" w:rsidP="00131A86">
      <w:pPr>
        <w:rPr>
          <w:rFonts w:asciiTheme="minorHAnsi" w:hAnsiTheme="minorHAnsi" w:cstheme="minorHAnsi"/>
          <w:sz w:val="24"/>
          <w:szCs w:val="21"/>
        </w:rPr>
      </w:pPr>
    </w:p>
    <w:p w14:paraId="269546F1" w14:textId="77777777" w:rsidR="00396E91" w:rsidRPr="00396E91" w:rsidRDefault="00396E91" w:rsidP="00131A86">
      <w:pPr>
        <w:rPr>
          <w:rFonts w:asciiTheme="minorHAnsi" w:hAnsiTheme="minorHAnsi" w:cstheme="minorHAnsi"/>
          <w:b/>
          <w:sz w:val="24"/>
          <w:szCs w:val="21"/>
        </w:rPr>
      </w:pPr>
      <w:r>
        <w:rPr>
          <w:rFonts w:asciiTheme="minorHAnsi" w:hAnsiTheme="minorHAnsi" w:cstheme="minorHAnsi"/>
          <w:b/>
          <w:sz w:val="24"/>
          <w:szCs w:val="21"/>
        </w:rPr>
        <w:t>Process:</w:t>
      </w:r>
    </w:p>
    <w:p w14:paraId="47CF482B" w14:textId="77777777" w:rsidR="00396E91" w:rsidRDefault="00396E91" w:rsidP="0001570E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b/>
          <w:sz w:val="24"/>
          <w:szCs w:val="21"/>
        </w:rPr>
        <w:t xml:space="preserve">Conflicts of Interest Register: </w:t>
      </w:r>
      <w:r>
        <w:rPr>
          <w:rFonts w:asciiTheme="minorHAnsi" w:hAnsiTheme="minorHAnsi" w:cstheme="minorHAnsi"/>
          <w:sz w:val="24"/>
          <w:szCs w:val="21"/>
        </w:rPr>
        <w:t>Where a Trustee has a potential conflict of interest that could affect the routine decisions of the charity, (for example, a member of their family supplies services to the charity) they should notify the Secretary who will keep a permanent register and inform the other Trustees when it is altered.</w:t>
      </w:r>
    </w:p>
    <w:p w14:paraId="7610716F" w14:textId="77777777" w:rsidR="00131A86" w:rsidRDefault="00396E91" w:rsidP="0001570E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b/>
          <w:sz w:val="24"/>
          <w:szCs w:val="21"/>
        </w:rPr>
        <w:t xml:space="preserve">One-Off Conflicts of Interest: </w:t>
      </w:r>
      <w:r>
        <w:rPr>
          <w:rFonts w:asciiTheme="minorHAnsi" w:hAnsiTheme="minorHAnsi" w:cstheme="minorHAnsi"/>
          <w:sz w:val="24"/>
          <w:szCs w:val="21"/>
        </w:rPr>
        <w:t>Trustees will notify the Secretary of any potential conflicts of interest on receipt of the meeting Agenda.  The Secretary will record these and notify the meeting Chair</w:t>
      </w:r>
      <w:r w:rsidR="00563FB7">
        <w:rPr>
          <w:rFonts w:asciiTheme="minorHAnsi" w:hAnsiTheme="minorHAnsi" w:cstheme="minorHAnsi"/>
          <w:sz w:val="24"/>
          <w:szCs w:val="21"/>
        </w:rPr>
        <w:t xml:space="preserve"> at the start of the meeting</w:t>
      </w:r>
      <w:r>
        <w:rPr>
          <w:rFonts w:asciiTheme="minorHAnsi" w:hAnsiTheme="minorHAnsi" w:cstheme="minorHAnsi"/>
          <w:sz w:val="24"/>
          <w:szCs w:val="21"/>
        </w:rPr>
        <w:t>.</w:t>
      </w:r>
      <w:r w:rsidRPr="00131A86">
        <w:rPr>
          <w:rFonts w:asciiTheme="minorHAnsi" w:hAnsiTheme="minorHAnsi" w:cstheme="minorHAnsi"/>
          <w:sz w:val="24"/>
          <w:szCs w:val="21"/>
        </w:rPr>
        <w:t xml:space="preserve"> </w:t>
      </w:r>
    </w:p>
    <w:p w14:paraId="6FDCAB07" w14:textId="77777777" w:rsidR="00396E91" w:rsidRPr="00396E91" w:rsidRDefault="00396E91" w:rsidP="0001570E">
      <w:pPr>
        <w:numPr>
          <w:ilvl w:val="0"/>
          <w:numId w:val="3"/>
        </w:numPr>
        <w:spacing w:after="120"/>
        <w:ind w:left="357" w:hanging="357"/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b/>
          <w:sz w:val="24"/>
          <w:szCs w:val="21"/>
        </w:rPr>
        <w:t>Managing Major Conflicts of Interest</w:t>
      </w:r>
      <w:r>
        <w:rPr>
          <w:rFonts w:asciiTheme="minorHAnsi" w:hAnsiTheme="minorHAnsi" w:cstheme="minorHAnsi"/>
          <w:b/>
          <w:sz w:val="24"/>
          <w:szCs w:val="21"/>
        </w:rPr>
        <w:br/>
      </w:r>
      <w:r w:rsidR="0001570E">
        <w:rPr>
          <w:rFonts w:asciiTheme="minorHAnsi" w:hAnsiTheme="minorHAnsi" w:cstheme="minorHAnsi"/>
          <w:sz w:val="24"/>
          <w:szCs w:val="21"/>
        </w:rPr>
        <w:t>Where a decision involves significant financial (such as a Trustee’s family firm contracting to build an extension) or reputational (such as the charity deciding to campaign to allow building on adjacent land belonging to a Trustee) matters, the Trustees should first check the governing document and the Charity Commission website to understand the legal position.</w:t>
      </w:r>
      <w:r w:rsidR="00563FB7">
        <w:rPr>
          <w:rFonts w:asciiTheme="minorHAnsi" w:hAnsiTheme="minorHAnsi" w:cstheme="minorHAnsi"/>
          <w:sz w:val="24"/>
          <w:szCs w:val="21"/>
        </w:rPr>
        <w:t xml:space="preserve">  </w:t>
      </w:r>
      <w:r w:rsidR="0001570E">
        <w:rPr>
          <w:rFonts w:asciiTheme="minorHAnsi" w:hAnsiTheme="minorHAnsi" w:cstheme="minorHAnsi"/>
          <w:sz w:val="24"/>
          <w:szCs w:val="21"/>
        </w:rPr>
        <w:t>If the way forward is not clear, the Trustees must seek guidance from the Charities Commission.</w:t>
      </w:r>
    </w:p>
    <w:p w14:paraId="7F9A278C" w14:textId="77777777" w:rsidR="00396E91" w:rsidRPr="00396E91" w:rsidRDefault="00396E91" w:rsidP="00396E91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b/>
          <w:sz w:val="24"/>
          <w:szCs w:val="21"/>
        </w:rPr>
        <w:t>Managing Conflicts of Interest in a Meeting</w:t>
      </w:r>
    </w:p>
    <w:p w14:paraId="57EC1760" w14:textId="77777777" w:rsidR="00396E91" w:rsidRDefault="00396E91" w:rsidP="00396E91">
      <w:pPr>
        <w:numPr>
          <w:ilvl w:val="1"/>
          <w:numId w:val="3"/>
        </w:numPr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sz w:val="24"/>
          <w:szCs w:val="21"/>
        </w:rPr>
        <w:t>The Chair should attempt to find an alternative approach</w:t>
      </w:r>
    </w:p>
    <w:p w14:paraId="17499EE9" w14:textId="77777777" w:rsidR="0001570E" w:rsidRDefault="00396E91" w:rsidP="0001570E">
      <w:pPr>
        <w:numPr>
          <w:ilvl w:val="1"/>
          <w:numId w:val="3"/>
        </w:numPr>
        <w:rPr>
          <w:rFonts w:asciiTheme="minorHAnsi" w:hAnsiTheme="minorHAnsi" w:cstheme="minorHAnsi"/>
          <w:sz w:val="24"/>
          <w:szCs w:val="21"/>
        </w:rPr>
      </w:pPr>
      <w:r>
        <w:rPr>
          <w:rFonts w:asciiTheme="minorHAnsi" w:hAnsiTheme="minorHAnsi" w:cstheme="minorHAnsi"/>
          <w:sz w:val="24"/>
          <w:szCs w:val="21"/>
        </w:rPr>
        <w:t>If a) is not possible, the affected person should not participate in the discussion or voting</w:t>
      </w:r>
    </w:p>
    <w:p w14:paraId="7E620CBC" w14:textId="77777777" w:rsidR="00396E91" w:rsidRPr="0001570E" w:rsidRDefault="0001570E" w:rsidP="0001570E">
      <w:pPr>
        <w:numPr>
          <w:ilvl w:val="1"/>
          <w:numId w:val="3"/>
        </w:numPr>
        <w:spacing w:after="120"/>
        <w:ind w:left="1077" w:hanging="357"/>
        <w:rPr>
          <w:rFonts w:asciiTheme="minorHAnsi" w:hAnsiTheme="minorHAnsi" w:cstheme="minorHAnsi"/>
          <w:sz w:val="24"/>
          <w:szCs w:val="21"/>
        </w:rPr>
      </w:pPr>
      <w:r w:rsidRPr="0001570E">
        <w:rPr>
          <w:rFonts w:asciiTheme="minorHAnsi" w:hAnsiTheme="minorHAnsi" w:cstheme="minorHAnsi"/>
          <w:sz w:val="24"/>
          <w:szCs w:val="21"/>
        </w:rPr>
        <w:t>The Secretary should minute actions taken to avoid a conflict of interest.</w:t>
      </w:r>
    </w:p>
    <w:p w14:paraId="128F7C10" w14:textId="77777777" w:rsidR="0001570E" w:rsidRDefault="0001570E" w:rsidP="0001570E">
      <w:pPr>
        <w:numPr>
          <w:ilvl w:val="0"/>
          <w:numId w:val="3"/>
        </w:numPr>
        <w:rPr>
          <w:rFonts w:asciiTheme="minorHAnsi" w:hAnsiTheme="minorHAnsi" w:cstheme="minorHAnsi"/>
          <w:sz w:val="24"/>
          <w:szCs w:val="21"/>
        </w:rPr>
      </w:pPr>
      <w:r w:rsidRPr="0001570E">
        <w:rPr>
          <w:rFonts w:asciiTheme="minorHAnsi" w:hAnsiTheme="minorHAnsi" w:cstheme="minorHAnsi"/>
          <w:b/>
          <w:sz w:val="24"/>
          <w:szCs w:val="21"/>
        </w:rPr>
        <w:t>Annual Reports</w:t>
      </w:r>
      <w:r>
        <w:rPr>
          <w:rFonts w:asciiTheme="minorHAnsi" w:hAnsiTheme="minorHAnsi" w:cstheme="minorHAnsi"/>
          <w:b/>
          <w:sz w:val="24"/>
          <w:szCs w:val="21"/>
        </w:rPr>
        <w:br/>
      </w:r>
      <w:r w:rsidRPr="0001570E">
        <w:rPr>
          <w:rFonts w:asciiTheme="minorHAnsi" w:hAnsiTheme="minorHAnsi" w:cstheme="minorHAnsi"/>
          <w:sz w:val="24"/>
          <w:szCs w:val="21"/>
        </w:rPr>
        <w:t xml:space="preserve">The Treasurer </w:t>
      </w:r>
      <w:r>
        <w:rPr>
          <w:rFonts w:asciiTheme="minorHAnsi" w:hAnsiTheme="minorHAnsi" w:cstheme="minorHAnsi"/>
          <w:sz w:val="24"/>
          <w:szCs w:val="21"/>
        </w:rPr>
        <w:t>will include a note on payments</w:t>
      </w:r>
      <w:r w:rsidR="00563FB7">
        <w:rPr>
          <w:rFonts w:asciiTheme="minorHAnsi" w:hAnsiTheme="minorHAnsi" w:cstheme="minorHAnsi"/>
          <w:sz w:val="24"/>
          <w:szCs w:val="21"/>
        </w:rPr>
        <w:t>, except for reimbursement of expenses,</w:t>
      </w:r>
      <w:r>
        <w:rPr>
          <w:rFonts w:asciiTheme="minorHAnsi" w:hAnsiTheme="minorHAnsi" w:cstheme="minorHAnsi"/>
          <w:sz w:val="24"/>
          <w:szCs w:val="21"/>
        </w:rPr>
        <w:t xml:space="preserve"> over £200 made to Trustees</w:t>
      </w:r>
      <w:r w:rsidR="00563FB7">
        <w:rPr>
          <w:rFonts w:asciiTheme="minorHAnsi" w:hAnsiTheme="minorHAnsi" w:cstheme="minorHAnsi"/>
          <w:sz w:val="24"/>
          <w:szCs w:val="21"/>
        </w:rPr>
        <w:t xml:space="preserve"> or their connected parties</w:t>
      </w:r>
      <w:r>
        <w:rPr>
          <w:rFonts w:asciiTheme="minorHAnsi" w:hAnsiTheme="minorHAnsi" w:cstheme="minorHAnsi"/>
          <w:sz w:val="24"/>
          <w:szCs w:val="21"/>
        </w:rPr>
        <w:t>.</w:t>
      </w:r>
    </w:p>
    <w:p w14:paraId="25973DB8" w14:textId="77777777" w:rsidR="0001570E" w:rsidRDefault="0001570E" w:rsidP="0001570E">
      <w:pPr>
        <w:pBdr>
          <w:bottom w:val="dotDash" w:sz="4" w:space="1" w:color="auto"/>
        </w:pBdr>
        <w:rPr>
          <w:rFonts w:asciiTheme="minorHAnsi" w:hAnsiTheme="minorHAnsi" w:cstheme="minorHAnsi"/>
          <w:sz w:val="24"/>
          <w:szCs w:val="21"/>
        </w:rPr>
      </w:pPr>
    </w:p>
    <w:sectPr w:rsidR="0001570E" w:rsidSect="00F97C99">
      <w:headerReference w:type="default" r:id="rId7"/>
      <w:footnotePr>
        <w:pos w:val="beneathText"/>
      </w:footnotePr>
      <w:pgSz w:w="11905" w:h="16837"/>
      <w:pgMar w:top="1588" w:right="1797" w:bottom="1003" w:left="179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F2027" w14:textId="77777777" w:rsidR="009C7153" w:rsidRDefault="009C7153">
      <w:r>
        <w:separator/>
      </w:r>
    </w:p>
  </w:endnote>
  <w:endnote w:type="continuationSeparator" w:id="0">
    <w:p w14:paraId="64F6E339" w14:textId="77777777" w:rsidR="009C7153" w:rsidRDefault="009C7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5C062" w14:textId="77777777" w:rsidR="009C7153" w:rsidRDefault="009C7153">
      <w:r>
        <w:separator/>
      </w:r>
    </w:p>
  </w:footnote>
  <w:footnote w:type="continuationSeparator" w:id="0">
    <w:p w14:paraId="4A3FD19F" w14:textId="77777777" w:rsidR="009C7153" w:rsidRDefault="009C7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46AE" w14:textId="77777777" w:rsidR="00865413" w:rsidRPr="00E63C74" w:rsidRDefault="00865413" w:rsidP="00865413">
    <w:pPr>
      <w:jc w:val="center"/>
      <w:rPr>
        <w:rFonts w:ascii="Arial Black" w:hAnsi="Arial Black"/>
        <w:color w:val="1F497D"/>
        <w:sz w:val="23"/>
        <w:szCs w:val="23"/>
      </w:rPr>
    </w:pPr>
    <w:r w:rsidRPr="00E63C74">
      <w:rPr>
        <w:rFonts w:ascii="Arial Black" w:hAnsi="Arial Black"/>
        <w:color w:val="1F497D"/>
        <w:sz w:val="23"/>
        <w:szCs w:val="23"/>
      </w:rPr>
      <w:t>BURWASH WEALD &amp; COMMON MEMORIAL FUND PLAYING FIELD</w:t>
    </w:r>
  </w:p>
  <w:p w14:paraId="38A67C65" w14:textId="77777777" w:rsidR="00865413" w:rsidRPr="00865413" w:rsidRDefault="00865413" w:rsidP="00865413">
    <w:pPr>
      <w:jc w:val="center"/>
      <w:rPr>
        <w:rFonts w:asciiTheme="minorHAnsi" w:hAnsiTheme="minorHAnsi" w:cstheme="minorHAnsi"/>
        <w:b/>
        <w:bCs/>
        <w:color w:val="1F497D"/>
        <w:sz w:val="18"/>
        <w:szCs w:val="18"/>
      </w:rPr>
    </w:pPr>
    <w:r w:rsidRPr="00865413">
      <w:rPr>
        <w:rFonts w:asciiTheme="minorHAnsi" w:hAnsiTheme="minorHAnsi" w:cstheme="minorHAnsi"/>
        <w:b/>
        <w:bCs/>
        <w:color w:val="1F497D"/>
        <w:sz w:val="18"/>
        <w:szCs w:val="18"/>
      </w:rPr>
      <w:t>STONEGATE ROAD, BURWASH COMMON, EAST SUSSEX, TN19 7NA</w:t>
    </w:r>
  </w:p>
  <w:p w14:paraId="65FEF9D8" w14:textId="77777777" w:rsidR="00865413" w:rsidRPr="00865413" w:rsidRDefault="00865413" w:rsidP="00865413">
    <w:pPr>
      <w:ind w:right="-40"/>
      <w:jc w:val="center"/>
      <w:rPr>
        <w:rFonts w:asciiTheme="minorHAnsi" w:hAnsiTheme="minorHAnsi" w:cstheme="minorHAnsi"/>
        <w:b/>
        <w:bCs/>
        <w:color w:val="1F497D"/>
        <w:sz w:val="18"/>
        <w:szCs w:val="18"/>
      </w:rPr>
    </w:pPr>
    <w:r w:rsidRPr="00865413">
      <w:rPr>
        <w:rFonts w:asciiTheme="minorHAnsi" w:hAnsiTheme="minorHAnsi" w:cstheme="minorHAnsi"/>
        <w:b/>
        <w:bCs/>
        <w:color w:val="1F497D"/>
        <w:sz w:val="18"/>
        <w:szCs w:val="18"/>
      </w:rPr>
      <w:t>(R</w:t>
    </w:r>
    <w:r w:rsidRPr="00865413">
      <w:rPr>
        <w:rFonts w:asciiTheme="minorHAnsi" w:hAnsiTheme="minorHAnsi" w:cstheme="minorHAnsi"/>
        <w:b/>
        <w:bCs/>
        <w:color w:val="1F497D"/>
        <w:sz w:val="16"/>
        <w:szCs w:val="16"/>
      </w:rPr>
      <w:t>EGISTERED</w:t>
    </w:r>
    <w:r w:rsidRPr="00865413">
      <w:rPr>
        <w:rFonts w:asciiTheme="minorHAnsi" w:hAnsiTheme="minorHAnsi" w:cstheme="minorHAnsi"/>
        <w:b/>
        <w:bCs/>
        <w:color w:val="1F497D"/>
        <w:sz w:val="18"/>
        <w:szCs w:val="18"/>
      </w:rPr>
      <w:t xml:space="preserve"> C</w:t>
    </w:r>
    <w:r w:rsidRPr="00865413">
      <w:rPr>
        <w:rFonts w:asciiTheme="minorHAnsi" w:hAnsiTheme="minorHAnsi" w:cstheme="minorHAnsi"/>
        <w:b/>
        <w:bCs/>
        <w:color w:val="1F497D"/>
        <w:sz w:val="16"/>
        <w:szCs w:val="16"/>
      </w:rPr>
      <w:t>HARITY</w:t>
    </w:r>
    <w:r w:rsidRPr="00865413">
      <w:rPr>
        <w:rFonts w:asciiTheme="minorHAnsi" w:hAnsiTheme="minorHAnsi" w:cstheme="minorHAnsi"/>
        <w:b/>
        <w:bCs/>
        <w:color w:val="1F497D"/>
        <w:sz w:val="18"/>
        <w:szCs w:val="18"/>
      </w:rPr>
      <w:t xml:space="preserve"> N</w:t>
    </w:r>
    <w:r w:rsidRPr="00865413">
      <w:rPr>
        <w:rFonts w:asciiTheme="minorHAnsi" w:hAnsiTheme="minorHAnsi" w:cstheme="minorHAnsi"/>
        <w:b/>
        <w:bCs/>
        <w:color w:val="1F497D"/>
        <w:sz w:val="16"/>
        <w:szCs w:val="16"/>
      </w:rPr>
      <w:t>O</w:t>
    </w:r>
    <w:r w:rsidRPr="00865413">
      <w:rPr>
        <w:rFonts w:asciiTheme="minorHAnsi" w:hAnsiTheme="minorHAnsi" w:cstheme="minorHAnsi"/>
        <w:b/>
        <w:bCs/>
        <w:color w:val="1F497D"/>
        <w:sz w:val="18"/>
        <w:szCs w:val="18"/>
      </w:rPr>
      <w:t>. 282296)</w:t>
    </w:r>
  </w:p>
  <w:p w14:paraId="01C3B46E" w14:textId="77777777" w:rsidR="00865413" w:rsidRDefault="008654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Heading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Heading7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Heading8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9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48141F0"/>
    <w:multiLevelType w:val="hybridMultilevel"/>
    <w:tmpl w:val="8EBC63F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41693256">
    <w:abstractNumId w:val="0"/>
  </w:num>
  <w:num w:numId="2" w16cid:durableId="19095393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9472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2485"/>
    <w:rsid w:val="0001570E"/>
    <w:rsid w:val="0001644C"/>
    <w:rsid w:val="00031FC7"/>
    <w:rsid w:val="00033B2C"/>
    <w:rsid w:val="0005662D"/>
    <w:rsid w:val="00083AA8"/>
    <w:rsid w:val="000A468A"/>
    <w:rsid w:val="000C347C"/>
    <w:rsid w:val="000E7E22"/>
    <w:rsid w:val="00104772"/>
    <w:rsid w:val="00113798"/>
    <w:rsid w:val="00121F61"/>
    <w:rsid w:val="00131A86"/>
    <w:rsid w:val="00136D8D"/>
    <w:rsid w:val="0014363E"/>
    <w:rsid w:val="00165AEB"/>
    <w:rsid w:val="001A60B0"/>
    <w:rsid w:val="001D3AB9"/>
    <w:rsid w:val="001F193B"/>
    <w:rsid w:val="00205DDA"/>
    <w:rsid w:val="0025601A"/>
    <w:rsid w:val="002C0877"/>
    <w:rsid w:val="002E075A"/>
    <w:rsid w:val="002E0C83"/>
    <w:rsid w:val="003078BB"/>
    <w:rsid w:val="00312754"/>
    <w:rsid w:val="00331DFD"/>
    <w:rsid w:val="00345179"/>
    <w:rsid w:val="00352485"/>
    <w:rsid w:val="00353BB7"/>
    <w:rsid w:val="00375386"/>
    <w:rsid w:val="00386E48"/>
    <w:rsid w:val="00396E91"/>
    <w:rsid w:val="00397C4D"/>
    <w:rsid w:val="003B5F52"/>
    <w:rsid w:val="003D33E1"/>
    <w:rsid w:val="004447C4"/>
    <w:rsid w:val="004A2EA0"/>
    <w:rsid w:val="004E329C"/>
    <w:rsid w:val="004F290C"/>
    <w:rsid w:val="005077FF"/>
    <w:rsid w:val="0051377F"/>
    <w:rsid w:val="0056329B"/>
    <w:rsid w:val="00563FB7"/>
    <w:rsid w:val="005802D0"/>
    <w:rsid w:val="005C3351"/>
    <w:rsid w:val="005D44F8"/>
    <w:rsid w:val="005D4E58"/>
    <w:rsid w:val="005E4ABB"/>
    <w:rsid w:val="00630A03"/>
    <w:rsid w:val="00665075"/>
    <w:rsid w:val="00684501"/>
    <w:rsid w:val="00690201"/>
    <w:rsid w:val="00690285"/>
    <w:rsid w:val="006D733A"/>
    <w:rsid w:val="006E52FE"/>
    <w:rsid w:val="00725BB2"/>
    <w:rsid w:val="00743EF9"/>
    <w:rsid w:val="0074412A"/>
    <w:rsid w:val="00793116"/>
    <w:rsid w:val="00795809"/>
    <w:rsid w:val="007B1334"/>
    <w:rsid w:val="007C4062"/>
    <w:rsid w:val="007D76EE"/>
    <w:rsid w:val="007D7DB1"/>
    <w:rsid w:val="00805359"/>
    <w:rsid w:val="00865413"/>
    <w:rsid w:val="008672DB"/>
    <w:rsid w:val="008972A0"/>
    <w:rsid w:val="008D436B"/>
    <w:rsid w:val="008D44A2"/>
    <w:rsid w:val="008D54C6"/>
    <w:rsid w:val="008E2C07"/>
    <w:rsid w:val="008F5B60"/>
    <w:rsid w:val="009367F7"/>
    <w:rsid w:val="0094792D"/>
    <w:rsid w:val="00965BE1"/>
    <w:rsid w:val="0097033D"/>
    <w:rsid w:val="009B4E8D"/>
    <w:rsid w:val="009C7153"/>
    <w:rsid w:val="00A071A1"/>
    <w:rsid w:val="00A226D4"/>
    <w:rsid w:val="00A25927"/>
    <w:rsid w:val="00A37AB6"/>
    <w:rsid w:val="00A7117D"/>
    <w:rsid w:val="00AA224C"/>
    <w:rsid w:val="00B134A7"/>
    <w:rsid w:val="00B36CD4"/>
    <w:rsid w:val="00B40B58"/>
    <w:rsid w:val="00B9197E"/>
    <w:rsid w:val="00BC0217"/>
    <w:rsid w:val="00BD2F1A"/>
    <w:rsid w:val="00BD6706"/>
    <w:rsid w:val="00BE5BCA"/>
    <w:rsid w:val="00BE62B5"/>
    <w:rsid w:val="00C32992"/>
    <w:rsid w:val="00C87F14"/>
    <w:rsid w:val="00C93DCE"/>
    <w:rsid w:val="00CE005D"/>
    <w:rsid w:val="00D16EE4"/>
    <w:rsid w:val="00D27CB6"/>
    <w:rsid w:val="00D4004C"/>
    <w:rsid w:val="00D44275"/>
    <w:rsid w:val="00D459D4"/>
    <w:rsid w:val="00D6436E"/>
    <w:rsid w:val="00DD1A3D"/>
    <w:rsid w:val="00E105B2"/>
    <w:rsid w:val="00E36064"/>
    <w:rsid w:val="00E63C74"/>
    <w:rsid w:val="00E774F2"/>
    <w:rsid w:val="00E80F4E"/>
    <w:rsid w:val="00E927DD"/>
    <w:rsid w:val="00EA0237"/>
    <w:rsid w:val="00F06C8F"/>
    <w:rsid w:val="00F1576D"/>
    <w:rsid w:val="00F16E0B"/>
    <w:rsid w:val="00F22C33"/>
    <w:rsid w:val="00F73F50"/>
    <w:rsid w:val="00F97C99"/>
    <w:rsid w:val="00FA004E"/>
    <w:rsid w:val="00FA35F9"/>
    <w:rsid w:val="00FA7CDD"/>
    <w:rsid w:val="00FC36A4"/>
    <w:rsid w:val="00FC4D04"/>
    <w:rsid w:val="00FE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51F9B1"/>
  <w15:docId w15:val="{A7DD92AC-B3BA-40C9-8A49-A8F97CA1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EF9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743EF9"/>
    <w:pPr>
      <w:keepNext/>
      <w:numPr>
        <w:numId w:val="1"/>
      </w:numPr>
      <w:jc w:val="center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743EF9"/>
    <w:pPr>
      <w:keepNext/>
      <w:numPr>
        <w:ilvl w:val="1"/>
        <w:numId w:val="1"/>
      </w:numPr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743EF9"/>
    <w:pPr>
      <w:keepNext/>
      <w:numPr>
        <w:ilvl w:val="2"/>
        <w:numId w:val="1"/>
      </w:numPr>
      <w:spacing w:before="120"/>
      <w:ind w:left="5670"/>
      <w:outlineLvl w:val="2"/>
    </w:pPr>
    <w:rPr>
      <w:b/>
      <w:color w:val="FF0000"/>
      <w:sz w:val="24"/>
      <w:u w:val="double"/>
    </w:rPr>
  </w:style>
  <w:style w:type="paragraph" w:styleId="Heading4">
    <w:name w:val="heading 4"/>
    <w:basedOn w:val="Normal"/>
    <w:next w:val="Normal"/>
    <w:qFormat/>
    <w:rsid w:val="00743EF9"/>
    <w:pPr>
      <w:keepNext/>
      <w:numPr>
        <w:ilvl w:val="3"/>
        <w:numId w:val="1"/>
      </w:numPr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743EF9"/>
    <w:pPr>
      <w:keepNext/>
      <w:numPr>
        <w:ilvl w:val="4"/>
        <w:numId w:val="1"/>
      </w:numPr>
      <w:spacing w:before="120"/>
      <w:jc w:val="center"/>
      <w:outlineLvl w:val="4"/>
    </w:pPr>
    <w:rPr>
      <w:rFonts w:ascii="Arial" w:hAnsi="Arial"/>
      <w:color w:val="000000"/>
    </w:rPr>
  </w:style>
  <w:style w:type="paragraph" w:styleId="Heading6">
    <w:name w:val="heading 6"/>
    <w:basedOn w:val="Normal"/>
    <w:next w:val="Normal"/>
    <w:qFormat/>
    <w:rsid w:val="00743EF9"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u w:val="single"/>
    </w:rPr>
  </w:style>
  <w:style w:type="paragraph" w:styleId="Heading7">
    <w:name w:val="heading 7"/>
    <w:basedOn w:val="Normal"/>
    <w:next w:val="Normal"/>
    <w:qFormat/>
    <w:rsid w:val="00743EF9"/>
    <w:pPr>
      <w:keepNext/>
      <w:numPr>
        <w:ilvl w:val="6"/>
        <w:numId w:val="1"/>
      </w:numPr>
      <w:spacing w:before="120"/>
      <w:jc w:val="both"/>
      <w:outlineLvl w:val="6"/>
    </w:pPr>
    <w:rPr>
      <w:rFonts w:ascii="Arial" w:hAnsi="Arial"/>
      <w:u w:val="single"/>
    </w:rPr>
  </w:style>
  <w:style w:type="paragraph" w:styleId="Heading8">
    <w:name w:val="heading 8"/>
    <w:basedOn w:val="Normal"/>
    <w:next w:val="Normal"/>
    <w:qFormat/>
    <w:rsid w:val="00743EF9"/>
    <w:pPr>
      <w:keepNext/>
      <w:numPr>
        <w:ilvl w:val="7"/>
        <w:numId w:val="1"/>
      </w:numPr>
      <w:spacing w:before="120"/>
      <w:outlineLvl w:val="7"/>
    </w:pPr>
    <w:rPr>
      <w:rFonts w:ascii="Arial" w:hAnsi="Arial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743EF9"/>
    <w:pPr>
      <w:keepNext/>
      <w:numPr>
        <w:ilvl w:val="8"/>
        <w:numId w:val="1"/>
      </w:numPr>
      <w:ind w:right="-190"/>
      <w:outlineLvl w:val="8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743EF9"/>
  </w:style>
  <w:style w:type="character" w:customStyle="1" w:styleId="WW-Absatz-Standardschriftart1">
    <w:name w:val="WW-Absatz-Standardschriftart1"/>
    <w:rsid w:val="00743EF9"/>
  </w:style>
  <w:style w:type="character" w:customStyle="1" w:styleId="WW-Absatz-Standardschriftart11">
    <w:name w:val="WW-Absatz-Standardschriftart11"/>
    <w:rsid w:val="00743EF9"/>
  </w:style>
  <w:style w:type="character" w:customStyle="1" w:styleId="WW-Absatz-Standardschriftart111">
    <w:name w:val="WW-Absatz-Standardschriftart111"/>
    <w:rsid w:val="00743EF9"/>
  </w:style>
  <w:style w:type="character" w:customStyle="1" w:styleId="WW-Absatz-Standardschriftart1111">
    <w:name w:val="WW-Absatz-Standardschriftart1111"/>
    <w:rsid w:val="00743EF9"/>
  </w:style>
  <w:style w:type="character" w:customStyle="1" w:styleId="WW8Num5z0">
    <w:name w:val="WW8Num5z0"/>
    <w:rsid w:val="00743EF9"/>
    <w:rPr>
      <w:rFonts w:ascii="Symbol" w:hAnsi="Symbol"/>
    </w:rPr>
  </w:style>
  <w:style w:type="character" w:customStyle="1" w:styleId="WW8Num7z0">
    <w:name w:val="WW8Num7z0"/>
    <w:rsid w:val="00743EF9"/>
    <w:rPr>
      <w:rFonts w:ascii="Symbol" w:hAnsi="Symbol"/>
    </w:rPr>
  </w:style>
  <w:style w:type="character" w:customStyle="1" w:styleId="WW8Num11z0">
    <w:name w:val="WW8Num11z0"/>
    <w:rsid w:val="00743EF9"/>
    <w:rPr>
      <w:rFonts w:ascii="Symbol" w:hAnsi="Symbol"/>
    </w:rPr>
  </w:style>
  <w:style w:type="character" w:customStyle="1" w:styleId="WW8Num12z0">
    <w:name w:val="WW8Num12z0"/>
    <w:rsid w:val="00743EF9"/>
    <w:rPr>
      <w:rFonts w:ascii="Symbol" w:hAnsi="Symbol"/>
    </w:rPr>
  </w:style>
  <w:style w:type="character" w:customStyle="1" w:styleId="WW8Num14z0">
    <w:name w:val="WW8Num14z0"/>
    <w:rsid w:val="00743EF9"/>
    <w:rPr>
      <w:rFonts w:ascii="Symbol" w:hAnsi="Symbol"/>
    </w:rPr>
  </w:style>
  <w:style w:type="character" w:customStyle="1" w:styleId="WW8Num16z0">
    <w:name w:val="WW8Num16z0"/>
    <w:rsid w:val="00743EF9"/>
    <w:rPr>
      <w:rFonts w:ascii="Symbol" w:hAnsi="Symbol"/>
    </w:rPr>
  </w:style>
  <w:style w:type="character" w:customStyle="1" w:styleId="WW8Num19z0">
    <w:name w:val="WW8Num19z0"/>
    <w:rsid w:val="00743EF9"/>
    <w:rPr>
      <w:rFonts w:ascii="Times New Roman" w:hAnsi="Times New Roman"/>
      <w:color w:val="auto"/>
    </w:rPr>
  </w:style>
  <w:style w:type="character" w:customStyle="1" w:styleId="WW8Num22z0">
    <w:name w:val="WW8Num22z0"/>
    <w:rsid w:val="00743EF9"/>
    <w:rPr>
      <w:rFonts w:ascii="Symbol" w:hAnsi="Symbol"/>
    </w:rPr>
  </w:style>
  <w:style w:type="character" w:customStyle="1" w:styleId="WW8Num23z0">
    <w:name w:val="WW8Num23z0"/>
    <w:rsid w:val="00743EF9"/>
    <w:rPr>
      <w:rFonts w:ascii="Symbol" w:hAnsi="Symbol"/>
    </w:rPr>
  </w:style>
  <w:style w:type="character" w:customStyle="1" w:styleId="WW8Num24z0">
    <w:name w:val="WW8Num24z0"/>
    <w:rsid w:val="00743EF9"/>
    <w:rPr>
      <w:rFonts w:ascii="Times New Roman" w:hAnsi="Times New Roman"/>
      <w:color w:val="auto"/>
    </w:rPr>
  </w:style>
  <w:style w:type="character" w:customStyle="1" w:styleId="WW8Num27z0">
    <w:name w:val="WW8Num27z0"/>
    <w:rsid w:val="00743EF9"/>
    <w:rPr>
      <w:rFonts w:ascii="Symbol" w:hAnsi="Symbol"/>
    </w:rPr>
  </w:style>
  <w:style w:type="character" w:customStyle="1" w:styleId="WW8Num34z0">
    <w:name w:val="WW8Num34z0"/>
    <w:rsid w:val="00743EF9"/>
    <w:rPr>
      <w:rFonts w:ascii="Times New Roman" w:hAnsi="Times New Roman"/>
      <w:color w:val="auto"/>
    </w:rPr>
  </w:style>
  <w:style w:type="character" w:customStyle="1" w:styleId="WW8Num36z0">
    <w:name w:val="WW8Num36z0"/>
    <w:rsid w:val="00743EF9"/>
    <w:rPr>
      <w:rFonts w:ascii="Symbol" w:hAnsi="Symbol"/>
    </w:rPr>
  </w:style>
  <w:style w:type="character" w:customStyle="1" w:styleId="WW8Num39z0">
    <w:name w:val="WW8Num39z0"/>
    <w:rsid w:val="00743EF9"/>
    <w:rPr>
      <w:rFonts w:ascii="Symbol" w:hAnsi="Symbol"/>
    </w:rPr>
  </w:style>
  <w:style w:type="character" w:customStyle="1" w:styleId="WW8Num40z0">
    <w:name w:val="WW8Num40z0"/>
    <w:rsid w:val="00743EF9"/>
    <w:rPr>
      <w:rFonts w:ascii="Symbol" w:hAnsi="Symbol"/>
    </w:rPr>
  </w:style>
  <w:style w:type="character" w:customStyle="1" w:styleId="WW8Num45z0">
    <w:name w:val="WW8Num45z0"/>
    <w:rsid w:val="00743EF9"/>
    <w:rPr>
      <w:rFonts w:ascii="Symbol" w:hAnsi="Symbol"/>
    </w:rPr>
  </w:style>
  <w:style w:type="character" w:customStyle="1" w:styleId="WW-DefaultParagraphFont">
    <w:name w:val="WW-Default Paragraph Font"/>
    <w:rsid w:val="00743EF9"/>
  </w:style>
  <w:style w:type="paragraph" w:styleId="BodyText">
    <w:name w:val="Body Text"/>
    <w:basedOn w:val="Normal"/>
    <w:link w:val="BodyTextChar"/>
    <w:semiHidden/>
    <w:rsid w:val="00743EF9"/>
    <w:pPr>
      <w:jc w:val="both"/>
    </w:pPr>
  </w:style>
  <w:style w:type="paragraph" w:styleId="List">
    <w:name w:val="List"/>
    <w:basedOn w:val="BodyText"/>
    <w:semiHidden/>
    <w:rsid w:val="00743EF9"/>
    <w:rPr>
      <w:rFonts w:cs="Tahoma"/>
    </w:rPr>
  </w:style>
  <w:style w:type="paragraph" w:customStyle="1" w:styleId="Caption1">
    <w:name w:val="Caption1"/>
    <w:basedOn w:val="Normal"/>
    <w:rsid w:val="00743EF9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43EF9"/>
    <w:pPr>
      <w:suppressLineNumbers/>
    </w:pPr>
    <w:rPr>
      <w:rFonts w:cs="Tahoma"/>
    </w:rPr>
  </w:style>
  <w:style w:type="paragraph" w:customStyle="1" w:styleId="Heading">
    <w:name w:val="Heading"/>
    <w:basedOn w:val="Normal"/>
    <w:next w:val="BodyText"/>
    <w:rsid w:val="00743E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">
    <w:name w:val="WW-Caption"/>
    <w:basedOn w:val="Normal"/>
    <w:rsid w:val="00743EF9"/>
    <w:pPr>
      <w:suppressLineNumbers/>
      <w:spacing w:before="120" w:after="120"/>
    </w:pPr>
    <w:rPr>
      <w:rFonts w:cs="Tahoma"/>
      <w:i/>
      <w:iCs/>
    </w:rPr>
  </w:style>
  <w:style w:type="paragraph" w:customStyle="1" w:styleId="WW-Index">
    <w:name w:val="WW-Index"/>
    <w:basedOn w:val="Normal"/>
    <w:rsid w:val="00743EF9"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odyText"/>
    <w:rsid w:val="00743E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">
    <w:name w:val="WW-Caption1"/>
    <w:basedOn w:val="Normal"/>
    <w:rsid w:val="00743EF9"/>
    <w:pPr>
      <w:suppressLineNumbers/>
      <w:spacing w:before="120" w:after="120"/>
    </w:pPr>
    <w:rPr>
      <w:rFonts w:cs="Tahoma"/>
      <w:i/>
      <w:iCs/>
    </w:rPr>
  </w:style>
  <w:style w:type="paragraph" w:customStyle="1" w:styleId="WW-Index1">
    <w:name w:val="WW-Index1"/>
    <w:basedOn w:val="Normal"/>
    <w:rsid w:val="00743EF9"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odyText"/>
    <w:rsid w:val="00743E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">
    <w:name w:val="WW-Caption11"/>
    <w:basedOn w:val="Normal"/>
    <w:rsid w:val="00743EF9"/>
    <w:pPr>
      <w:suppressLineNumbers/>
      <w:spacing w:before="120" w:after="120"/>
    </w:pPr>
    <w:rPr>
      <w:rFonts w:cs="Tahoma"/>
      <w:i/>
      <w:iCs/>
    </w:rPr>
  </w:style>
  <w:style w:type="paragraph" w:customStyle="1" w:styleId="WW-Index11">
    <w:name w:val="WW-Index11"/>
    <w:basedOn w:val="Normal"/>
    <w:rsid w:val="00743EF9"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odyText"/>
    <w:rsid w:val="00743E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">
    <w:name w:val="WW-Caption111"/>
    <w:basedOn w:val="Normal"/>
    <w:rsid w:val="00743EF9"/>
    <w:pPr>
      <w:suppressLineNumbers/>
      <w:spacing w:before="120" w:after="120"/>
    </w:pPr>
    <w:rPr>
      <w:rFonts w:cs="Tahoma"/>
      <w:i/>
      <w:iCs/>
    </w:rPr>
  </w:style>
  <w:style w:type="paragraph" w:customStyle="1" w:styleId="WW-Index111">
    <w:name w:val="WW-Index111"/>
    <w:basedOn w:val="Normal"/>
    <w:rsid w:val="00743EF9"/>
    <w:pPr>
      <w:suppressLineNumbers/>
    </w:pPr>
    <w:rPr>
      <w:rFonts w:cs="Tahoma"/>
    </w:rPr>
  </w:style>
  <w:style w:type="paragraph" w:customStyle="1" w:styleId="WW-Heading111">
    <w:name w:val="WW-Heading111"/>
    <w:basedOn w:val="Normal"/>
    <w:next w:val="BodyText"/>
    <w:rsid w:val="00743E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1">
    <w:name w:val="WW-Caption1111"/>
    <w:basedOn w:val="Normal"/>
    <w:rsid w:val="00743EF9"/>
    <w:pPr>
      <w:suppressLineNumbers/>
      <w:spacing w:before="120" w:after="120"/>
    </w:pPr>
    <w:rPr>
      <w:rFonts w:cs="Tahoma"/>
      <w:i/>
      <w:iCs/>
    </w:rPr>
  </w:style>
  <w:style w:type="paragraph" w:customStyle="1" w:styleId="WW-Index1111">
    <w:name w:val="WW-Index1111"/>
    <w:basedOn w:val="Normal"/>
    <w:rsid w:val="00743EF9"/>
    <w:pPr>
      <w:suppressLineNumbers/>
    </w:pPr>
    <w:rPr>
      <w:rFonts w:cs="Tahoma"/>
    </w:rPr>
  </w:style>
  <w:style w:type="paragraph" w:customStyle="1" w:styleId="WW-Heading1111">
    <w:name w:val="WW-Heading1111"/>
    <w:basedOn w:val="Normal"/>
    <w:next w:val="BodyText"/>
    <w:rsid w:val="00743EF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Indent">
    <w:name w:val="Body Text Indent"/>
    <w:basedOn w:val="Normal"/>
    <w:semiHidden/>
    <w:rsid w:val="00743EF9"/>
    <w:pPr>
      <w:spacing w:before="120"/>
      <w:ind w:left="6096" w:hanging="851"/>
    </w:pPr>
    <w:rPr>
      <w:rFonts w:ascii="Arial Black" w:hAnsi="Arial Black"/>
    </w:rPr>
  </w:style>
  <w:style w:type="paragraph" w:customStyle="1" w:styleId="WW-BodyTextIndent2">
    <w:name w:val="WW-Body Text Indent 2"/>
    <w:basedOn w:val="Normal"/>
    <w:rsid w:val="00743EF9"/>
    <w:pPr>
      <w:ind w:left="6379"/>
    </w:pPr>
    <w:rPr>
      <w:rFonts w:ascii="Arial Black" w:hAnsi="Arial Black"/>
    </w:rPr>
  </w:style>
  <w:style w:type="paragraph" w:customStyle="1" w:styleId="WW-BodyText2">
    <w:name w:val="WW-Body Text 2"/>
    <w:basedOn w:val="Normal"/>
    <w:rsid w:val="00743EF9"/>
    <w:pPr>
      <w:jc w:val="both"/>
    </w:pPr>
    <w:rPr>
      <w:sz w:val="28"/>
    </w:rPr>
  </w:style>
  <w:style w:type="paragraph" w:styleId="Footer">
    <w:name w:val="footer"/>
    <w:basedOn w:val="Normal"/>
    <w:link w:val="FooterChar"/>
    <w:uiPriority w:val="99"/>
    <w:rsid w:val="00743EF9"/>
    <w:pPr>
      <w:tabs>
        <w:tab w:val="center" w:pos="4320"/>
        <w:tab w:val="right" w:pos="8640"/>
      </w:tabs>
    </w:pPr>
    <w:rPr>
      <w:rFonts w:ascii="Helv" w:hAnsi="Helv"/>
      <w:color w:val="000080"/>
      <w:sz w:val="24"/>
    </w:rPr>
  </w:style>
  <w:style w:type="paragraph" w:customStyle="1" w:styleId="WW-BodyTextIndent3">
    <w:name w:val="WW-Body Text Indent 3"/>
    <w:basedOn w:val="Normal"/>
    <w:rsid w:val="00743EF9"/>
    <w:pPr>
      <w:spacing w:before="120"/>
      <w:ind w:left="426" w:hanging="426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rsid w:val="00743EF9"/>
    <w:pPr>
      <w:tabs>
        <w:tab w:val="center" w:pos="4153"/>
        <w:tab w:val="right" w:pos="8306"/>
      </w:tabs>
    </w:pPr>
  </w:style>
  <w:style w:type="paragraph" w:customStyle="1" w:styleId="WW-DocumentMap">
    <w:name w:val="WW-Document Map"/>
    <w:basedOn w:val="Normal"/>
    <w:rsid w:val="00743EF9"/>
    <w:pPr>
      <w:shd w:val="clear" w:color="auto" w:fill="000080"/>
    </w:pPr>
    <w:rPr>
      <w:rFonts w:ascii="Tahoma" w:hAnsi="Tahoma"/>
    </w:rPr>
  </w:style>
  <w:style w:type="paragraph" w:customStyle="1" w:styleId="WW-Date">
    <w:name w:val="WW-Date"/>
    <w:basedOn w:val="Normal"/>
    <w:next w:val="Normal"/>
    <w:rsid w:val="00743EF9"/>
  </w:style>
  <w:style w:type="paragraph" w:customStyle="1" w:styleId="ReferenceLine">
    <w:name w:val="Reference Line"/>
    <w:basedOn w:val="BodyText"/>
    <w:rsid w:val="00743EF9"/>
  </w:style>
  <w:style w:type="paragraph" w:customStyle="1" w:styleId="WW-BodyText3">
    <w:name w:val="WW-Body Text 3"/>
    <w:basedOn w:val="Normal"/>
    <w:rsid w:val="00743EF9"/>
    <w:pPr>
      <w:ind w:right="-190"/>
      <w:jc w:val="both"/>
    </w:pPr>
  </w:style>
  <w:style w:type="paragraph" w:customStyle="1" w:styleId="WW-BalloonText">
    <w:name w:val="WW-Balloon Text"/>
    <w:basedOn w:val="Normal"/>
    <w:rsid w:val="00743E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31FC7"/>
    <w:pPr>
      <w:suppressAutoHyphens w:val="0"/>
      <w:spacing w:before="100" w:beforeAutospacing="1" w:after="100" w:afterAutospacing="1"/>
    </w:pPr>
    <w:rPr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35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351"/>
    <w:rPr>
      <w:lang w:eastAsia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5C3351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5C3351"/>
    <w:rPr>
      <w:rFonts w:ascii="Helv" w:hAnsi="Helv"/>
      <w:color w:val="000080"/>
      <w:sz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3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351"/>
    <w:rPr>
      <w:rFonts w:ascii="Tahoma" w:hAnsi="Tahoma" w:cs="Tahoma"/>
      <w:sz w:val="16"/>
      <w:szCs w:val="16"/>
      <w:lang w:eastAsia="ar-SA"/>
    </w:rPr>
  </w:style>
  <w:style w:type="character" w:customStyle="1" w:styleId="BodyTextChar">
    <w:name w:val="Body Text Char"/>
    <w:basedOn w:val="DefaultParagraphFont"/>
    <w:link w:val="BodyText"/>
    <w:semiHidden/>
    <w:rsid w:val="00AA224C"/>
    <w:rPr>
      <w:lang w:eastAsia="ar-SA"/>
    </w:rPr>
  </w:style>
  <w:style w:type="character" w:styleId="Emphasis">
    <w:name w:val="Emphasis"/>
    <w:basedOn w:val="DefaultParagraphFont"/>
    <w:uiPriority w:val="20"/>
    <w:qFormat/>
    <w:rsid w:val="008D436B"/>
    <w:rPr>
      <w:i/>
      <w:iCs/>
    </w:rPr>
  </w:style>
  <w:style w:type="character" w:customStyle="1" w:styleId="Heading9Char">
    <w:name w:val="Heading 9 Char"/>
    <w:basedOn w:val="DefaultParagraphFont"/>
    <w:link w:val="Heading9"/>
    <w:rsid w:val="0001644C"/>
    <w:rPr>
      <w:b/>
      <w:u w:val="single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865413"/>
    <w:rPr>
      <w:lang w:eastAsia="ar-SA"/>
    </w:rPr>
  </w:style>
  <w:style w:type="paragraph" w:styleId="ListParagraph">
    <w:name w:val="List Paragraph"/>
    <w:basedOn w:val="Normal"/>
    <w:uiPriority w:val="34"/>
    <w:qFormat/>
    <w:rsid w:val="0056329B"/>
    <w:pPr>
      <w:ind w:left="720"/>
    </w:pPr>
  </w:style>
  <w:style w:type="table" w:styleId="TableGrid">
    <w:name w:val="Table Grid"/>
    <w:basedOn w:val="TableNormal"/>
    <w:uiPriority w:val="59"/>
    <w:rsid w:val="001D3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3657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9049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Claudette Neville</cp:lastModifiedBy>
  <cp:revision>6</cp:revision>
  <cp:lastPrinted>2018-05-22T16:48:00Z</cp:lastPrinted>
  <dcterms:created xsi:type="dcterms:W3CDTF">2018-04-02T17:35:00Z</dcterms:created>
  <dcterms:modified xsi:type="dcterms:W3CDTF">2023-11-18T16:25:00Z</dcterms:modified>
</cp:coreProperties>
</file>