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714C" w14:textId="77777777" w:rsidR="000253A3" w:rsidRDefault="000742C2" w:rsidP="000742C2">
      <w:pPr>
        <w:shd w:val="clear" w:color="auto" w:fill="FFFFFF"/>
        <w:spacing w:before="100" w:beforeAutospacing="1" w:after="100" w:afterAutospacing="1" w:line="240" w:lineRule="auto"/>
        <w:outlineLvl w:val="2"/>
        <w:rPr>
          <w:rFonts w:ascii="var(--font-heading)" w:eastAsia="Times New Roman" w:hAnsi="var(--font-heading)" w:cs="Times New Roman"/>
          <w:b/>
          <w:bCs/>
          <w:sz w:val="27"/>
          <w:szCs w:val="27"/>
        </w:rPr>
      </w:pPr>
      <w:r w:rsidRPr="000253A3">
        <w:rPr>
          <w:rFonts w:ascii="Arial Black" w:eastAsia="Times New Roman" w:hAnsi="Arial Black" w:cs="Times New Roman"/>
          <w:b/>
          <w:bCs/>
          <w:sz w:val="27"/>
          <w:szCs w:val="27"/>
        </w:rPr>
        <w:t>Noncommercial</w:t>
      </w:r>
      <w:r w:rsidRPr="000742C2">
        <w:rPr>
          <w:rFonts w:ascii="var(--font-heading)" w:eastAsia="Times New Roman" w:hAnsi="var(--font-heading)" w:cs="Times New Roman"/>
          <w:b/>
          <w:bCs/>
          <w:sz w:val="27"/>
          <w:szCs w:val="27"/>
        </w:rPr>
        <w:t xml:space="preserve"> License Classes:</w:t>
      </w:r>
      <w:r w:rsidR="000253A3">
        <w:rPr>
          <w:rFonts w:ascii="var(--font-heading)" w:eastAsia="Times New Roman" w:hAnsi="var(--font-heading)" w:cs="Times New Roman"/>
          <w:b/>
          <w:bCs/>
          <w:sz w:val="27"/>
          <w:szCs w:val="27"/>
        </w:rPr>
        <w:t xml:space="preserve"> </w:t>
      </w:r>
    </w:p>
    <w:p w14:paraId="32A2C7EC" w14:textId="772404BB" w:rsidR="000742C2" w:rsidRPr="000742C2" w:rsidRDefault="000253A3" w:rsidP="000742C2">
      <w:pPr>
        <w:shd w:val="clear" w:color="auto" w:fill="FFFFFF"/>
        <w:spacing w:before="100" w:beforeAutospacing="1" w:after="100" w:afterAutospacing="1" w:line="240" w:lineRule="auto"/>
        <w:outlineLvl w:val="2"/>
        <w:rPr>
          <w:rFonts w:ascii="var(--font-heading)" w:eastAsia="Times New Roman" w:hAnsi="var(--font-heading)" w:cs="Times New Roman"/>
          <w:b/>
          <w:bCs/>
          <w:sz w:val="27"/>
          <w:szCs w:val="27"/>
        </w:rPr>
      </w:pPr>
      <w:r>
        <w:rPr>
          <w:rFonts w:ascii="var(--font-heading)" w:eastAsia="Times New Roman" w:hAnsi="var(--font-heading)" w:cs="Times New Roman"/>
          <w:b/>
          <w:bCs/>
          <w:sz w:val="27"/>
          <w:szCs w:val="27"/>
        </w:rPr>
        <w:t>In California</w:t>
      </w:r>
    </w:p>
    <w:p w14:paraId="29DC8785" w14:textId="77777777" w:rsidR="000742C2" w:rsidRPr="000742C2" w:rsidRDefault="000742C2" w:rsidP="000742C2">
      <w:pPr>
        <w:shd w:val="clear" w:color="auto" w:fill="FFFFFF"/>
        <w:spacing w:after="100" w:afterAutospacing="1" w:line="240" w:lineRule="auto"/>
        <w:rPr>
          <w:rFonts w:ascii="Arial" w:eastAsia="Times New Roman" w:hAnsi="Arial" w:cs="Arial"/>
          <w:color w:val="5D6C7A"/>
          <w:sz w:val="24"/>
          <w:szCs w:val="24"/>
        </w:rPr>
      </w:pPr>
      <w:r w:rsidRPr="000742C2">
        <w:rPr>
          <w:rFonts w:ascii="Arial" w:eastAsia="Times New Roman" w:hAnsi="Arial" w:cs="Arial"/>
          <w:color w:val="5D6C7A"/>
          <w:sz w:val="24"/>
          <w:szCs w:val="24"/>
        </w:rPr>
        <w:t>License classes are based on the size of the vehicle you wish to drive or the weight of the trailer you wish to tow. No passenger vehicle, pickup truck, or RV may tow more than one other vehicle without a Commercial Class A license with the proper endorsement.</w:t>
      </w:r>
    </w:p>
    <w:tbl>
      <w:tblPr>
        <w:tblW w:w="17370" w:type="dxa"/>
        <w:tblCellMar>
          <w:top w:w="15" w:type="dxa"/>
          <w:left w:w="15" w:type="dxa"/>
          <w:bottom w:w="15" w:type="dxa"/>
          <w:right w:w="15" w:type="dxa"/>
        </w:tblCellMar>
        <w:tblLook w:val="04A0" w:firstRow="1" w:lastRow="0" w:firstColumn="1" w:lastColumn="0" w:noHBand="0" w:noVBand="1"/>
      </w:tblPr>
      <w:tblGrid>
        <w:gridCol w:w="4648"/>
        <w:gridCol w:w="12722"/>
      </w:tblGrid>
      <w:tr w:rsidR="000742C2" w:rsidRPr="000742C2" w14:paraId="4A544DDA" w14:textId="77777777" w:rsidTr="000742C2">
        <w:tc>
          <w:tcPr>
            <w:tcW w:w="2610" w:type="dxa"/>
            <w:vAlign w:val="center"/>
            <w:hideMark/>
          </w:tcPr>
          <w:p w14:paraId="0C47CA8B" w14:textId="77777777" w:rsidR="000742C2" w:rsidRPr="000742C2" w:rsidRDefault="000742C2" w:rsidP="000742C2">
            <w:pPr>
              <w:spacing w:after="0" w:line="240" w:lineRule="auto"/>
              <w:jc w:val="center"/>
              <w:rPr>
                <w:rFonts w:ascii="Times New Roman" w:eastAsia="Times New Roman" w:hAnsi="Times New Roman" w:cs="Times New Roman"/>
                <w:b/>
                <w:bCs/>
                <w:sz w:val="24"/>
                <w:szCs w:val="24"/>
              </w:rPr>
            </w:pPr>
            <w:r w:rsidRPr="000742C2">
              <w:rPr>
                <w:rFonts w:ascii="Times New Roman" w:eastAsia="Times New Roman" w:hAnsi="Times New Roman" w:cs="Times New Roman"/>
                <w:b/>
                <w:bCs/>
                <w:sz w:val="24"/>
                <w:szCs w:val="24"/>
              </w:rPr>
              <w:t>You May Drive…</w:t>
            </w:r>
          </w:p>
        </w:tc>
        <w:tc>
          <w:tcPr>
            <w:tcW w:w="14760" w:type="dxa"/>
            <w:vAlign w:val="center"/>
            <w:hideMark/>
          </w:tcPr>
          <w:p w14:paraId="3931E614" w14:textId="7A76895A" w:rsidR="000742C2" w:rsidRPr="000742C2" w:rsidRDefault="00D7771B" w:rsidP="00D7771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0742C2" w:rsidRPr="000742C2">
              <w:rPr>
                <w:rFonts w:ascii="Times New Roman" w:eastAsia="Times New Roman" w:hAnsi="Times New Roman" w:cs="Times New Roman"/>
                <w:b/>
                <w:bCs/>
                <w:sz w:val="24"/>
                <w:szCs w:val="24"/>
              </w:rPr>
              <w:t>And You May Tow…</w:t>
            </w:r>
          </w:p>
        </w:tc>
      </w:tr>
      <w:tr w:rsidR="000742C2" w:rsidRPr="000742C2" w14:paraId="49F32988" w14:textId="77777777" w:rsidTr="000742C2">
        <w:trPr>
          <w:trHeight w:val="2928"/>
        </w:trPr>
        <w:tc>
          <w:tcPr>
            <w:tcW w:w="2610" w:type="dxa"/>
            <w:tcBorders>
              <w:top w:val="nil"/>
              <w:left w:val="nil"/>
              <w:bottom w:val="nil"/>
              <w:right w:val="nil"/>
            </w:tcBorders>
            <w:hideMark/>
          </w:tcPr>
          <w:p w14:paraId="1F3B9411" w14:textId="77777777" w:rsidR="000742C2" w:rsidRPr="000742C2" w:rsidRDefault="000742C2" w:rsidP="000742C2">
            <w:pPr>
              <w:spacing w:after="0" w:line="240" w:lineRule="auto"/>
              <w:rPr>
                <w:rFonts w:ascii="Times New Roman" w:eastAsia="Times New Roman" w:hAnsi="Times New Roman" w:cs="Times New Roman"/>
                <w:sz w:val="24"/>
                <w:szCs w:val="24"/>
              </w:rPr>
            </w:pPr>
            <w:r w:rsidRPr="000742C2">
              <w:rPr>
                <w:rFonts w:ascii="Times New Roman" w:eastAsia="Times New Roman" w:hAnsi="Times New Roman" w:cs="Times New Roman"/>
                <w:b/>
                <w:bCs/>
                <w:sz w:val="24"/>
                <w:szCs w:val="24"/>
              </w:rPr>
              <w:t>With a Noncommercial Class A license:</w:t>
            </w:r>
            <w:r w:rsidRPr="000742C2">
              <w:rPr>
                <w:rFonts w:ascii="Times New Roman" w:eastAsia="Times New Roman" w:hAnsi="Times New Roman" w:cs="Times New Roman"/>
                <w:sz w:val="24"/>
                <w:szCs w:val="24"/>
              </w:rPr>
              <w:br/>
              <w:t>Any vehicle under Class C.</w:t>
            </w:r>
          </w:p>
        </w:tc>
        <w:tc>
          <w:tcPr>
            <w:tcW w:w="14760" w:type="dxa"/>
            <w:tcBorders>
              <w:top w:val="nil"/>
              <w:left w:val="nil"/>
              <w:bottom w:val="nil"/>
              <w:right w:val="nil"/>
            </w:tcBorders>
            <w:hideMark/>
          </w:tcPr>
          <w:p w14:paraId="4BAC0AEB" w14:textId="77777777" w:rsidR="000742C2" w:rsidRPr="000742C2" w:rsidRDefault="000742C2" w:rsidP="000742C2">
            <w:pPr>
              <w:numPr>
                <w:ilvl w:val="0"/>
                <w:numId w:val="1"/>
              </w:numPr>
              <w:spacing w:before="100" w:beforeAutospacing="1" w:after="100" w:afterAutospacing="1" w:line="240" w:lineRule="auto"/>
              <w:rPr>
                <w:rFonts w:ascii="var(--font-primary)" w:eastAsia="Times New Roman" w:hAnsi="var(--font-primary)" w:cs="Times New Roman"/>
                <w:sz w:val="24"/>
                <w:szCs w:val="24"/>
              </w:rPr>
            </w:pPr>
            <w:r w:rsidRPr="000742C2">
              <w:rPr>
                <w:rFonts w:ascii="var(--font-primary)" w:eastAsia="Times New Roman" w:hAnsi="var(--font-primary)" w:cs="Times New Roman"/>
                <w:sz w:val="24"/>
                <w:szCs w:val="24"/>
              </w:rPr>
              <w:t>Travel trailers weighing over 10,000 lbs. GVWR, not used for hire.</w:t>
            </w:r>
          </w:p>
          <w:p w14:paraId="222BC2CC" w14:textId="77777777" w:rsidR="000742C2" w:rsidRPr="000742C2" w:rsidRDefault="000742C2" w:rsidP="000742C2">
            <w:pPr>
              <w:numPr>
                <w:ilvl w:val="0"/>
                <w:numId w:val="1"/>
              </w:numPr>
              <w:spacing w:before="100" w:beforeAutospacing="1" w:after="100" w:afterAutospacing="1" w:line="240" w:lineRule="auto"/>
              <w:rPr>
                <w:rFonts w:ascii="var(--font-primary)" w:eastAsia="Times New Roman" w:hAnsi="var(--font-primary)" w:cs="Times New Roman"/>
                <w:sz w:val="24"/>
                <w:szCs w:val="24"/>
              </w:rPr>
            </w:pPr>
            <w:r w:rsidRPr="000742C2">
              <w:rPr>
                <w:rFonts w:ascii="var(--font-primary)" w:eastAsia="Times New Roman" w:hAnsi="var(--font-primary)" w:cs="Times New Roman"/>
                <w:sz w:val="24"/>
                <w:szCs w:val="24"/>
              </w:rPr>
              <w:t>5th-wheel travel trailers weighing over 15,000 lbs., not used for hire.</w:t>
            </w:r>
          </w:p>
          <w:p w14:paraId="03DCD565" w14:textId="77777777" w:rsidR="000742C2" w:rsidRPr="000742C2" w:rsidRDefault="000742C2" w:rsidP="000742C2">
            <w:pPr>
              <w:spacing w:after="0" w:line="240" w:lineRule="auto"/>
              <w:rPr>
                <w:rFonts w:ascii="Times New Roman" w:eastAsia="Times New Roman" w:hAnsi="Times New Roman" w:cs="Times New Roman"/>
                <w:sz w:val="24"/>
                <w:szCs w:val="24"/>
              </w:rPr>
            </w:pPr>
            <w:r w:rsidRPr="000742C2">
              <w:rPr>
                <w:rFonts w:ascii="Times New Roman" w:eastAsia="Times New Roman" w:hAnsi="Times New Roman" w:cs="Times New Roman"/>
                <w:sz w:val="24"/>
                <w:szCs w:val="24"/>
              </w:rPr>
              <w:t>If the towing vehicle weighs 4,000 lbs. or more unladen, you may tow a: Livestock trailer exceeding 10,000 lbs. GVWR but not exceeding 15,000 lbs. GVWR if the vehicle is controlled and operated by a farmer, used to transport livestock to or from a farm, not used in commerce or contract carrier operations, and is used within 150 miles of the person’s farm.</w:t>
            </w:r>
          </w:p>
        </w:tc>
      </w:tr>
      <w:tr w:rsidR="00D7771B" w:rsidRPr="00D7771B" w14:paraId="16A735D0" w14:textId="77777777" w:rsidTr="00D7771B">
        <w:tblPrEx>
          <w:shd w:val="clear" w:color="auto" w:fill="FFFFFF"/>
        </w:tblPrEx>
        <w:tc>
          <w:tcPr>
            <w:tcW w:w="0" w:type="auto"/>
            <w:tcBorders>
              <w:top w:val="nil"/>
              <w:left w:val="nil"/>
              <w:bottom w:val="nil"/>
              <w:right w:val="nil"/>
            </w:tcBorders>
            <w:shd w:val="clear" w:color="auto" w:fill="FFFFFF"/>
            <w:hideMark/>
          </w:tcPr>
          <w:p w14:paraId="7FB54F8E" w14:textId="77777777" w:rsidR="00D7771B" w:rsidRPr="00D7771B" w:rsidRDefault="00D7771B" w:rsidP="00D7771B">
            <w:pPr>
              <w:spacing w:after="0" w:line="240" w:lineRule="auto"/>
              <w:rPr>
                <w:rFonts w:ascii="Arial" w:eastAsia="Times New Roman" w:hAnsi="Arial" w:cs="Arial"/>
                <w:color w:val="5D6C7A"/>
                <w:sz w:val="24"/>
                <w:szCs w:val="24"/>
              </w:rPr>
            </w:pPr>
            <w:r w:rsidRPr="00D7771B">
              <w:rPr>
                <w:rFonts w:ascii="Arial" w:eastAsia="Times New Roman" w:hAnsi="Arial" w:cs="Arial"/>
                <w:b/>
                <w:bCs/>
                <w:color w:val="5D6C7A"/>
                <w:sz w:val="24"/>
                <w:szCs w:val="24"/>
              </w:rPr>
              <w:t>With a Noncommercial Class B license:</w:t>
            </w:r>
          </w:p>
          <w:p w14:paraId="69BA00EE" w14:textId="77777777" w:rsidR="00D7771B" w:rsidRPr="00D7771B" w:rsidRDefault="00D7771B" w:rsidP="00D7771B">
            <w:pPr>
              <w:numPr>
                <w:ilvl w:val="0"/>
                <w:numId w:val="2"/>
              </w:numPr>
              <w:spacing w:before="100" w:beforeAutospacing="1" w:after="100" w:afterAutospacing="1" w:line="240" w:lineRule="auto"/>
              <w:rPr>
                <w:rFonts w:ascii="var(--font-primary)" w:eastAsia="Times New Roman" w:hAnsi="var(--font-primary)" w:cs="Arial"/>
                <w:color w:val="5D6C7A"/>
                <w:sz w:val="24"/>
                <w:szCs w:val="24"/>
              </w:rPr>
            </w:pPr>
            <w:r w:rsidRPr="00D7771B">
              <w:rPr>
                <w:rFonts w:ascii="var(--font-primary)" w:eastAsia="Times New Roman" w:hAnsi="var(--font-primary)" w:cs="Arial"/>
                <w:color w:val="5D6C7A"/>
                <w:sz w:val="24"/>
                <w:szCs w:val="24"/>
              </w:rPr>
              <w:t>Any vehicle under Class C.</w:t>
            </w:r>
          </w:p>
          <w:p w14:paraId="1FC29E87" w14:textId="793BDB47" w:rsidR="00D7771B" w:rsidRPr="00D7771B" w:rsidRDefault="00D7771B" w:rsidP="00D7771B">
            <w:pPr>
              <w:numPr>
                <w:ilvl w:val="0"/>
                <w:numId w:val="2"/>
              </w:numPr>
              <w:spacing w:before="100" w:beforeAutospacing="1" w:after="100" w:afterAutospacing="1" w:line="240" w:lineRule="auto"/>
              <w:rPr>
                <w:rFonts w:ascii="var(--font-primary)" w:eastAsia="Times New Roman" w:hAnsi="var(--font-primary)" w:cs="Arial"/>
                <w:color w:val="5D6C7A"/>
                <w:sz w:val="24"/>
                <w:szCs w:val="24"/>
              </w:rPr>
            </w:pPr>
            <w:r w:rsidRPr="00D7771B">
              <w:rPr>
                <w:rFonts w:ascii="var(--font-primary)" w:eastAsia="Times New Roman" w:hAnsi="var(--font-primary)" w:cs="Arial"/>
                <w:color w:val="5D6C7A"/>
                <w:sz w:val="24"/>
                <w:szCs w:val="24"/>
              </w:rPr>
              <w:t xml:space="preserve">Any </w:t>
            </w:r>
            <w:proofErr w:type="spellStart"/>
            <w:r w:rsidRPr="00D7771B">
              <w:rPr>
                <w:rFonts w:ascii="var(--font-primary)" w:eastAsia="Times New Roman" w:hAnsi="var(--font-primary)" w:cs="Arial"/>
                <w:color w:val="5D6C7A"/>
                <w:sz w:val="24"/>
                <w:szCs w:val="24"/>
              </w:rPr>
              <w:t>housecar</w:t>
            </w:r>
            <w:proofErr w:type="spellEnd"/>
            <w:r w:rsidRPr="00D7771B">
              <w:rPr>
                <w:rFonts w:ascii="var(--font-primary)" w:eastAsia="Times New Roman" w:hAnsi="var(--font-primary)" w:cs="Arial"/>
                <w:color w:val="5D6C7A"/>
                <w:sz w:val="24"/>
                <w:szCs w:val="24"/>
              </w:rPr>
              <w:t xml:space="preserve"> over 40′ but not over 45′, with endorsement.</w:t>
            </w:r>
          </w:p>
        </w:tc>
        <w:tc>
          <w:tcPr>
            <w:tcW w:w="0" w:type="auto"/>
            <w:vMerge w:val="restart"/>
            <w:tcBorders>
              <w:top w:val="nil"/>
              <w:left w:val="nil"/>
              <w:bottom w:val="nil"/>
              <w:right w:val="nil"/>
            </w:tcBorders>
            <w:shd w:val="clear" w:color="auto" w:fill="FFFFFF"/>
            <w:hideMark/>
          </w:tcPr>
          <w:p w14:paraId="08486262" w14:textId="77777777" w:rsidR="00D7771B" w:rsidRPr="00D7771B" w:rsidRDefault="00D7771B" w:rsidP="00D7771B">
            <w:pPr>
              <w:numPr>
                <w:ilvl w:val="0"/>
                <w:numId w:val="3"/>
              </w:numPr>
              <w:spacing w:before="100" w:beforeAutospacing="1" w:after="100" w:afterAutospacing="1" w:line="240" w:lineRule="auto"/>
              <w:rPr>
                <w:rFonts w:ascii="var(--font-primary)" w:eastAsia="Times New Roman" w:hAnsi="var(--font-primary)" w:cs="Arial"/>
                <w:color w:val="5D6C7A"/>
                <w:sz w:val="24"/>
                <w:szCs w:val="24"/>
              </w:rPr>
            </w:pPr>
            <w:r w:rsidRPr="00D7771B">
              <w:rPr>
                <w:rFonts w:ascii="var(--font-primary)" w:eastAsia="Times New Roman" w:hAnsi="var(--font-primary)" w:cs="Arial"/>
                <w:color w:val="5D6C7A"/>
                <w:sz w:val="24"/>
                <w:szCs w:val="24"/>
              </w:rPr>
              <w:t>A single vehicle with a GVWR of 10,000 lbs. or less including a tow dolly, if used.</w:t>
            </w:r>
          </w:p>
          <w:p w14:paraId="5BF30C10" w14:textId="77777777" w:rsidR="00D7771B" w:rsidRPr="00D7771B" w:rsidRDefault="00D7771B" w:rsidP="00D7771B">
            <w:pPr>
              <w:numPr>
                <w:ilvl w:val="0"/>
                <w:numId w:val="3"/>
              </w:numPr>
              <w:spacing w:before="100" w:beforeAutospacing="1" w:after="100" w:afterAutospacing="1" w:line="240" w:lineRule="auto"/>
              <w:rPr>
                <w:rFonts w:ascii="var(--font-primary)" w:eastAsia="Times New Roman" w:hAnsi="var(--font-primary)" w:cs="Arial"/>
                <w:color w:val="5D6C7A"/>
                <w:sz w:val="24"/>
                <w:szCs w:val="24"/>
              </w:rPr>
            </w:pPr>
            <w:r w:rsidRPr="00D7771B">
              <w:rPr>
                <w:rFonts w:ascii="var(--font-primary)" w:eastAsia="Times New Roman" w:hAnsi="var(--font-primary)" w:cs="Arial"/>
                <w:color w:val="5D6C7A"/>
                <w:sz w:val="24"/>
                <w:szCs w:val="24"/>
              </w:rPr>
              <w:t>If the towing vehicle weighs 4,000 lbs. or more unladen, you may tow a:</w:t>
            </w:r>
          </w:p>
          <w:p w14:paraId="1622A013" w14:textId="77777777" w:rsidR="00D7771B" w:rsidRPr="00D7771B" w:rsidRDefault="00D7771B" w:rsidP="00D7771B">
            <w:pPr>
              <w:numPr>
                <w:ilvl w:val="1"/>
                <w:numId w:val="3"/>
              </w:numPr>
              <w:spacing w:before="100" w:beforeAutospacing="1" w:after="100" w:afterAutospacing="1" w:line="240" w:lineRule="auto"/>
              <w:rPr>
                <w:rFonts w:ascii="var(--font-primary)" w:eastAsia="Times New Roman" w:hAnsi="var(--font-primary)" w:cs="Arial"/>
                <w:color w:val="5D6C7A"/>
                <w:sz w:val="24"/>
                <w:szCs w:val="24"/>
              </w:rPr>
            </w:pPr>
            <w:r w:rsidRPr="00D7771B">
              <w:rPr>
                <w:rFonts w:ascii="var(--font-primary)" w:eastAsia="Times New Roman" w:hAnsi="var(--font-primary)" w:cs="Arial"/>
                <w:color w:val="5D6C7A"/>
                <w:sz w:val="24"/>
                <w:szCs w:val="24"/>
              </w:rPr>
              <w:t>Trailer coach not exceeding 9,000 lbs. gross.</w:t>
            </w:r>
          </w:p>
          <w:p w14:paraId="4963BFB6" w14:textId="77777777" w:rsidR="00D7771B" w:rsidRPr="00D7771B" w:rsidRDefault="00D7771B" w:rsidP="00D7771B">
            <w:pPr>
              <w:numPr>
                <w:ilvl w:val="1"/>
                <w:numId w:val="3"/>
              </w:numPr>
              <w:spacing w:before="100" w:beforeAutospacing="1" w:after="100" w:afterAutospacing="1" w:line="240" w:lineRule="auto"/>
              <w:rPr>
                <w:rFonts w:ascii="var(--font-primary)" w:eastAsia="Times New Roman" w:hAnsi="var(--font-primary)" w:cs="Arial"/>
                <w:color w:val="5D6C7A"/>
                <w:sz w:val="24"/>
                <w:szCs w:val="24"/>
              </w:rPr>
            </w:pPr>
            <w:r w:rsidRPr="00D7771B">
              <w:rPr>
                <w:rFonts w:ascii="var(--font-primary)" w:eastAsia="Times New Roman" w:hAnsi="var(--font-primary)" w:cs="Arial"/>
                <w:color w:val="5D6C7A"/>
                <w:sz w:val="24"/>
                <w:szCs w:val="24"/>
              </w:rPr>
              <w:t>Trailer coach or 5th-wheel travel trailer under 10,000 lbs. GVWR when towing is not for compensation.</w:t>
            </w:r>
          </w:p>
          <w:p w14:paraId="12BE758C" w14:textId="77777777" w:rsidR="00D7771B" w:rsidRPr="00D7771B" w:rsidRDefault="00D7771B" w:rsidP="00D7771B">
            <w:pPr>
              <w:numPr>
                <w:ilvl w:val="1"/>
                <w:numId w:val="3"/>
              </w:numPr>
              <w:spacing w:before="100" w:beforeAutospacing="1" w:after="100" w:afterAutospacing="1" w:line="240" w:lineRule="auto"/>
              <w:rPr>
                <w:rFonts w:ascii="var(--font-primary)" w:eastAsia="Times New Roman" w:hAnsi="var(--font-primary)" w:cs="Arial"/>
                <w:color w:val="5D6C7A"/>
                <w:sz w:val="24"/>
                <w:szCs w:val="24"/>
              </w:rPr>
            </w:pPr>
            <w:r w:rsidRPr="00D7771B">
              <w:rPr>
                <w:rFonts w:ascii="var(--font-primary)" w:eastAsia="Times New Roman" w:hAnsi="var(--font-primary)" w:cs="Arial"/>
                <w:color w:val="5D6C7A"/>
                <w:sz w:val="24"/>
                <w:szCs w:val="24"/>
              </w:rPr>
              <w:t>5th-wheel travel trailer exceeding 10,000 lbs. but not exceeding 15,000 lbs. GVWR, when towing is not for compensation.</w:t>
            </w:r>
          </w:p>
          <w:p w14:paraId="2FB039D4" w14:textId="77777777" w:rsidR="00D7771B" w:rsidRPr="00D7771B" w:rsidRDefault="00D7771B" w:rsidP="00D7771B">
            <w:pPr>
              <w:spacing w:after="0" w:line="240" w:lineRule="auto"/>
              <w:rPr>
                <w:rFonts w:ascii="Arial" w:eastAsia="Times New Roman" w:hAnsi="Arial" w:cs="Arial"/>
                <w:color w:val="5D6C7A"/>
                <w:sz w:val="24"/>
                <w:szCs w:val="24"/>
              </w:rPr>
            </w:pPr>
            <w:r w:rsidRPr="00D7771B">
              <w:rPr>
                <w:rFonts w:ascii="Arial" w:eastAsia="Times New Roman" w:hAnsi="Arial" w:cs="Arial"/>
                <w:b/>
                <w:bCs/>
                <w:color w:val="5D6C7A"/>
                <w:sz w:val="24"/>
                <w:szCs w:val="24"/>
              </w:rPr>
              <w:t>NOTE:</w:t>
            </w:r>
            <w:r w:rsidRPr="00D7771B">
              <w:rPr>
                <w:rFonts w:ascii="Arial" w:eastAsia="Times New Roman" w:hAnsi="Arial" w:cs="Arial"/>
                <w:color w:val="5D6C7A"/>
                <w:sz w:val="24"/>
                <w:szCs w:val="24"/>
              </w:rPr>
              <w:t> No passenger vehicle regardless of weight, may tow more than one vehicle. No motor vehicle under 4,000 lbs. unladen may tow any vehicle weighing 6,000 lbs. or more gross. (CVC §21715)</w:t>
            </w:r>
          </w:p>
        </w:tc>
      </w:tr>
      <w:tr w:rsidR="00D7771B" w:rsidRPr="00D7771B" w14:paraId="37EC5592" w14:textId="77777777" w:rsidTr="00D7771B">
        <w:tblPrEx>
          <w:shd w:val="clear" w:color="auto" w:fill="FFFFFF"/>
        </w:tblPrEx>
        <w:tc>
          <w:tcPr>
            <w:tcW w:w="0" w:type="auto"/>
            <w:shd w:val="clear" w:color="auto" w:fill="FFFFFF"/>
            <w:vAlign w:val="center"/>
            <w:hideMark/>
          </w:tcPr>
          <w:p w14:paraId="27C81E18" w14:textId="77777777" w:rsidR="00D7771B" w:rsidRPr="00D7771B" w:rsidRDefault="00D7771B" w:rsidP="00D7771B">
            <w:pPr>
              <w:spacing w:after="0" w:line="240" w:lineRule="auto"/>
              <w:rPr>
                <w:rFonts w:ascii="Times New Roman" w:eastAsia="Times New Roman" w:hAnsi="Times New Roman" w:cs="Times New Roman"/>
                <w:sz w:val="20"/>
                <w:szCs w:val="20"/>
              </w:rPr>
            </w:pPr>
          </w:p>
        </w:tc>
        <w:tc>
          <w:tcPr>
            <w:tcW w:w="0" w:type="auto"/>
            <w:vMerge/>
            <w:tcBorders>
              <w:top w:val="nil"/>
              <w:left w:val="nil"/>
              <w:bottom w:val="nil"/>
              <w:right w:val="nil"/>
            </w:tcBorders>
            <w:shd w:val="clear" w:color="auto" w:fill="FFFFFF"/>
            <w:vAlign w:val="center"/>
            <w:hideMark/>
          </w:tcPr>
          <w:p w14:paraId="433734AB" w14:textId="77777777" w:rsidR="00D7771B" w:rsidRPr="00D7771B" w:rsidRDefault="00D7771B" w:rsidP="00D7771B">
            <w:pPr>
              <w:spacing w:after="0" w:line="240" w:lineRule="auto"/>
              <w:rPr>
                <w:rFonts w:ascii="Arial" w:eastAsia="Times New Roman" w:hAnsi="Arial" w:cs="Arial"/>
                <w:color w:val="5D6C7A"/>
                <w:sz w:val="24"/>
                <w:szCs w:val="24"/>
              </w:rPr>
            </w:pPr>
          </w:p>
        </w:tc>
      </w:tr>
    </w:tbl>
    <w:p w14:paraId="43BFC61F" w14:textId="053E28EF" w:rsidR="000253A3" w:rsidRDefault="000253A3"/>
    <w:p w14:paraId="5AD5AF36" w14:textId="77777777" w:rsidR="000253A3" w:rsidRDefault="000253A3"/>
    <w:p w14:paraId="35D7A761" w14:textId="77777777" w:rsidR="000253A3" w:rsidRDefault="000253A3"/>
    <w:p w14:paraId="18F336B8" w14:textId="77777777" w:rsidR="000253A3" w:rsidRDefault="000253A3"/>
    <w:p w14:paraId="637BE940" w14:textId="77777777" w:rsidR="000253A3" w:rsidRPr="000253A3" w:rsidRDefault="000253A3">
      <w:pPr>
        <w:rPr>
          <w:rFonts w:ascii="Times New Roman" w:hAnsi="Times New Roman" w:cs="Times New Roman"/>
          <w:sz w:val="27"/>
          <w:szCs w:val="27"/>
        </w:rPr>
      </w:pPr>
    </w:p>
    <w:p w14:paraId="3CB50C3A" w14:textId="740176C3" w:rsidR="000253A3" w:rsidRPr="000253A3" w:rsidRDefault="000253A3">
      <w:pPr>
        <w:rPr>
          <w:rFonts w:ascii="Times New Roman" w:hAnsi="Times New Roman" w:cs="Times New Roman"/>
          <w:b/>
          <w:bCs/>
          <w:sz w:val="27"/>
          <w:szCs w:val="27"/>
        </w:rPr>
      </w:pPr>
      <w:r w:rsidRPr="000253A3">
        <w:rPr>
          <w:rFonts w:ascii="Times New Roman" w:hAnsi="Times New Roman" w:cs="Times New Roman"/>
          <w:b/>
          <w:bCs/>
          <w:sz w:val="27"/>
          <w:szCs w:val="27"/>
        </w:rPr>
        <w:t>IN TEXAS</w:t>
      </w:r>
    </w:p>
    <w:tbl>
      <w:tblPr>
        <w:tblW w:w="12488" w:type="dxa"/>
        <w:shd w:val="clear" w:color="auto" w:fill="FFFFFF"/>
        <w:tblCellMar>
          <w:top w:w="15" w:type="dxa"/>
          <w:left w:w="15" w:type="dxa"/>
          <w:bottom w:w="15" w:type="dxa"/>
          <w:right w:w="15" w:type="dxa"/>
        </w:tblCellMar>
        <w:tblLook w:val="04A0" w:firstRow="1" w:lastRow="0" w:firstColumn="1" w:lastColumn="0" w:noHBand="0" w:noVBand="1"/>
      </w:tblPr>
      <w:tblGrid>
        <w:gridCol w:w="1628"/>
        <w:gridCol w:w="10860"/>
      </w:tblGrid>
      <w:tr w:rsidR="000253A3" w:rsidRPr="000253A3" w14:paraId="0186B4E4" w14:textId="77777777" w:rsidTr="000253A3">
        <w:tc>
          <w:tcPr>
            <w:tcW w:w="0" w:type="auto"/>
            <w:tcBorders>
              <w:top w:val="nil"/>
              <w:left w:val="nil"/>
              <w:bottom w:val="single" w:sz="12" w:space="0" w:color="0F1927"/>
              <w:right w:val="nil"/>
            </w:tcBorders>
            <w:shd w:val="clear" w:color="auto" w:fill="C6CACF"/>
            <w:vAlign w:val="bottom"/>
            <w:hideMark/>
          </w:tcPr>
          <w:p w14:paraId="564B907B" w14:textId="77777777" w:rsidR="000253A3" w:rsidRDefault="000253A3" w:rsidP="000253A3">
            <w:pPr>
              <w:spacing w:after="0" w:line="240" w:lineRule="auto"/>
              <w:jc w:val="center"/>
              <w:rPr>
                <w:rFonts w:ascii="Lato" w:eastAsia="Times New Roman" w:hAnsi="Lato" w:cs="Times New Roman"/>
                <w:b/>
                <w:bCs/>
                <w:color w:val="0F1927"/>
                <w:sz w:val="27"/>
                <w:szCs w:val="27"/>
              </w:rPr>
            </w:pPr>
          </w:p>
          <w:p w14:paraId="18DCEFCC" w14:textId="77777777" w:rsidR="000253A3" w:rsidRDefault="000253A3" w:rsidP="000253A3">
            <w:pPr>
              <w:spacing w:after="0" w:line="240" w:lineRule="auto"/>
              <w:jc w:val="center"/>
              <w:rPr>
                <w:rFonts w:ascii="Lato" w:eastAsia="Times New Roman" w:hAnsi="Lato" w:cs="Times New Roman"/>
                <w:b/>
                <w:bCs/>
                <w:color w:val="0F1927"/>
                <w:sz w:val="27"/>
                <w:szCs w:val="27"/>
              </w:rPr>
            </w:pPr>
          </w:p>
          <w:p w14:paraId="0C2CE3B8" w14:textId="2BF2B380" w:rsidR="000253A3" w:rsidRPr="000253A3" w:rsidRDefault="000253A3" w:rsidP="000253A3">
            <w:pPr>
              <w:spacing w:after="0" w:line="240" w:lineRule="auto"/>
              <w:jc w:val="center"/>
              <w:rPr>
                <w:rFonts w:ascii="Lato" w:eastAsia="Times New Roman" w:hAnsi="Lato" w:cs="Times New Roman"/>
                <w:b/>
                <w:bCs/>
                <w:color w:val="0F1927"/>
                <w:sz w:val="27"/>
                <w:szCs w:val="27"/>
              </w:rPr>
            </w:pPr>
            <w:r w:rsidRPr="000253A3">
              <w:rPr>
                <w:rFonts w:ascii="Lato" w:eastAsia="Times New Roman" w:hAnsi="Lato" w:cs="Times New Roman"/>
                <w:b/>
                <w:bCs/>
                <w:color w:val="0F1927"/>
                <w:sz w:val="27"/>
                <w:szCs w:val="27"/>
              </w:rPr>
              <w:t>Classification</w:t>
            </w:r>
          </w:p>
        </w:tc>
        <w:tc>
          <w:tcPr>
            <w:tcW w:w="0" w:type="auto"/>
            <w:tcBorders>
              <w:top w:val="nil"/>
              <w:left w:val="nil"/>
              <w:bottom w:val="single" w:sz="12" w:space="0" w:color="0F1927"/>
              <w:right w:val="nil"/>
            </w:tcBorders>
            <w:shd w:val="clear" w:color="auto" w:fill="C6CACF"/>
            <w:vAlign w:val="bottom"/>
            <w:hideMark/>
          </w:tcPr>
          <w:p w14:paraId="3128B3CE" w14:textId="77777777" w:rsidR="000253A3" w:rsidRPr="000253A3" w:rsidRDefault="000253A3" w:rsidP="000253A3">
            <w:pPr>
              <w:spacing w:after="0" w:line="240" w:lineRule="auto"/>
              <w:jc w:val="center"/>
              <w:rPr>
                <w:rFonts w:ascii="Lato" w:eastAsia="Times New Roman" w:hAnsi="Lato" w:cs="Times New Roman"/>
                <w:b/>
                <w:bCs/>
                <w:color w:val="0F1927"/>
                <w:sz w:val="27"/>
                <w:szCs w:val="27"/>
              </w:rPr>
            </w:pPr>
            <w:r w:rsidRPr="000253A3">
              <w:rPr>
                <w:rFonts w:ascii="Lato" w:eastAsia="Times New Roman" w:hAnsi="Lato" w:cs="Times New Roman"/>
                <w:b/>
                <w:bCs/>
                <w:color w:val="0F1927"/>
                <w:sz w:val="27"/>
                <w:szCs w:val="27"/>
              </w:rPr>
              <w:t>Description</w:t>
            </w:r>
          </w:p>
        </w:tc>
      </w:tr>
      <w:tr w:rsidR="000253A3" w:rsidRPr="000253A3" w14:paraId="060C1C15" w14:textId="77777777" w:rsidTr="000253A3">
        <w:tc>
          <w:tcPr>
            <w:tcW w:w="0" w:type="auto"/>
            <w:tcBorders>
              <w:top w:val="single" w:sz="6" w:space="0" w:color="C6CACF"/>
            </w:tcBorders>
            <w:shd w:val="clear" w:color="auto" w:fill="FFFFFF"/>
            <w:hideMark/>
          </w:tcPr>
          <w:p w14:paraId="27D63425" w14:textId="77777777" w:rsidR="000253A3" w:rsidRPr="000253A3" w:rsidRDefault="000253A3" w:rsidP="000253A3">
            <w:pPr>
              <w:spacing w:after="0" w:line="240" w:lineRule="auto"/>
              <w:rPr>
                <w:rFonts w:ascii="Lato" w:eastAsia="Times New Roman" w:hAnsi="Lato" w:cs="Times New Roman"/>
                <w:color w:val="0F1927"/>
                <w:sz w:val="27"/>
                <w:szCs w:val="27"/>
              </w:rPr>
            </w:pPr>
            <w:r w:rsidRPr="000253A3">
              <w:rPr>
                <w:rFonts w:ascii="Lato" w:eastAsia="Times New Roman" w:hAnsi="Lato" w:cs="Times New Roman"/>
                <w:color w:val="0F1927"/>
                <w:sz w:val="27"/>
                <w:szCs w:val="27"/>
              </w:rPr>
              <w:t>Class A</w:t>
            </w:r>
          </w:p>
        </w:tc>
        <w:tc>
          <w:tcPr>
            <w:tcW w:w="0" w:type="auto"/>
            <w:tcBorders>
              <w:top w:val="single" w:sz="6" w:space="0" w:color="C6CACF"/>
            </w:tcBorders>
            <w:shd w:val="clear" w:color="auto" w:fill="FFFFFF"/>
            <w:hideMark/>
          </w:tcPr>
          <w:p w14:paraId="5F9B3473" w14:textId="77777777" w:rsidR="000253A3" w:rsidRPr="000253A3" w:rsidRDefault="000253A3" w:rsidP="000253A3">
            <w:pPr>
              <w:spacing w:after="100" w:afterAutospacing="1" w:line="420" w:lineRule="atLeast"/>
              <w:rPr>
                <w:rFonts w:ascii="Lato" w:eastAsia="Times New Roman" w:hAnsi="Lato" w:cs="Times New Roman"/>
                <w:color w:val="0F1927"/>
                <w:sz w:val="27"/>
                <w:szCs w:val="27"/>
              </w:rPr>
            </w:pPr>
            <w:r w:rsidRPr="000253A3">
              <w:rPr>
                <w:rFonts w:ascii="Lato" w:eastAsia="Times New Roman" w:hAnsi="Lato" w:cs="Times New Roman"/>
                <w:color w:val="0F1927"/>
                <w:sz w:val="27"/>
                <w:szCs w:val="27"/>
              </w:rPr>
              <w:t>Authorizes an individual to drive:</w:t>
            </w:r>
          </w:p>
          <w:p w14:paraId="60381048" w14:textId="77777777" w:rsidR="000253A3" w:rsidRPr="000253A3" w:rsidRDefault="000253A3" w:rsidP="000253A3">
            <w:pPr>
              <w:numPr>
                <w:ilvl w:val="0"/>
                <w:numId w:val="4"/>
              </w:numPr>
              <w:spacing w:before="100" w:beforeAutospacing="1" w:after="100" w:afterAutospacing="1" w:line="240" w:lineRule="auto"/>
              <w:rPr>
                <w:rFonts w:ascii="Lato" w:eastAsia="Times New Roman" w:hAnsi="Lato" w:cs="Times New Roman"/>
                <w:color w:val="0F1927"/>
                <w:sz w:val="27"/>
                <w:szCs w:val="27"/>
              </w:rPr>
            </w:pPr>
            <w:r w:rsidRPr="000253A3">
              <w:rPr>
                <w:rFonts w:ascii="Lato" w:eastAsia="Times New Roman" w:hAnsi="Lato" w:cs="Times New Roman"/>
                <w:color w:val="0F1927"/>
                <w:sz w:val="27"/>
                <w:szCs w:val="27"/>
              </w:rPr>
              <w:t>A single vehicle with a GVWR of 26,001 pounds or more</w:t>
            </w:r>
          </w:p>
          <w:p w14:paraId="61D57CE9" w14:textId="77777777" w:rsidR="000253A3" w:rsidRPr="000253A3" w:rsidRDefault="000253A3" w:rsidP="000253A3">
            <w:pPr>
              <w:numPr>
                <w:ilvl w:val="0"/>
                <w:numId w:val="4"/>
              </w:numPr>
              <w:spacing w:before="100" w:beforeAutospacing="1" w:after="100" w:afterAutospacing="1" w:line="240" w:lineRule="auto"/>
              <w:rPr>
                <w:rFonts w:ascii="Lato" w:eastAsia="Times New Roman" w:hAnsi="Lato" w:cs="Times New Roman"/>
                <w:color w:val="0F1927"/>
                <w:sz w:val="27"/>
                <w:szCs w:val="27"/>
              </w:rPr>
            </w:pPr>
            <w:r w:rsidRPr="000253A3">
              <w:rPr>
                <w:rFonts w:ascii="Lato" w:eastAsia="Times New Roman" w:hAnsi="Lato" w:cs="Times New Roman"/>
                <w:color w:val="0F1927"/>
                <w:sz w:val="27"/>
                <w:szCs w:val="27"/>
              </w:rPr>
              <w:t xml:space="preserve">A combination of vehicles with a GCWR of 26,001 pounds or more provided the GVWR of the vehicle(s) towed is </w:t>
            </w:r>
            <w:proofErr w:type="gramStart"/>
            <w:r w:rsidRPr="000253A3">
              <w:rPr>
                <w:rFonts w:ascii="Lato" w:eastAsia="Times New Roman" w:hAnsi="Lato" w:cs="Times New Roman"/>
                <w:color w:val="0F1927"/>
                <w:sz w:val="27"/>
                <w:szCs w:val="27"/>
              </w:rPr>
              <w:t>in excess of</w:t>
            </w:r>
            <w:proofErr w:type="gramEnd"/>
            <w:r w:rsidRPr="000253A3">
              <w:rPr>
                <w:rFonts w:ascii="Lato" w:eastAsia="Times New Roman" w:hAnsi="Lato" w:cs="Times New Roman"/>
                <w:color w:val="0F1927"/>
                <w:sz w:val="27"/>
                <w:szCs w:val="27"/>
              </w:rPr>
              <w:t xml:space="preserve"> 10,000 pounds</w:t>
            </w:r>
          </w:p>
          <w:p w14:paraId="5625DFEB" w14:textId="77777777" w:rsidR="000253A3" w:rsidRPr="000253A3" w:rsidRDefault="000253A3" w:rsidP="000253A3">
            <w:pPr>
              <w:numPr>
                <w:ilvl w:val="0"/>
                <w:numId w:val="4"/>
              </w:numPr>
              <w:spacing w:before="100" w:beforeAutospacing="1" w:after="100" w:afterAutospacing="1" w:line="240" w:lineRule="auto"/>
              <w:rPr>
                <w:rFonts w:ascii="Lato" w:eastAsia="Times New Roman" w:hAnsi="Lato" w:cs="Times New Roman"/>
                <w:color w:val="0F1927"/>
                <w:sz w:val="27"/>
                <w:szCs w:val="27"/>
              </w:rPr>
            </w:pPr>
            <w:r w:rsidRPr="000253A3">
              <w:rPr>
                <w:rFonts w:ascii="Lato" w:eastAsia="Times New Roman" w:hAnsi="Lato" w:cs="Times New Roman"/>
                <w:color w:val="0F1927"/>
                <w:sz w:val="27"/>
                <w:szCs w:val="27"/>
              </w:rPr>
              <w:t>Any Class B or C vehicle</w:t>
            </w:r>
          </w:p>
        </w:tc>
      </w:tr>
      <w:tr w:rsidR="000253A3" w:rsidRPr="000253A3" w14:paraId="1D986CEA" w14:textId="77777777" w:rsidTr="000253A3">
        <w:tc>
          <w:tcPr>
            <w:tcW w:w="0" w:type="auto"/>
            <w:tcBorders>
              <w:top w:val="single" w:sz="6" w:space="0" w:color="C6CACF"/>
            </w:tcBorders>
            <w:shd w:val="clear" w:color="auto" w:fill="FFFFFF"/>
            <w:hideMark/>
          </w:tcPr>
          <w:p w14:paraId="199DFFB6" w14:textId="77777777" w:rsidR="000253A3" w:rsidRPr="000253A3" w:rsidRDefault="000253A3" w:rsidP="000253A3">
            <w:pPr>
              <w:spacing w:after="0" w:line="240" w:lineRule="auto"/>
              <w:rPr>
                <w:rFonts w:ascii="Lato" w:eastAsia="Times New Roman" w:hAnsi="Lato" w:cs="Times New Roman"/>
                <w:color w:val="0F1927"/>
                <w:sz w:val="27"/>
                <w:szCs w:val="27"/>
              </w:rPr>
            </w:pPr>
            <w:r w:rsidRPr="000253A3">
              <w:rPr>
                <w:rFonts w:ascii="Lato" w:eastAsia="Times New Roman" w:hAnsi="Lato" w:cs="Times New Roman"/>
                <w:color w:val="0F1927"/>
                <w:sz w:val="27"/>
                <w:szCs w:val="27"/>
              </w:rPr>
              <w:t>Class B</w:t>
            </w:r>
          </w:p>
        </w:tc>
        <w:tc>
          <w:tcPr>
            <w:tcW w:w="0" w:type="auto"/>
            <w:tcBorders>
              <w:top w:val="single" w:sz="6" w:space="0" w:color="C6CACF"/>
            </w:tcBorders>
            <w:shd w:val="clear" w:color="auto" w:fill="FFFFFF"/>
            <w:hideMark/>
          </w:tcPr>
          <w:p w14:paraId="5D67B7CA" w14:textId="77777777" w:rsidR="000253A3" w:rsidRPr="000253A3" w:rsidRDefault="000253A3" w:rsidP="000253A3">
            <w:pPr>
              <w:spacing w:after="100" w:afterAutospacing="1" w:line="420" w:lineRule="atLeast"/>
              <w:rPr>
                <w:rFonts w:ascii="Lato" w:eastAsia="Times New Roman" w:hAnsi="Lato" w:cs="Times New Roman"/>
                <w:color w:val="0F1927"/>
                <w:sz w:val="27"/>
                <w:szCs w:val="27"/>
              </w:rPr>
            </w:pPr>
            <w:r w:rsidRPr="000253A3">
              <w:rPr>
                <w:rFonts w:ascii="Lato" w:eastAsia="Times New Roman" w:hAnsi="Lato" w:cs="Times New Roman"/>
                <w:color w:val="0F1927"/>
                <w:sz w:val="27"/>
                <w:szCs w:val="27"/>
              </w:rPr>
              <w:t>Authorizes an individual to drive:</w:t>
            </w:r>
          </w:p>
          <w:p w14:paraId="6F02B5F1" w14:textId="77777777" w:rsidR="000253A3" w:rsidRPr="000253A3" w:rsidRDefault="000253A3" w:rsidP="000253A3">
            <w:pPr>
              <w:numPr>
                <w:ilvl w:val="0"/>
                <w:numId w:val="5"/>
              </w:numPr>
              <w:spacing w:before="100" w:beforeAutospacing="1" w:after="100" w:afterAutospacing="1" w:line="240" w:lineRule="auto"/>
              <w:rPr>
                <w:rFonts w:ascii="Lato" w:eastAsia="Times New Roman" w:hAnsi="Lato" w:cs="Times New Roman"/>
                <w:color w:val="0F1927"/>
                <w:sz w:val="27"/>
                <w:szCs w:val="27"/>
              </w:rPr>
            </w:pPr>
            <w:r w:rsidRPr="000253A3">
              <w:rPr>
                <w:rFonts w:ascii="Lato" w:eastAsia="Times New Roman" w:hAnsi="Lato" w:cs="Times New Roman"/>
                <w:color w:val="0F1927"/>
                <w:sz w:val="27"/>
                <w:szCs w:val="27"/>
              </w:rPr>
              <w:t>Single vehicle with a GVWR of 26,001 pounds or more</w:t>
            </w:r>
          </w:p>
          <w:p w14:paraId="560ADE87" w14:textId="77777777" w:rsidR="000253A3" w:rsidRPr="000253A3" w:rsidRDefault="000253A3" w:rsidP="000253A3">
            <w:pPr>
              <w:numPr>
                <w:ilvl w:val="0"/>
                <w:numId w:val="5"/>
              </w:numPr>
              <w:spacing w:before="100" w:beforeAutospacing="1" w:after="100" w:afterAutospacing="1" w:line="240" w:lineRule="auto"/>
              <w:rPr>
                <w:rFonts w:ascii="Lato" w:eastAsia="Times New Roman" w:hAnsi="Lato" w:cs="Times New Roman"/>
                <w:color w:val="0F1927"/>
                <w:sz w:val="27"/>
                <w:szCs w:val="27"/>
              </w:rPr>
            </w:pPr>
            <w:r w:rsidRPr="000253A3">
              <w:rPr>
                <w:rFonts w:ascii="Lato" w:eastAsia="Times New Roman" w:hAnsi="Lato" w:cs="Times New Roman"/>
                <w:color w:val="0F1927"/>
                <w:sz w:val="27"/>
                <w:szCs w:val="27"/>
              </w:rPr>
              <w:t>Single vehicle with a GVWR of 26,001 pounds or more that is towing a vehicle with a GVWR that does not exceed 10,000 pounds or a farm trailer with a GVWR that does not exceed 20,000 pounds</w:t>
            </w:r>
          </w:p>
          <w:p w14:paraId="7A07C42B" w14:textId="77777777" w:rsidR="000253A3" w:rsidRPr="000253A3" w:rsidRDefault="000253A3" w:rsidP="000253A3">
            <w:pPr>
              <w:numPr>
                <w:ilvl w:val="0"/>
                <w:numId w:val="5"/>
              </w:numPr>
              <w:spacing w:before="100" w:beforeAutospacing="1" w:after="100" w:afterAutospacing="1" w:line="240" w:lineRule="auto"/>
              <w:rPr>
                <w:rFonts w:ascii="Lato" w:eastAsia="Times New Roman" w:hAnsi="Lato" w:cs="Times New Roman"/>
                <w:color w:val="0F1927"/>
                <w:sz w:val="27"/>
                <w:szCs w:val="27"/>
              </w:rPr>
            </w:pPr>
            <w:r w:rsidRPr="000253A3">
              <w:rPr>
                <w:rFonts w:ascii="Lato" w:eastAsia="Times New Roman" w:hAnsi="Lato" w:cs="Times New Roman"/>
                <w:color w:val="0F1927"/>
                <w:sz w:val="27"/>
                <w:szCs w:val="27"/>
              </w:rPr>
              <w:t>A bus with a seating capacity of 24 passengers or more including the driver</w:t>
            </w:r>
          </w:p>
          <w:p w14:paraId="16FDB1BD" w14:textId="77777777" w:rsidR="000253A3" w:rsidRPr="000253A3" w:rsidRDefault="000253A3" w:rsidP="000253A3">
            <w:pPr>
              <w:numPr>
                <w:ilvl w:val="0"/>
                <w:numId w:val="5"/>
              </w:numPr>
              <w:spacing w:before="100" w:beforeAutospacing="1" w:after="100" w:afterAutospacing="1" w:line="240" w:lineRule="auto"/>
              <w:rPr>
                <w:rFonts w:ascii="Lato" w:eastAsia="Times New Roman" w:hAnsi="Lato" w:cs="Times New Roman"/>
                <w:color w:val="0F1927"/>
                <w:sz w:val="27"/>
                <w:szCs w:val="27"/>
              </w:rPr>
            </w:pPr>
            <w:r w:rsidRPr="000253A3">
              <w:rPr>
                <w:rFonts w:ascii="Lato" w:eastAsia="Times New Roman" w:hAnsi="Lato" w:cs="Times New Roman"/>
                <w:color w:val="0F1927"/>
                <w:sz w:val="27"/>
                <w:szCs w:val="27"/>
              </w:rPr>
              <w:t>Any Class C vehicle</w:t>
            </w:r>
          </w:p>
        </w:tc>
      </w:tr>
    </w:tbl>
    <w:p w14:paraId="006030D6" w14:textId="77777777" w:rsidR="00C60E6D" w:rsidRDefault="00C60E6D"/>
    <w:sectPr w:rsidR="00C60E6D" w:rsidSect="000742C2">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heading)">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ar(--font-primary)">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3D6F"/>
    <w:multiLevelType w:val="multilevel"/>
    <w:tmpl w:val="06DA56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940FD"/>
    <w:multiLevelType w:val="multilevel"/>
    <w:tmpl w:val="B92EAE0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47608"/>
    <w:multiLevelType w:val="multilevel"/>
    <w:tmpl w:val="C0DC67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3A05A71"/>
    <w:multiLevelType w:val="multilevel"/>
    <w:tmpl w:val="CF94ED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55705AE"/>
    <w:multiLevelType w:val="multilevel"/>
    <w:tmpl w:val="3572D8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77614475">
    <w:abstractNumId w:val="0"/>
  </w:num>
  <w:num w:numId="2" w16cid:durableId="827864773">
    <w:abstractNumId w:val="4"/>
  </w:num>
  <w:num w:numId="3" w16cid:durableId="1849171480">
    <w:abstractNumId w:val="1"/>
  </w:num>
  <w:num w:numId="4" w16cid:durableId="471100588">
    <w:abstractNumId w:val="3"/>
  </w:num>
  <w:num w:numId="5" w16cid:durableId="1269120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C2"/>
    <w:rsid w:val="000253A3"/>
    <w:rsid w:val="000742C2"/>
    <w:rsid w:val="001B51A9"/>
    <w:rsid w:val="007C7558"/>
    <w:rsid w:val="00984EB8"/>
    <w:rsid w:val="00C60E6D"/>
    <w:rsid w:val="00D7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C330"/>
  <w15:chartTrackingRefBased/>
  <w15:docId w15:val="{49B4490D-900C-43BC-A102-FDCA33EC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7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56165">
      <w:bodyDiv w:val="1"/>
      <w:marLeft w:val="0"/>
      <w:marRight w:val="0"/>
      <w:marTop w:val="0"/>
      <w:marBottom w:val="0"/>
      <w:divBdr>
        <w:top w:val="none" w:sz="0" w:space="0" w:color="auto"/>
        <w:left w:val="none" w:sz="0" w:space="0" w:color="auto"/>
        <w:bottom w:val="none" w:sz="0" w:space="0" w:color="auto"/>
        <w:right w:val="none" w:sz="0" w:space="0" w:color="auto"/>
      </w:divBdr>
    </w:div>
    <w:div w:id="1310941933">
      <w:bodyDiv w:val="1"/>
      <w:marLeft w:val="0"/>
      <w:marRight w:val="0"/>
      <w:marTop w:val="0"/>
      <w:marBottom w:val="0"/>
      <w:divBdr>
        <w:top w:val="none" w:sz="0" w:space="0" w:color="auto"/>
        <w:left w:val="none" w:sz="0" w:space="0" w:color="auto"/>
        <w:bottom w:val="none" w:sz="0" w:space="0" w:color="auto"/>
        <w:right w:val="none" w:sz="0" w:space="0" w:color="auto"/>
      </w:divBdr>
    </w:div>
    <w:div w:id="1582134389">
      <w:bodyDiv w:val="1"/>
      <w:marLeft w:val="0"/>
      <w:marRight w:val="0"/>
      <w:marTop w:val="0"/>
      <w:marBottom w:val="0"/>
      <w:divBdr>
        <w:top w:val="none" w:sz="0" w:space="0" w:color="auto"/>
        <w:left w:val="none" w:sz="0" w:space="0" w:color="auto"/>
        <w:bottom w:val="none" w:sz="0" w:space="0" w:color="auto"/>
        <w:right w:val="none" w:sz="0" w:space="0" w:color="auto"/>
      </w:divBdr>
    </w:div>
    <w:div w:id="16295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Rohn Pehrson</dc:creator>
  <cp:keywords/>
  <dc:description/>
  <cp:lastModifiedBy>Rohn Pehrson</cp:lastModifiedBy>
  <cp:revision>3</cp:revision>
  <cp:lastPrinted>2022-05-14T03:39:00Z</cp:lastPrinted>
  <dcterms:created xsi:type="dcterms:W3CDTF">2022-05-14T03:29:00Z</dcterms:created>
  <dcterms:modified xsi:type="dcterms:W3CDTF">2022-05-14T04:06:00Z</dcterms:modified>
</cp:coreProperties>
</file>