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FOIA REQUEST — ATTACHMENT A</w:t>
      </w:r>
    </w:p>
    <w:p>
      <w:pPr>
        <w:spacing w:after="80"/>
        <w:jc w:val="center"/>
      </w:pPr>
      <w:r>
        <w:rPr>
          <w:rFonts w:ascii="Arial" w:cs="Arial" w:eastAsia="Arial" w:hAnsi="Arial"/>
          <w:b w:val="false"/>
          <w:bCs w:val="false"/>
          <w:color w:val="333333"/>
          <w:sz w:val="20"/>
          <w:szCs w:val="20"/>
        </w:rPr>
        <w:t xml:space="preserve">Superintendent Performance Evaluation and Goal-Setting Records</w:t>
      </w:r>
    </w:p>
    <w:p>
      <w:pPr>
        <w:spacing w:after="60"/>
      </w:pPr>
    </w:p>
    <w:p>
      <w:pPr>
        <w:pBdr>
          <w:bottom w:val="single" w:color="1A3A5C" w:sz="10" w:space="1"/>
        </w:pBdr>
        <w:spacing w:after="160"/>
      </w:pPr>
    </w:p>
    <w:p>
      <w:pPr>
        <w:spacing w:after="140"/>
      </w:pPr>
      <w:r>
        <w:rPr>
          <w:rFonts w:ascii="Arial" w:cs="Arial" w:eastAsia="Arial" w:hAnsi="Arial"/>
          <w:sz w:val="20"/>
          <w:szCs w:val="20"/>
        </w:rPr>
        <w:t xml:space="preserve">For the period July 1, 2022 through the present date, I request electronic copies of the following records:</w:t>
      </w:r>
    </w:p>
    <w:p>
      <w:pPr>
        <w:spacing w:after="80"/>
      </w:pPr>
    </w:p>
    <w:p>
      <w:pPr>
        <w:spacing w:before="120" w:after="60"/>
      </w:pPr>
      <w:r>
        <w:rPr>
          <w:rFonts w:ascii="Arial" w:cs="Arial" w:eastAsia="Arial" w:hAnsi="Arial"/>
          <w:b/>
          <w:bCs/>
          <w:caps/>
          <w:color w:val="1A3A5C"/>
          <w:sz w:val="20"/>
          <w:szCs w:val="20"/>
        </w:rPr>
        <w:t xml:space="preserve">1. Superintendent Performance Evaluations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0"/>
          <w:szCs w:val="20"/>
        </w:rPr>
        <w:t xml:space="preserve">All completed formal performance evaluations of the current Superintendent conducted by the Board of Education, including any scoring rubrics, written narratives, or summary ratings.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0"/>
          <w:szCs w:val="20"/>
        </w:rPr>
        <w:t xml:space="preserve">Any Board-approved evaluation instruments or frameworks used to assess Superintendent performance during the specified period.</w:t>
      </w:r>
    </w:p>
    <w:p>
      <w:pPr>
        <w:spacing w:after="60"/>
      </w:pPr>
    </w:p>
    <w:p>
      <w:pPr>
        <w:spacing w:before="120" w:after="60"/>
      </w:pPr>
      <w:r>
        <w:rPr>
          <w:rFonts w:ascii="Arial" w:cs="Arial" w:eastAsia="Arial" w:hAnsi="Arial"/>
          <w:b/>
          <w:bCs/>
          <w:caps/>
          <w:color w:val="1A3A5C"/>
          <w:sz w:val="20"/>
          <w:szCs w:val="20"/>
        </w:rPr>
        <w:t xml:space="preserve">2. Superintendent Annual Goals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0"/>
          <w:szCs w:val="20"/>
        </w:rPr>
        <w:t xml:space="preserve">All written annual goal-setting documents prepared by or for the Superintendent and approved or acknowledged by the Board of Education during the specified period.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0"/>
          <w:szCs w:val="20"/>
        </w:rPr>
        <w:t xml:space="preserve">Any written mid-year or end-of-year progress reports prepared by the Superintendent or Board in connection with stated annual goals.</w:t>
      </w:r>
    </w:p>
    <w:p>
      <w:pPr>
        <w:spacing w:after="60"/>
      </w:pPr>
    </w:p>
    <w:p>
      <w:pPr>
        <w:spacing w:before="120" w:after="60"/>
      </w:pPr>
      <w:r>
        <w:rPr>
          <w:rFonts w:ascii="Arial" w:cs="Arial" w:eastAsia="Arial" w:hAnsi="Arial"/>
          <w:b/>
          <w:bCs/>
          <w:caps/>
          <w:color w:val="1A3A5C"/>
          <w:sz w:val="20"/>
          <w:szCs w:val="20"/>
        </w:rPr>
        <w:t xml:space="preserve">3. Superintendent Contract and Compensation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0"/>
          <w:szCs w:val="20"/>
        </w:rPr>
        <w:t xml:space="preserve">The current Superintendent's employment contract and any amendments or extensions executed during the specified period.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0"/>
          <w:szCs w:val="20"/>
        </w:rPr>
        <w:t xml:space="preserve">Any Board-approved compensation adjustments, bonuses, or incentive payments made to the Superintendent during the specified period, including the documented basis for each.</w:t>
      </w:r>
    </w:p>
    <w:p>
      <w:pPr>
        <w:spacing w:after="80"/>
      </w:pPr>
    </w:p>
    <w:p>
      <w:pPr>
        <w:pBdr>
          <w:bottom w:val="single" w:color="CCCCCC" w:sz="10" w:space="1"/>
        </w:pBdr>
        <w:spacing w:after="160"/>
      </w:pPr>
    </w:p>
    <w:p>
      <w:pPr>
        <w:spacing w:after="1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If any responsive record is withheld in whole or in part, please identify the specific statutory exemption under 5 ILCS 140/7 for each withheld item. Electronic copies are preferred.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2026-03-10T17:14:45.252Z</dcterms:created>
  <dcterms:modified xsi:type="dcterms:W3CDTF">2026-03-10T17:14:45.253Z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