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76" w:lineRule="auto"/>
        <w:jc w:val="center"/>
        <w:rPr>
          <w:color w:val="000000"/>
          <w:sz w:val="36"/>
          <w:szCs w:val="36"/>
        </w:rPr>
      </w:pPr>
      <w:r w:rsidDel="00000000" w:rsidR="00000000" w:rsidRPr="00000000">
        <w:rPr>
          <w:color w:val="000000"/>
          <w:sz w:val="36"/>
          <w:szCs w:val="36"/>
          <w:rtl w:val="0"/>
        </w:rPr>
        <w:t xml:space="preserve">Understanding Gut Microbiome Health</w:t>
      </w:r>
    </w:p>
    <w:p w:rsidR="00000000" w:rsidDel="00000000" w:rsidP="00000000" w:rsidRDefault="00000000" w:rsidRPr="00000000" w14:paraId="00000002">
      <w:pPr>
        <w:spacing w:after="0" w:before="160" w:line="276" w:lineRule="auto"/>
        <w:rPr>
          <w:color w:val="000000"/>
          <w:sz w:val="23"/>
          <w:szCs w:val="23"/>
        </w:rPr>
      </w:pPr>
      <w:bookmarkStart w:colFirst="0" w:colLast="0" w:name="_heading=h.gjdgxs" w:id="0"/>
      <w:bookmarkEnd w:id="0"/>
      <w:r w:rsidDel="00000000" w:rsidR="00000000" w:rsidRPr="00000000">
        <w:rPr>
          <w:b w:val="1"/>
          <w:color w:val="000000"/>
          <w:sz w:val="23"/>
          <w:szCs w:val="23"/>
          <w:rtl w:val="0"/>
        </w:rPr>
        <w:t xml:space="preserve">Gut Microbiome:</w:t>
      </w:r>
      <w:r w:rsidDel="00000000" w:rsidR="00000000" w:rsidRPr="00000000">
        <w:rPr>
          <w:color w:val="000000"/>
          <w:sz w:val="23"/>
          <w:szCs w:val="23"/>
          <w:rtl w:val="0"/>
        </w:rPr>
        <w:t xml:space="preserve"> ALL of the microorganisms that live within the GI tract </w:t>
      </w:r>
    </w:p>
    <w:p w:rsidR="00000000" w:rsidDel="00000000" w:rsidP="00000000" w:rsidRDefault="00000000" w:rsidRPr="00000000" w14:paraId="00000003">
      <w:pPr>
        <w:spacing w:after="100" w:before="160" w:line="240" w:lineRule="auto"/>
        <w:rPr>
          <w:color w:val="000000"/>
          <w:sz w:val="22"/>
          <w:szCs w:val="22"/>
        </w:rPr>
      </w:pPr>
      <w:bookmarkStart w:colFirst="0" w:colLast="0" w:name="_heading=h.as5j64ppetwd" w:id="1"/>
      <w:bookmarkEnd w:id="1"/>
      <w:r w:rsidDel="00000000" w:rsidR="00000000" w:rsidRPr="00000000">
        <w:rPr>
          <w:color w:val="000000"/>
          <w:sz w:val="22"/>
          <w:szCs w:val="22"/>
          <w:rtl w:val="0"/>
        </w:rPr>
        <w:t xml:space="preserve">The health of your digestive tract affects many aspects of your body:</w:t>
      </w:r>
    </w:p>
    <w:p w:rsidR="00000000" w:rsidDel="00000000" w:rsidP="00000000" w:rsidRDefault="00000000" w:rsidRPr="00000000" w14:paraId="00000004">
      <w:pPr>
        <w:spacing w:after="200" w:before="0" w:line="240" w:lineRule="auto"/>
        <w:rPr>
          <w:color w:val="000000"/>
          <w:sz w:val="22"/>
          <w:szCs w:val="22"/>
        </w:rPr>
      </w:pPr>
      <w:bookmarkStart w:colFirst="0" w:colLast="0" w:name="_heading=h.gkt55lo4yurs" w:id="2"/>
      <w:bookmarkEnd w:id="2"/>
      <w:r w:rsidDel="00000000" w:rsidR="00000000" w:rsidRPr="00000000">
        <w:rPr>
          <w:color w:val="000000"/>
          <w:sz w:val="22"/>
          <w:szCs w:val="22"/>
          <w:rtl w:val="0"/>
        </w:rPr>
        <w:t xml:space="preserve">IMMUNITY: 70% of your immune system is located in your digestive tract </w:t>
      </w:r>
    </w:p>
    <w:p w:rsidR="00000000" w:rsidDel="00000000" w:rsidP="00000000" w:rsidRDefault="00000000" w:rsidRPr="00000000" w14:paraId="00000005">
      <w:pPr>
        <w:spacing w:after="200" w:before="0" w:line="240" w:lineRule="auto"/>
        <w:rPr>
          <w:color w:val="000000"/>
          <w:sz w:val="22"/>
          <w:szCs w:val="22"/>
        </w:rPr>
      </w:pPr>
      <w:bookmarkStart w:colFirst="0" w:colLast="0" w:name="_heading=h.91tmgs9ft1lk" w:id="3"/>
      <w:bookmarkEnd w:id="3"/>
      <w:r w:rsidDel="00000000" w:rsidR="00000000" w:rsidRPr="00000000">
        <w:rPr>
          <w:color w:val="000000"/>
          <w:sz w:val="22"/>
          <w:szCs w:val="22"/>
          <w:rtl w:val="0"/>
        </w:rPr>
        <w:t xml:space="preserve">MOOD: More than 90% of the body's serotonin is made in the gut (mood boosting neurotransmitter) </w:t>
      </w:r>
    </w:p>
    <w:p w:rsidR="00000000" w:rsidDel="00000000" w:rsidP="00000000" w:rsidRDefault="00000000" w:rsidRPr="00000000" w14:paraId="00000006">
      <w:pPr>
        <w:spacing w:after="200" w:before="0" w:line="240" w:lineRule="auto"/>
        <w:rPr>
          <w:color w:val="000000"/>
          <w:sz w:val="22"/>
          <w:szCs w:val="22"/>
        </w:rPr>
      </w:pPr>
      <w:bookmarkStart w:colFirst="0" w:colLast="0" w:name="_heading=h.u47bgn54xhxc" w:id="4"/>
      <w:bookmarkEnd w:id="4"/>
      <w:r w:rsidDel="00000000" w:rsidR="00000000" w:rsidRPr="00000000">
        <w:rPr>
          <w:color w:val="000000"/>
          <w:sz w:val="22"/>
          <w:szCs w:val="22"/>
          <w:rtl w:val="0"/>
        </w:rPr>
        <w:t xml:space="preserve">INFLAMMATION: Poor gut health can lead to intestinal permeability &amp; increased leaking of harmful substances to the bloodstream </w:t>
      </w:r>
    </w:p>
    <w:p w:rsidR="00000000" w:rsidDel="00000000" w:rsidP="00000000" w:rsidRDefault="00000000" w:rsidRPr="00000000" w14:paraId="00000007">
      <w:pPr>
        <w:spacing w:after="200" w:before="0" w:line="240" w:lineRule="auto"/>
        <w:rPr>
          <w:color w:val="000000"/>
          <w:sz w:val="22"/>
          <w:szCs w:val="22"/>
        </w:rPr>
      </w:pPr>
      <w:bookmarkStart w:colFirst="0" w:colLast="0" w:name="_heading=h.u8fowgtpk2u" w:id="5"/>
      <w:bookmarkEnd w:id="5"/>
      <w:r w:rsidDel="00000000" w:rsidR="00000000" w:rsidRPr="00000000">
        <w:rPr>
          <w:color w:val="000000"/>
          <w:sz w:val="22"/>
          <w:szCs w:val="22"/>
          <w:rtl w:val="0"/>
        </w:rPr>
        <w:t xml:space="preserve">DIGESTIVE: Unhealthy gut can lead to constipation, gas, bloating, malabsorption of nutrients, food intolerance </w:t>
      </w:r>
    </w:p>
    <w:p w:rsidR="00000000" w:rsidDel="00000000" w:rsidP="00000000" w:rsidRDefault="00000000" w:rsidRPr="00000000" w14:paraId="00000008">
      <w:pPr>
        <w:spacing w:after="240" w:before="0" w:line="240" w:lineRule="auto"/>
        <w:rPr>
          <w:b w:val="1"/>
          <w:color w:val="000000"/>
          <w:sz w:val="23"/>
          <w:szCs w:val="23"/>
        </w:rPr>
      </w:pPr>
      <w:bookmarkStart w:colFirst="0" w:colLast="0" w:name="_heading=h.g5djue3mvbpz" w:id="6"/>
      <w:bookmarkEnd w:id="6"/>
      <w:r w:rsidDel="00000000" w:rsidR="00000000" w:rsidRPr="00000000">
        <w:rPr>
          <w:color w:val="000000"/>
          <w:sz w:val="22"/>
          <w:szCs w:val="22"/>
          <w:rtl w:val="0"/>
        </w:rPr>
        <w:t xml:space="preserve">SLEEP: Inadequate production of sleep-promoting neurotransmitters</w:t>
      </w:r>
      <w:r w:rsidDel="00000000" w:rsidR="00000000" w:rsidRPr="00000000">
        <w:rPr>
          <w:rtl w:val="0"/>
        </w:rPr>
      </w:r>
    </w:p>
    <w:p w:rsidR="00000000" w:rsidDel="00000000" w:rsidP="00000000" w:rsidRDefault="00000000" w:rsidRPr="00000000" w14:paraId="00000009">
      <w:pPr>
        <w:spacing w:after="0" w:before="0" w:line="276" w:lineRule="auto"/>
        <w:ind w:left="0" w:firstLine="0"/>
        <w:rPr>
          <w:b w:val="1"/>
          <w:color w:val="000000"/>
          <w:sz w:val="23"/>
          <w:szCs w:val="23"/>
        </w:rPr>
      </w:pPr>
      <w:bookmarkStart w:colFirst="0" w:colLast="0" w:name="_heading=h.qq34splxf3v5" w:id="7"/>
      <w:bookmarkEnd w:id="7"/>
      <w:r w:rsidDel="00000000" w:rsidR="00000000" w:rsidRPr="00000000">
        <w:rPr>
          <w:rtl w:val="0"/>
        </w:rPr>
      </w:r>
    </w:p>
    <w:p w:rsidR="00000000" w:rsidDel="00000000" w:rsidP="00000000" w:rsidRDefault="00000000" w:rsidRPr="00000000" w14:paraId="0000000A">
      <w:pPr>
        <w:spacing w:after="0" w:before="0" w:line="276" w:lineRule="auto"/>
        <w:ind w:left="0" w:firstLine="0"/>
        <w:rPr>
          <w:color w:val="000000"/>
          <w:sz w:val="23"/>
          <w:szCs w:val="23"/>
        </w:rPr>
      </w:pPr>
      <w:bookmarkStart w:colFirst="0" w:colLast="0" w:name="_heading=h.zccea474kpjk" w:id="8"/>
      <w:bookmarkEnd w:id="8"/>
      <w:r w:rsidDel="00000000" w:rsidR="00000000" w:rsidRPr="00000000">
        <w:rPr>
          <w:b w:val="1"/>
          <w:color w:val="000000"/>
          <w:sz w:val="23"/>
          <w:szCs w:val="23"/>
          <w:rtl w:val="0"/>
        </w:rPr>
        <w:t xml:space="preserve">Dysbiosis:</w:t>
      </w:r>
      <w:r w:rsidDel="00000000" w:rsidR="00000000" w:rsidRPr="00000000">
        <w:rPr>
          <w:color w:val="000000"/>
          <w:sz w:val="23"/>
          <w:szCs w:val="23"/>
          <w:rtl w:val="0"/>
        </w:rPr>
        <w:t xml:space="preserve"> an imbalance of healthy:unhealthy gut microbes OR a loss of key healthy microbes OR a loss of diversity of gut microbes. Here are ways to reduce dysbiosis:</w:t>
      </w:r>
    </w:p>
    <w:p w:rsidR="00000000" w:rsidDel="00000000" w:rsidP="00000000" w:rsidRDefault="00000000" w:rsidRPr="00000000" w14:paraId="0000000B">
      <w:pPr>
        <w:spacing w:after="0" w:before="0" w:line="276" w:lineRule="auto"/>
        <w:ind w:left="0" w:firstLine="0"/>
        <w:rPr>
          <w:color w:val="000000"/>
          <w:sz w:val="23"/>
          <w:szCs w:val="23"/>
        </w:rPr>
      </w:pPr>
      <w:bookmarkStart w:colFirst="0" w:colLast="0" w:name="_heading=h.cteddfe1h1k6" w:id="9"/>
      <w:bookmarkEnd w:id="9"/>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after="0" w:before="0" w:line="240" w:lineRule="auto"/>
              <w:rPr>
                <w:b w:val="1"/>
                <w:color w:val="000000"/>
                <w:sz w:val="23"/>
                <w:szCs w:val="23"/>
              </w:rPr>
            </w:pPr>
            <w:r w:rsidDel="00000000" w:rsidR="00000000" w:rsidRPr="00000000">
              <w:rPr>
                <w:b w:val="1"/>
                <w:color w:val="000000"/>
                <w:sz w:val="23"/>
                <w:szCs w:val="23"/>
                <w:rtl w:val="0"/>
              </w:rPr>
              <w:t xml:space="preserve">Reduces Healthy Bacteria and/or Promotes Increased Harmful Bacteria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after="0" w:before="0" w:line="240" w:lineRule="auto"/>
              <w:rPr>
                <w:b w:val="1"/>
                <w:color w:val="000000"/>
                <w:sz w:val="23"/>
                <w:szCs w:val="23"/>
              </w:rPr>
            </w:pPr>
            <w:r w:rsidDel="00000000" w:rsidR="00000000" w:rsidRPr="00000000">
              <w:rPr>
                <w:b w:val="1"/>
                <w:color w:val="000000"/>
                <w:sz w:val="23"/>
                <w:szCs w:val="23"/>
                <w:rtl w:val="0"/>
              </w:rPr>
              <w:t xml:space="preserve">Increases Good Bacterial Growth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numPr>
                <w:ilvl w:val="0"/>
                <w:numId w:val="1"/>
              </w:numPr>
              <w:spacing w:after="0" w:afterAutospacing="0" w:before="0" w:line="240" w:lineRule="auto"/>
              <w:ind w:left="720" w:hanging="360"/>
              <w:rPr>
                <w:b w:val="1"/>
                <w:color w:val="000000"/>
                <w:sz w:val="23"/>
                <w:szCs w:val="23"/>
              </w:rPr>
            </w:pPr>
            <w:r w:rsidDel="00000000" w:rsidR="00000000" w:rsidRPr="00000000">
              <w:rPr>
                <w:color w:val="000000"/>
                <w:sz w:val="23"/>
                <w:szCs w:val="23"/>
                <w:rtl w:val="0"/>
              </w:rPr>
              <w:t xml:space="preserve">diets high in animal products</w:t>
            </w:r>
          </w:p>
          <w:p w:rsidR="00000000" w:rsidDel="00000000" w:rsidP="00000000" w:rsidRDefault="00000000" w:rsidRPr="00000000" w14:paraId="0000000F">
            <w:pPr>
              <w:widowControl w:val="0"/>
              <w:numPr>
                <w:ilvl w:val="0"/>
                <w:numId w:val="1"/>
              </w:numPr>
              <w:spacing w:after="0" w:afterAutospacing="0" w:before="0" w:beforeAutospacing="0" w:line="240" w:lineRule="auto"/>
              <w:ind w:left="720" w:hanging="360"/>
              <w:rPr>
                <w:b w:val="1"/>
                <w:color w:val="000000"/>
                <w:sz w:val="23"/>
                <w:szCs w:val="23"/>
              </w:rPr>
            </w:pPr>
            <w:r w:rsidDel="00000000" w:rsidR="00000000" w:rsidRPr="00000000">
              <w:rPr>
                <w:color w:val="000000"/>
                <w:sz w:val="23"/>
                <w:szCs w:val="23"/>
                <w:rtl w:val="0"/>
              </w:rPr>
              <w:t xml:space="preserve">diets high in processed foods</w:t>
            </w:r>
          </w:p>
          <w:p w:rsidR="00000000" w:rsidDel="00000000" w:rsidP="00000000" w:rsidRDefault="00000000" w:rsidRPr="00000000" w14:paraId="00000010">
            <w:pPr>
              <w:widowControl w:val="0"/>
              <w:numPr>
                <w:ilvl w:val="0"/>
                <w:numId w:val="1"/>
              </w:numPr>
              <w:spacing w:after="0" w:afterAutospacing="0" w:before="0" w:beforeAutospacing="0" w:line="240" w:lineRule="auto"/>
              <w:ind w:left="720" w:hanging="360"/>
              <w:rPr>
                <w:b w:val="1"/>
                <w:color w:val="000000"/>
                <w:sz w:val="23"/>
                <w:szCs w:val="23"/>
              </w:rPr>
            </w:pPr>
            <w:r w:rsidDel="00000000" w:rsidR="00000000" w:rsidRPr="00000000">
              <w:rPr>
                <w:color w:val="000000"/>
                <w:sz w:val="23"/>
                <w:szCs w:val="23"/>
                <w:rtl w:val="0"/>
              </w:rPr>
              <w:t xml:space="preserve">diets low in fiber</w:t>
            </w:r>
          </w:p>
          <w:p w:rsidR="00000000" w:rsidDel="00000000" w:rsidP="00000000" w:rsidRDefault="00000000" w:rsidRPr="00000000" w14:paraId="00000011">
            <w:pPr>
              <w:widowControl w:val="0"/>
              <w:numPr>
                <w:ilvl w:val="0"/>
                <w:numId w:val="1"/>
              </w:numPr>
              <w:spacing w:after="0" w:afterAutospacing="0" w:before="0" w:beforeAutospacing="0" w:line="240" w:lineRule="auto"/>
              <w:ind w:left="720" w:hanging="360"/>
              <w:rPr>
                <w:b w:val="1"/>
                <w:color w:val="000000"/>
                <w:sz w:val="23"/>
                <w:szCs w:val="23"/>
              </w:rPr>
            </w:pPr>
            <w:r w:rsidDel="00000000" w:rsidR="00000000" w:rsidRPr="00000000">
              <w:rPr>
                <w:color w:val="000000"/>
                <w:sz w:val="23"/>
                <w:szCs w:val="23"/>
                <w:rtl w:val="0"/>
              </w:rPr>
              <w:t xml:space="preserve">alcohol</w:t>
            </w:r>
          </w:p>
          <w:p w:rsidR="00000000" w:rsidDel="00000000" w:rsidP="00000000" w:rsidRDefault="00000000" w:rsidRPr="00000000" w14:paraId="00000012">
            <w:pPr>
              <w:widowControl w:val="0"/>
              <w:numPr>
                <w:ilvl w:val="0"/>
                <w:numId w:val="1"/>
              </w:numPr>
              <w:spacing w:after="0" w:afterAutospacing="0" w:before="0" w:beforeAutospacing="0" w:line="240" w:lineRule="auto"/>
              <w:ind w:left="720" w:hanging="360"/>
              <w:rPr>
                <w:b w:val="1"/>
                <w:color w:val="000000"/>
                <w:sz w:val="23"/>
                <w:szCs w:val="23"/>
              </w:rPr>
            </w:pPr>
            <w:r w:rsidDel="00000000" w:rsidR="00000000" w:rsidRPr="00000000">
              <w:rPr>
                <w:color w:val="000000"/>
                <w:sz w:val="23"/>
                <w:szCs w:val="23"/>
                <w:rtl w:val="0"/>
              </w:rPr>
              <w:t xml:space="preserve">stress</w:t>
            </w:r>
          </w:p>
          <w:p w:rsidR="00000000" w:rsidDel="00000000" w:rsidP="00000000" w:rsidRDefault="00000000" w:rsidRPr="00000000" w14:paraId="00000013">
            <w:pPr>
              <w:widowControl w:val="0"/>
              <w:numPr>
                <w:ilvl w:val="0"/>
                <w:numId w:val="1"/>
              </w:numPr>
              <w:spacing w:after="0" w:afterAutospacing="0" w:before="0" w:beforeAutospacing="0" w:line="240" w:lineRule="auto"/>
              <w:ind w:left="720" w:hanging="360"/>
              <w:rPr>
                <w:b w:val="1"/>
                <w:color w:val="000000"/>
                <w:sz w:val="23"/>
                <w:szCs w:val="23"/>
              </w:rPr>
            </w:pPr>
            <w:r w:rsidDel="00000000" w:rsidR="00000000" w:rsidRPr="00000000">
              <w:rPr>
                <w:color w:val="000000"/>
                <w:sz w:val="23"/>
                <w:szCs w:val="23"/>
                <w:rtl w:val="0"/>
              </w:rPr>
              <w:t xml:space="preserve">taking antibiotics</w:t>
            </w:r>
          </w:p>
          <w:p w:rsidR="00000000" w:rsidDel="00000000" w:rsidP="00000000" w:rsidRDefault="00000000" w:rsidRPr="00000000" w14:paraId="00000014">
            <w:pPr>
              <w:widowControl w:val="0"/>
              <w:numPr>
                <w:ilvl w:val="0"/>
                <w:numId w:val="1"/>
              </w:numPr>
              <w:spacing w:after="240" w:before="0" w:beforeAutospacing="0" w:line="240" w:lineRule="auto"/>
              <w:ind w:left="720" w:hanging="360"/>
              <w:rPr>
                <w:b w:val="1"/>
                <w:color w:val="000000"/>
                <w:sz w:val="23"/>
                <w:szCs w:val="23"/>
              </w:rPr>
            </w:pPr>
            <w:r w:rsidDel="00000000" w:rsidR="00000000" w:rsidRPr="00000000">
              <w:rPr>
                <w:color w:val="000000"/>
                <w:sz w:val="23"/>
                <w:szCs w:val="23"/>
                <w:rtl w:val="0"/>
              </w:rPr>
              <w:t xml:space="preserve">pathogenic infections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numPr>
                <w:ilvl w:val="0"/>
                <w:numId w:val="2"/>
              </w:numPr>
              <w:spacing w:after="0" w:before="0" w:line="240" w:lineRule="auto"/>
              <w:ind w:left="720" w:hanging="360"/>
              <w:rPr>
                <w:color w:val="000000"/>
                <w:sz w:val="23"/>
                <w:szCs w:val="23"/>
                <w:u w:val="none"/>
              </w:rPr>
            </w:pPr>
            <w:r w:rsidDel="00000000" w:rsidR="00000000" w:rsidRPr="00000000">
              <w:rPr>
                <w:color w:val="000000"/>
                <w:sz w:val="23"/>
                <w:szCs w:val="23"/>
                <w:rtl w:val="0"/>
              </w:rPr>
              <w:t xml:space="preserve">diets high in fiber </w:t>
            </w:r>
          </w:p>
          <w:p w:rsidR="00000000" w:rsidDel="00000000" w:rsidP="00000000" w:rsidRDefault="00000000" w:rsidRPr="00000000" w14:paraId="00000016">
            <w:pPr>
              <w:widowControl w:val="0"/>
              <w:numPr>
                <w:ilvl w:val="0"/>
                <w:numId w:val="2"/>
              </w:numPr>
              <w:spacing w:after="0" w:before="0" w:line="240" w:lineRule="auto"/>
              <w:ind w:left="720" w:hanging="360"/>
              <w:rPr>
                <w:color w:val="000000"/>
                <w:sz w:val="23"/>
                <w:szCs w:val="23"/>
                <w:u w:val="none"/>
              </w:rPr>
            </w:pPr>
            <w:r w:rsidDel="00000000" w:rsidR="00000000" w:rsidRPr="00000000">
              <w:rPr>
                <w:color w:val="000000"/>
                <w:sz w:val="23"/>
                <w:szCs w:val="23"/>
                <w:rtl w:val="0"/>
              </w:rPr>
              <w:t xml:space="preserve">a diet that is varied, especially in plant foods </w:t>
            </w:r>
          </w:p>
          <w:p w:rsidR="00000000" w:rsidDel="00000000" w:rsidP="00000000" w:rsidRDefault="00000000" w:rsidRPr="00000000" w14:paraId="00000017">
            <w:pPr>
              <w:widowControl w:val="0"/>
              <w:numPr>
                <w:ilvl w:val="0"/>
                <w:numId w:val="2"/>
              </w:numPr>
              <w:spacing w:after="0" w:before="0" w:line="240" w:lineRule="auto"/>
              <w:ind w:left="720" w:hanging="360"/>
              <w:rPr>
                <w:color w:val="000000"/>
                <w:sz w:val="23"/>
                <w:szCs w:val="23"/>
                <w:u w:val="none"/>
              </w:rPr>
            </w:pPr>
            <w:r w:rsidDel="00000000" w:rsidR="00000000" w:rsidRPr="00000000">
              <w:rPr>
                <w:color w:val="000000"/>
                <w:sz w:val="23"/>
                <w:szCs w:val="23"/>
                <w:rtl w:val="0"/>
              </w:rPr>
              <w:t xml:space="preserve">probiotic-rich foods</w:t>
            </w:r>
          </w:p>
          <w:p w:rsidR="00000000" w:rsidDel="00000000" w:rsidP="00000000" w:rsidRDefault="00000000" w:rsidRPr="00000000" w14:paraId="00000018">
            <w:pPr>
              <w:widowControl w:val="0"/>
              <w:numPr>
                <w:ilvl w:val="0"/>
                <w:numId w:val="2"/>
              </w:numPr>
              <w:spacing w:after="0" w:before="0" w:line="240" w:lineRule="auto"/>
              <w:ind w:left="720" w:hanging="360"/>
              <w:rPr>
                <w:color w:val="000000"/>
                <w:sz w:val="23"/>
                <w:szCs w:val="23"/>
                <w:u w:val="none"/>
              </w:rPr>
            </w:pPr>
            <w:r w:rsidDel="00000000" w:rsidR="00000000" w:rsidRPr="00000000">
              <w:rPr>
                <w:color w:val="000000"/>
                <w:sz w:val="23"/>
                <w:szCs w:val="23"/>
                <w:rtl w:val="0"/>
              </w:rPr>
              <w:t xml:space="preserve">consuming prebiotics</w:t>
            </w:r>
          </w:p>
          <w:p w:rsidR="00000000" w:rsidDel="00000000" w:rsidP="00000000" w:rsidRDefault="00000000" w:rsidRPr="00000000" w14:paraId="00000019">
            <w:pPr>
              <w:widowControl w:val="0"/>
              <w:numPr>
                <w:ilvl w:val="0"/>
                <w:numId w:val="2"/>
              </w:numPr>
              <w:spacing w:after="0" w:before="0" w:line="240" w:lineRule="auto"/>
              <w:ind w:left="720" w:hanging="360"/>
              <w:rPr>
                <w:color w:val="000000"/>
                <w:sz w:val="23"/>
                <w:szCs w:val="23"/>
                <w:u w:val="none"/>
              </w:rPr>
            </w:pPr>
            <w:r w:rsidDel="00000000" w:rsidR="00000000" w:rsidRPr="00000000">
              <w:rPr>
                <w:color w:val="000000"/>
                <w:sz w:val="23"/>
                <w:szCs w:val="23"/>
                <w:rtl w:val="0"/>
              </w:rPr>
              <w:t xml:space="preserve">reducing stress</w:t>
            </w:r>
            <w:r w:rsidDel="00000000" w:rsidR="00000000" w:rsidRPr="00000000">
              <w:rPr>
                <w:rtl w:val="0"/>
              </w:rPr>
            </w:r>
          </w:p>
        </w:tc>
      </w:tr>
    </w:tbl>
    <w:p w:rsidR="00000000" w:rsidDel="00000000" w:rsidP="00000000" w:rsidRDefault="00000000" w:rsidRPr="00000000" w14:paraId="0000001A">
      <w:pPr>
        <w:widowControl w:val="0"/>
        <w:spacing w:after="0" w:before="0" w:line="240" w:lineRule="auto"/>
        <w:rPr>
          <w:b w:val="1"/>
          <w:color w:val="000000"/>
          <w:sz w:val="23"/>
          <w:szCs w:val="23"/>
        </w:rPr>
      </w:pPr>
      <w:r w:rsidDel="00000000" w:rsidR="00000000" w:rsidRPr="00000000">
        <w:rPr>
          <w:rtl w:val="0"/>
        </w:rPr>
      </w:r>
    </w:p>
    <w:p w:rsidR="00000000" w:rsidDel="00000000" w:rsidP="00000000" w:rsidRDefault="00000000" w:rsidRPr="00000000" w14:paraId="0000001B">
      <w:pPr>
        <w:widowControl w:val="0"/>
        <w:spacing w:after="0" w:before="180" w:line="276" w:lineRule="auto"/>
        <w:jc w:val="center"/>
        <w:rPr>
          <w:rFonts w:ascii="Libre Franklin" w:cs="Libre Franklin" w:eastAsia="Libre Franklin" w:hAnsi="Libre Franklin"/>
          <w:b w:val="1"/>
          <w:color w:val="191b0e"/>
          <w:sz w:val="16"/>
          <w:szCs w:val="16"/>
        </w:rPr>
      </w:pPr>
      <w:r w:rsidDel="00000000" w:rsidR="00000000" w:rsidRPr="00000000">
        <w:rPr>
          <w:color w:val="000000"/>
          <w:sz w:val="14"/>
          <w:szCs w:val="14"/>
          <w:rtl w:val="0"/>
        </w:rPr>
        <w:br w:type="textWrapping"/>
      </w:r>
      <w:r w:rsidDel="00000000" w:rsidR="00000000" w:rsidRPr="00000000">
        <w:rPr>
          <w:rFonts w:ascii="Libre Franklin" w:cs="Libre Franklin" w:eastAsia="Libre Franklin" w:hAnsi="Libre Franklin"/>
          <w:b w:val="1"/>
          <w:color w:val="191b0e"/>
          <w:sz w:val="16"/>
          <w:szCs w:val="16"/>
          <w:rtl w:val="0"/>
        </w:rPr>
        <w:t xml:space="preserve">Copyright 2023. 5by5 Performance Therapy LLC. All Rights Reserved</w:t>
      </w:r>
    </w:p>
    <w:p w:rsidR="00000000" w:rsidDel="00000000" w:rsidP="00000000" w:rsidRDefault="00000000" w:rsidRPr="00000000" w14:paraId="0000001C">
      <w:pPr>
        <w:spacing w:after="240" w:before="240" w:line="276" w:lineRule="auto"/>
        <w:rPr>
          <w:color w:val="000000"/>
          <w:sz w:val="23"/>
          <w:szCs w:val="23"/>
        </w:rPr>
      </w:pPr>
      <w:bookmarkStart w:colFirst="0" w:colLast="0" w:name="_heading=h.tbm0qm9rlolo" w:id="10"/>
      <w:bookmarkEnd w:id="10"/>
      <w:r w:rsidDel="00000000" w:rsidR="00000000" w:rsidRPr="00000000">
        <w:rPr>
          <w:rtl w:val="0"/>
        </w:rPr>
      </w:r>
    </w:p>
    <w:p w:rsidR="00000000" w:rsidDel="00000000" w:rsidP="00000000" w:rsidRDefault="00000000" w:rsidRPr="00000000" w14:paraId="0000001D">
      <w:pPr>
        <w:spacing w:after="240" w:before="400" w:line="276" w:lineRule="auto"/>
        <w:rPr>
          <w:color w:val="000000"/>
          <w:sz w:val="23"/>
          <w:szCs w:val="23"/>
        </w:rPr>
      </w:pPr>
      <w:bookmarkStart w:colFirst="0" w:colLast="0" w:name="_heading=h.m0ce72jn5sgy" w:id="11"/>
      <w:bookmarkEnd w:id="11"/>
      <w:r w:rsidDel="00000000" w:rsidR="00000000" w:rsidRPr="00000000">
        <w:rPr>
          <w:color w:val="000000"/>
          <w:sz w:val="23"/>
          <w:szCs w:val="23"/>
          <w:rtl w:val="0"/>
        </w:rPr>
        <w:t xml:space="preserve">Diet has the LARGEST impact on gut microbiome health. Changing your diet can affect your gut health in as little as 24 hours. Staying consistent with habits and dietary patterns is key.</w:t>
      </w:r>
    </w:p>
    <w:p w:rsidR="00000000" w:rsidDel="00000000" w:rsidP="00000000" w:rsidRDefault="00000000" w:rsidRPr="00000000" w14:paraId="0000001E">
      <w:pPr>
        <w:spacing w:after="0" w:before="240" w:line="276" w:lineRule="auto"/>
        <w:rPr>
          <w:color w:val="000000"/>
          <w:sz w:val="23"/>
          <w:szCs w:val="23"/>
        </w:rPr>
      </w:pPr>
      <w:bookmarkStart w:colFirst="0" w:colLast="0" w:name="_heading=h.subj6eh94g" w:id="12"/>
      <w:bookmarkEnd w:id="12"/>
      <w:r w:rsidDel="00000000" w:rsidR="00000000" w:rsidRPr="00000000">
        <w:rPr>
          <w:b w:val="1"/>
          <w:color w:val="000000"/>
          <w:sz w:val="23"/>
          <w:szCs w:val="23"/>
          <w:rtl w:val="0"/>
        </w:rPr>
        <w:t xml:space="preserve">Mediterranean diet</w:t>
      </w:r>
      <w:r w:rsidDel="00000000" w:rsidR="00000000" w:rsidRPr="00000000">
        <w:rPr>
          <w:color w:val="000000"/>
          <w:sz w:val="23"/>
          <w:szCs w:val="23"/>
          <w:rtl w:val="0"/>
        </w:rPr>
        <w:t xml:space="preserve"> (and other traditional diets such as Japanese &amp; Nordic) has been found to be the BEST diet for gut health. What does this look like?</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45"/>
        <w:gridCol w:w="4215"/>
        <w:tblGridChange w:id="0">
          <w:tblGrid>
            <w:gridCol w:w="5145"/>
            <w:gridCol w:w="4215"/>
          </w:tblGrid>
        </w:tblGridChange>
      </w:tblGrid>
      <w:tr>
        <w:trPr>
          <w:cantSplit w:val="0"/>
          <w:trHeight w:val="30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F">
            <w:pPr>
              <w:keepLines w:val="0"/>
              <w:widowControl w:val="0"/>
              <w:spacing w:after="0" w:before="0" w:line="276" w:lineRule="auto"/>
              <w:rPr>
                <w:b w:val="1"/>
                <w:color w:val="000000"/>
                <w:sz w:val="18"/>
                <w:szCs w:val="18"/>
              </w:rPr>
            </w:pPr>
            <w:bookmarkStart w:colFirst="0" w:colLast="0" w:name="_heading=h.fm5ltjq6b31x" w:id="13"/>
            <w:bookmarkEnd w:id="13"/>
            <w:r w:rsidDel="00000000" w:rsidR="00000000" w:rsidRPr="00000000">
              <w:rPr>
                <w:b w:val="1"/>
                <w:color w:val="000000"/>
                <w:sz w:val="18"/>
                <w:szCs w:val="18"/>
                <w:rtl w:val="0"/>
              </w:rPr>
              <w:t xml:space="preserve">Food/Food Group</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b w:val="1"/>
                <w:color w:val="000000"/>
                <w:sz w:val="18"/>
                <w:szCs w:val="18"/>
              </w:rPr>
            </w:pPr>
            <w:r w:rsidDel="00000000" w:rsidR="00000000" w:rsidRPr="00000000">
              <w:rPr>
                <w:b w:val="1"/>
                <w:color w:val="000000"/>
                <w:sz w:val="18"/>
                <w:szCs w:val="18"/>
                <w:rtl w:val="0"/>
              </w:rPr>
              <w:t xml:space="preserve">1 Serving Size = </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Lines w:val="0"/>
              <w:widowControl w:val="0"/>
              <w:spacing w:after="0" w:before="0" w:line="276" w:lineRule="auto"/>
              <w:rPr>
                <w:color w:val="000000"/>
                <w:sz w:val="18"/>
                <w:szCs w:val="18"/>
              </w:rPr>
            </w:pPr>
            <w:bookmarkStart w:colFirst="0" w:colLast="0" w:name="_heading=h.fm5ltjq6b31x" w:id="13"/>
            <w:bookmarkEnd w:id="13"/>
            <w:r w:rsidDel="00000000" w:rsidR="00000000" w:rsidRPr="00000000">
              <w:rPr>
                <w:color w:val="000000"/>
                <w:sz w:val="18"/>
                <w:szCs w:val="18"/>
                <w:rtl w:val="0"/>
              </w:rPr>
              <w:t xml:space="preserve">3 servings fruit + at least 3 servings vegetables per 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color w:val="000000"/>
                <w:sz w:val="18"/>
                <w:szCs w:val="18"/>
              </w:rPr>
            </w:pPr>
            <w:r w:rsidDel="00000000" w:rsidR="00000000" w:rsidRPr="00000000">
              <w:rPr>
                <w:color w:val="000000"/>
                <w:sz w:val="18"/>
                <w:szCs w:val="18"/>
                <w:rtl w:val="0"/>
              </w:rPr>
              <w:t xml:space="preserve">½ - 1 cup cooked or 2 cups raw leafy greens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Lines w:val="0"/>
              <w:spacing w:after="0" w:before="0" w:line="276" w:lineRule="auto"/>
              <w:rPr>
                <w:color w:val="000000"/>
                <w:sz w:val="18"/>
                <w:szCs w:val="18"/>
              </w:rPr>
            </w:pPr>
            <w:bookmarkStart w:colFirst="0" w:colLast="0" w:name="_heading=h.o1ol1jil0wga" w:id="14"/>
            <w:bookmarkEnd w:id="14"/>
            <w:r w:rsidDel="00000000" w:rsidR="00000000" w:rsidRPr="00000000">
              <w:rPr>
                <w:color w:val="000000"/>
                <w:sz w:val="18"/>
                <w:szCs w:val="18"/>
                <w:rtl w:val="0"/>
              </w:rPr>
              <w:t xml:space="preserve">3-6 servings whole grains per 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color w:val="000000"/>
                <w:sz w:val="18"/>
                <w:szCs w:val="18"/>
              </w:rPr>
            </w:pPr>
            <w:r w:rsidDel="00000000" w:rsidR="00000000" w:rsidRPr="00000000">
              <w:rPr>
                <w:color w:val="000000"/>
                <w:sz w:val="18"/>
                <w:szCs w:val="18"/>
                <w:rtl w:val="0"/>
              </w:rPr>
              <w:t xml:space="preserve">½ cup cooked grains, 1 small slice bread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color w:val="000000"/>
                <w:sz w:val="18"/>
                <w:szCs w:val="18"/>
                <w:rtl w:val="0"/>
              </w:rPr>
              <w:t xml:space="preserve">1-4 servings olive oil per 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color w:val="000000"/>
                <w:sz w:val="18"/>
                <w:szCs w:val="18"/>
                <w:rtl w:val="0"/>
              </w:rPr>
              <w:t xml:space="preserve">1 tbsp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color w:val="000000"/>
                <w:sz w:val="18"/>
                <w:szCs w:val="18"/>
                <w:rtl w:val="0"/>
              </w:rPr>
              <w:t xml:space="preserve">3 servings legumes (beans, lentils, peas) per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color w:val="000000"/>
                <w:sz w:val="18"/>
                <w:szCs w:val="18"/>
                <w:rtl w:val="0"/>
              </w:rPr>
              <w:t xml:space="preserve">½ cup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color w:val="000000"/>
                <w:sz w:val="18"/>
                <w:szCs w:val="18"/>
                <w:rtl w:val="0"/>
              </w:rPr>
              <w:t xml:space="preserve">3 servings fish per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color w:val="000000"/>
                <w:sz w:val="18"/>
                <w:szCs w:val="18"/>
                <w:rtl w:val="0"/>
              </w:rPr>
              <w:t xml:space="preserve">3-4 oz.</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color w:val="000000"/>
                <w:sz w:val="18"/>
                <w:szCs w:val="18"/>
                <w:rtl w:val="0"/>
              </w:rPr>
              <w:t xml:space="preserve">3 servings nuts per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color w:val="000000"/>
                <w:sz w:val="18"/>
                <w:szCs w:val="18"/>
                <w:rtl w:val="0"/>
              </w:rPr>
              <w:t xml:space="preserve">¼ cup or 2 tbsp natural nut butter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color w:val="000000"/>
                <w:sz w:val="18"/>
                <w:szCs w:val="18"/>
                <w:rtl w:val="0"/>
              </w:rPr>
              <w:t xml:space="preserve">1 serving red meat per week (at the most)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color w:val="000000"/>
                <w:sz w:val="18"/>
                <w:szCs w:val="18"/>
                <w:rtl w:val="0"/>
              </w:rPr>
              <w:t xml:space="preserve">3-4 oz.</w:t>
            </w:r>
          </w:p>
        </w:tc>
      </w:tr>
    </w:tbl>
    <w:p w:rsidR="00000000" w:rsidDel="00000000" w:rsidP="00000000" w:rsidRDefault="00000000" w:rsidRPr="00000000" w14:paraId="0000002F">
      <w:pPr>
        <w:spacing w:after="240" w:before="0" w:line="276" w:lineRule="auto"/>
        <w:ind w:left="0" w:firstLine="0"/>
        <w:rPr>
          <w:color w:val="000000"/>
          <w:sz w:val="16"/>
          <w:szCs w:val="16"/>
        </w:rPr>
      </w:pPr>
      <w:bookmarkStart w:colFirst="0" w:colLast="0" w:name="_heading=h.o1ol1jil0wga" w:id="14"/>
      <w:bookmarkEnd w:id="14"/>
      <w:hyperlink r:id="rId7">
        <w:r w:rsidDel="00000000" w:rsidR="00000000" w:rsidRPr="00000000">
          <w:rPr>
            <w:color w:val="1155cc"/>
            <w:sz w:val="16"/>
            <w:szCs w:val="16"/>
            <w:u w:val="single"/>
            <w:rtl w:val="0"/>
          </w:rPr>
          <w:t xml:space="preserve">https://oldwayspt.org/</w:t>
        </w:r>
      </w:hyperlink>
      <w:r w:rsidDel="00000000" w:rsidR="00000000" w:rsidRPr="00000000">
        <w:rPr>
          <w:color w:val="000000"/>
          <w:sz w:val="16"/>
          <w:szCs w:val="16"/>
          <w:rtl w:val="0"/>
        </w:rPr>
        <w:t xml:space="preserve"> - for recipes &amp; other information</w:t>
      </w:r>
    </w:p>
    <w:p w:rsidR="00000000" w:rsidDel="00000000" w:rsidP="00000000" w:rsidRDefault="00000000" w:rsidRPr="00000000" w14:paraId="00000030">
      <w:pPr>
        <w:spacing w:after="240" w:before="0" w:line="276" w:lineRule="auto"/>
        <w:ind w:left="0" w:firstLine="0"/>
        <w:rPr>
          <w:b w:val="1"/>
          <w:color w:val="000000"/>
          <w:sz w:val="23"/>
          <w:szCs w:val="23"/>
        </w:rPr>
      </w:pPr>
      <w:bookmarkStart w:colFirst="0" w:colLast="0" w:name="_heading=h.jmk54ebfsdh" w:id="15"/>
      <w:bookmarkEnd w:id="15"/>
      <w:r w:rsidDel="00000000" w:rsidR="00000000" w:rsidRPr="00000000">
        <w:rPr>
          <w:b w:val="1"/>
          <w:color w:val="000000"/>
          <w:sz w:val="23"/>
          <w:szCs w:val="23"/>
          <w:rtl w:val="0"/>
        </w:rPr>
        <w:t xml:space="preserve">In addition, regular consumption of foods high in prebiotics &amp; probiotics is important  </w:t>
      </w:r>
    </w:p>
    <w:p w:rsidR="00000000" w:rsidDel="00000000" w:rsidP="00000000" w:rsidRDefault="00000000" w:rsidRPr="00000000" w14:paraId="00000031">
      <w:pPr>
        <w:spacing w:after="0" w:before="240" w:line="276" w:lineRule="auto"/>
        <w:ind w:left="0" w:firstLine="0"/>
        <w:rPr>
          <w:color w:val="000000"/>
          <w:sz w:val="23"/>
          <w:szCs w:val="23"/>
        </w:rPr>
      </w:pPr>
      <w:bookmarkStart w:colFirst="0" w:colLast="0" w:name="_heading=h.4booqw28du9r" w:id="16"/>
      <w:bookmarkEnd w:id="16"/>
      <w:r w:rsidDel="00000000" w:rsidR="00000000" w:rsidRPr="00000000">
        <w:rPr>
          <w:color w:val="000000"/>
          <w:sz w:val="23"/>
          <w:szCs w:val="23"/>
          <w:rtl w:val="0"/>
        </w:rPr>
        <w:t xml:space="preserve">3 things I can do weekly to improve my gut health are: </w:t>
      </w:r>
    </w:p>
    <w:p w:rsidR="00000000" w:rsidDel="00000000" w:rsidP="00000000" w:rsidRDefault="00000000" w:rsidRPr="00000000" w14:paraId="00000032">
      <w:pPr>
        <w:numPr>
          <w:ilvl w:val="0"/>
          <w:numId w:val="3"/>
        </w:numPr>
        <w:spacing w:after="200" w:before="0" w:line="240" w:lineRule="auto"/>
        <w:ind w:left="720" w:hanging="360"/>
        <w:rPr>
          <w:color w:val="000000"/>
          <w:sz w:val="23"/>
          <w:szCs w:val="23"/>
        </w:rPr>
      </w:pPr>
      <w:bookmarkStart w:colFirst="0" w:colLast="0" w:name="_heading=h.wp687uiv6n5b" w:id="17"/>
      <w:bookmarkEnd w:id="17"/>
      <w:r w:rsidDel="00000000" w:rsidR="00000000" w:rsidRPr="00000000">
        <w:rPr>
          <w:color w:val="000000"/>
          <w:sz w:val="23"/>
          <w:szCs w:val="23"/>
          <w:rtl w:val="0"/>
        </w:rPr>
        <w:t xml:space="preserve"> </w:t>
      </w:r>
    </w:p>
    <w:p w:rsidR="00000000" w:rsidDel="00000000" w:rsidP="00000000" w:rsidRDefault="00000000" w:rsidRPr="00000000" w14:paraId="00000033">
      <w:pPr>
        <w:numPr>
          <w:ilvl w:val="0"/>
          <w:numId w:val="3"/>
        </w:numPr>
        <w:spacing w:after="200" w:afterAutospacing="0" w:before="0" w:line="240" w:lineRule="auto"/>
        <w:ind w:left="720" w:hanging="360"/>
        <w:rPr>
          <w:color w:val="000000"/>
          <w:sz w:val="23"/>
          <w:szCs w:val="23"/>
        </w:rPr>
      </w:pPr>
      <w:bookmarkStart w:colFirst="0" w:colLast="0" w:name="_heading=h.xaxctsuul5f3" w:id="18"/>
      <w:bookmarkEnd w:id="18"/>
      <w:r w:rsidDel="00000000" w:rsidR="00000000" w:rsidRPr="00000000">
        <w:rPr>
          <w:color w:val="000000"/>
          <w:sz w:val="23"/>
          <w:szCs w:val="23"/>
          <w:rtl w:val="0"/>
        </w:rPr>
        <w:t xml:space="preserve"> </w:t>
      </w:r>
    </w:p>
    <w:p w:rsidR="00000000" w:rsidDel="00000000" w:rsidP="00000000" w:rsidRDefault="00000000" w:rsidRPr="00000000" w14:paraId="00000034">
      <w:pPr>
        <w:numPr>
          <w:ilvl w:val="0"/>
          <w:numId w:val="3"/>
        </w:numPr>
        <w:spacing w:after="240" w:before="200" w:beforeAutospacing="0" w:line="240" w:lineRule="auto"/>
        <w:ind w:left="720" w:hanging="360"/>
        <w:rPr>
          <w:color w:val="000000"/>
          <w:sz w:val="23"/>
          <w:szCs w:val="23"/>
        </w:rPr>
      </w:pPr>
      <w:bookmarkStart w:colFirst="0" w:colLast="0" w:name="_heading=h.9lkup1i1zxn9" w:id="19"/>
      <w:bookmarkEnd w:id="19"/>
      <w:r w:rsidDel="00000000" w:rsidR="00000000" w:rsidRPr="00000000">
        <w:rPr>
          <w:color w:val="000000"/>
          <w:sz w:val="23"/>
          <w:szCs w:val="23"/>
          <w:rtl w:val="0"/>
        </w:rPr>
        <w:t xml:space="preserve"> </w:t>
      </w:r>
    </w:p>
    <w:p w:rsidR="00000000" w:rsidDel="00000000" w:rsidP="00000000" w:rsidRDefault="00000000" w:rsidRPr="00000000" w14:paraId="00000035">
      <w:pPr>
        <w:spacing w:after="240" w:before="240" w:line="276" w:lineRule="auto"/>
        <w:ind w:left="0" w:firstLine="0"/>
        <w:rPr>
          <w:color w:val="000000"/>
          <w:sz w:val="22"/>
          <w:szCs w:val="22"/>
        </w:rPr>
      </w:pPr>
      <w:bookmarkStart w:colFirst="0" w:colLast="0" w:name="_heading=h.xw9fgq1rg2im" w:id="20"/>
      <w:bookmarkEnd w:id="20"/>
      <w:r w:rsidDel="00000000" w:rsidR="00000000" w:rsidRPr="00000000">
        <w:rPr>
          <w:color w:val="000000"/>
          <w:sz w:val="23"/>
          <w:szCs w:val="23"/>
          <w:rtl w:val="0"/>
        </w:rPr>
        <w:t xml:space="preserve">Questions I still have about gut health:</w:t>
      </w:r>
      <w:r w:rsidDel="00000000" w:rsidR="00000000" w:rsidRPr="00000000">
        <w:rPr>
          <w:rtl w:val="0"/>
        </w:rPr>
      </w:r>
    </w:p>
    <w:p w:rsidR="00000000" w:rsidDel="00000000" w:rsidP="00000000" w:rsidRDefault="00000000" w:rsidRPr="00000000" w14:paraId="00000036">
      <w:pPr>
        <w:spacing w:after="240" w:before="240" w:line="276" w:lineRule="auto"/>
        <w:ind w:left="0" w:firstLine="0"/>
        <w:rPr>
          <w:color w:val="000000"/>
          <w:sz w:val="22"/>
          <w:szCs w:val="22"/>
        </w:rPr>
      </w:pPr>
      <w:bookmarkStart w:colFirst="0" w:colLast="0" w:name="_heading=h.p75vrzqkm0x5" w:id="21"/>
      <w:bookmarkEnd w:id="21"/>
      <w:r w:rsidDel="00000000" w:rsidR="00000000" w:rsidRPr="00000000">
        <w:rPr>
          <w:rtl w:val="0"/>
        </w:rPr>
      </w:r>
    </w:p>
    <w:p w:rsidR="00000000" w:rsidDel="00000000" w:rsidP="00000000" w:rsidRDefault="00000000" w:rsidRPr="00000000" w14:paraId="00000037">
      <w:pPr>
        <w:widowControl w:val="0"/>
        <w:spacing w:after="0" w:before="180" w:line="276" w:lineRule="auto"/>
        <w:jc w:val="left"/>
        <w:rPr>
          <w:rFonts w:ascii="Libre Franklin" w:cs="Libre Franklin" w:eastAsia="Libre Franklin" w:hAnsi="Libre Franklin"/>
          <w:b w:val="1"/>
          <w:color w:val="191b0e"/>
          <w:sz w:val="22"/>
          <w:szCs w:val="22"/>
        </w:rPr>
      </w:pPr>
      <w:r w:rsidDel="00000000" w:rsidR="00000000" w:rsidRPr="00000000">
        <w:rPr>
          <w:rtl w:val="0"/>
        </w:rPr>
      </w:r>
    </w:p>
    <w:p w:rsidR="00000000" w:rsidDel="00000000" w:rsidP="00000000" w:rsidRDefault="00000000" w:rsidRPr="00000000" w14:paraId="00000038">
      <w:pPr>
        <w:widowControl w:val="0"/>
        <w:spacing w:after="0" w:before="180" w:line="276" w:lineRule="auto"/>
        <w:jc w:val="center"/>
        <w:rPr>
          <w:rFonts w:ascii="Libre Franklin" w:cs="Libre Franklin" w:eastAsia="Libre Franklin" w:hAnsi="Libre Franklin"/>
          <w:b w:val="1"/>
          <w:color w:val="191b0e"/>
          <w:sz w:val="16"/>
          <w:szCs w:val="16"/>
        </w:rPr>
      </w:pPr>
      <w:r w:rsidDel="00000000" w:rsidR="00000000" w:rsidRPr="00000000">
        <w:rPr>
          <w:rFonts w:ascii="Libre Franklin" w:cs="Libre Franklin" w:eastAsia="Libre Franklin" w:hAnsi="Libre Franklin"/>
          <w:b w:val="1"/>
          <w:color w:val="191b0e"/>
          <w:sz w:val="16"/>
          <w:szCs w:val="16"/>
          <w:rtl w:val="0"/>
        </w:rPr>
        <w:t xml:space="preserve">Copyright 2023. 5by5 Performance Therapy LLC. All Rights Reserved</w:t>
      </w:r>
    </w:p>
    <w:p w:rsidR="00000000" w:rsidDel="00000000" w:rsidP="00000000" w:rsidRDefault="00000000" w:rsidRPr="00000000" w14:paraId="00000039">
      <w:pPr>
        <w:spacing w:line="276" w:lineRule="auto"/>
        <w:rPr>
          <w:color w:val="000000"/>
        </w:rPr>
      </w:pPr>
      <w:bookmarkStart w:colFirst="0" w:colLast="0" w:name="_heading=h.gjdgxs" w:id="0"/>
      <w:bookmarkEnd w:id="0"/>
      <w:r w:rsidDel="00000000" w:rsidR="00000000" w:rsidRPr="00000000">
        <w:rPr>
          <w:rtl w:val="0"/>
        </w:rPr>
      </w:r>
    </w:p>
    <w:sectPr>
      <w:headerReference r:id="rId8" w:type="default"/>
      <w:pgSz w:h="15840" w:w="12240" w:orient="portrait"/>
      <w:pgMar w:bottom="720" w:top="405" w:left="1440" w:right="1440" w:header="45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bl>
    <w:tblPr>
      <w:tblStyle w:val="Table3"/>
      <w:tblW w:w="10488.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81"/>
      <w:gridCol w:w="7107"/>
      <w:tblGridChange w:id="0">
        <w:tblGrid>
          <w:gridCol w:w="3381"/>
          <w:gridCol w:w="7107"/>
        </w:tblGrid>
      </w:tblGridChange>
    </w:tblGrid>
    <w:tr>
      <w:trPr>
        <w:cantSplit w:val="0"/>
        <w:trHeight w:val="360" w:hRule="atLeast"/>
        <w:tblHeader w:val="0"/>
      </w:trPr>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righ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righ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595959"/>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20"/>
        <w:szCs w:val="20"/>
        <w:u w:val="none"/>
        <w:shd w:fill="auto" w:val="clear"/>
        <w:vertAlign w:val="baseline"/>
      </w:rPr>
      <w:drawing>
        <wp:inline distB="0" distT="0" distL="0" distR="0">
          <wp:extent cx="2531941" cy="824504"/>
          <wp:effectExtent b="0" l="0" r="0" t="0"/>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31941" cy="824504"/>
                  </a:xfrm>
                  <a:prstGeom prst="rect"/>
                  <a:ln/>
                </pic:spPr>
              </pic:pic>
            </a:graphicData>
          </a:graphic>
        </wp:inline>
      </w:drawing>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align>center</wp:align>
              </wp:positionH>
              <wp:positionV relativeFrom="page">
                <wp:align>center</wp:align>
              </wp:positionV>
              <wp:extent cx="7881620" cy="10063044"/>
              <wp:effectExtent b="0" l="0" r="0" t="0"/>
              <wp:wrapNone/>
              <wp:docPr id="9" name=""/>
              <a:graphic>
                <a:graphicData uri="http://schemas.microsoft.com/office/word/2010/wordprocessingGroup">
                  <wpg:wgp>
                    <wpg:cNvGrpSpPr/>
                    <wpg:grpSpPr>
                      <a:xfrm>
                        <a:off x="1405175" y="0"/>
                        <a:ext cx="7881620" cy="10063044"/>
                        <a:chOff x="1405175" y="0"/>
                        <a:chExt cx="7881650" cy="7560000"/>
                      </a:xfrm>
                    </wpg:grpSpPr>
                    <wpg:grpSp>
                      <wpg:cNvGrpSpPr/>
                      <wpg:grpSpPr>
                        <a:xfrm>
                          <a:off x="1405190" y="0"/>
                          <a:ext cx="7881620" cy="7560000"/>
                          <a:chOff x="1405150" y="0"/>
                          <a:chExt cx="7881700" cy="7560000"/>
                        </a:xfrm>
                      </wpg:grpSpPr>
                      <wps:wsp>
                        <wps:cNvSpPr/>
                        <wps:cNvPr id="3" name="Shape 3"/>
                        <wps:spPr>
                          <a:xfrm>
                            <a:off x="1405150" y="0"/>
                            <a:ext cx="788170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405190" y="0"/>
                            <a:ext cx="7881620" cy="7560000"/>
                            <a:chOff x="1398100" y="0"/>
                            <a:chExt cx="7901425" cy="7560000"/>
                          </a:xfrm>
                        </wpg:grpSpPr>
                        <wps:wsp>
                          <wps:cNvSpPr/>
                          <wps:cNvPr id="5" name="Shape 5"/>
                          <wps:spPr>
                            <a:xfrm>
                              <a:off x="1398100" y="0"/>
                              <a:ext cx="7901425"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405190" y="0"/>
                              <a:ext cx="7881620" cy="7560000"/>
                              <a:chOff x="0" y="0"/>
                              <a:chExt cx="7881620" cy="10063044"/>
                            </a:xfrm>
                          </wpg:grpSpPr>
                          <wps:wsp>
                            <wps:cNvSpPr/>
                            <wps:cNvPr id="7" name="Shape 7"/>
                            <wps:spPr>
                              <a:xfrm>
                                <a:off x="0" y="0"/>
                                <a:ext cx="7881600" cy="10063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7881620" cy="1028295"/>
                                <a:chOff x="0" y="-2950"/>
                                <a:chExt cx="7881620" cy="1028704"/>
                              </a:xfrm>
                            </wpg:grpSpPr>
                            <wps:wsp>
                              <wps:cNvSpPr/>
                              <wps:cNvPr id="9" name="Shape 9"/>
                              <wps:spPr>
                                <a:xfrm>
                                  <a:off x="0" y="-2950"/>
                                  <a:ext cx="7772400" cy="342900"/>
                                </a:xfrm>
                                <a:prstGeom prst="rect">
                                  <a:avLst/>
                                </a:prstGeom>
                                <a:solidFill>
                                  <a:srgbClr val="7F7F7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2738120" y="-2946"/>
                                  <a:ext cx="5143500" cy="1028700"/>
                                </a:xfrm>
                                <a:custGeom>
                                  <a:rect b="b" l="l" r="r" t="t"/>
                                  <a:pathLst>
                                    <a:path extrusionOk="0" h="800100" w="4000500">
                                      <a:moveTo>
                                        <a:pt x="0" y="0"/>
                                      </a:moveTo>
                                      <a:lnTo>
                                        <a:pt x="4000500" y="0"/>
                                      </a:lnTo>
                                      <a:lnTo>
                                        <a:pt x="4000500" y="800100"/>
                                      </a:lnTo>
                                      <a:lnTo>
                                        <a:pt x="792480" y="800100"/>
                                      </a:lnTo>
                                      <a:lnTo>
                                        <a:pt x="0" y="0"/>
                                      </a:lnTo>
                                      <a:close/>
                                    </a:path>
                                  </a:pathLst>
                                </a:custGeom>
                                <a:solidFill>
                                  <a:schemeClr val="dk1"/>
                                </a:solidFill>
                                <a:ln>
                                  <a:noFill/>
                                </a:ln>
                                <a:effectLst>
                                  <a:outerShdw blurRad="50800" rotWithShape="0" algn="r" dir="10800000" dist="38100">
                                    <a:srgbClr val="000000">
                                      <a:alpha val="40000"/>
                                    </a:srgbClr>
                                  </a:outerShdw>
                                </a:effectLst>
                              </wps:spPr>
                              <wps:bodyPr anchorCtr="0" anchor="ctr" bIns="91425" lIns="91425" spcFirstLastPara="1" rIns="91425" wrap="square" tIns="91425">
                                <a:noAutofit/>
                              </wps:bodyPr>
                            </wps:wsp>
                          </wpg:grpSp>
                          <wpg:grpSp>
                            <wpg:cNvGrpSpPr/>
                            <wpg:grpSpPr>
                              <a:xfrm rot="10800000">
                                <a:off x="5610" y="9031804"/>
                                <a:ext cx="7780020" cy="1031240"/>
                                <a:chOff x="0" y="-2950"/>
                                <a:chExt cx="7780020" cy="1031650"/>
                              </a:xfrm>
                            </wpg:grpSpPr>
                            <wps:wsp>
                              <wps:cNvSpPr/>
                              <wps:cNvPr id="12" name="Shape 12"/>
                              <wps:spPr>
                                <a:xfrm>
                                  <a:off x="0" y="-2950"/>
                                  <a:ext cx="7772400" cy="342900"/>
                                </a:xfrm>
                                <a:prstGeom prst="rect">
                                  <a:avLst/>
                                </a:prstGeom>
                                <a:solidFill>
                                  <a:srgbClr val="7F7F7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2636520" y="0"/>
                                  <a:ext cx="5143500" cy="1028700"/>
                                </a:xfrm>
                                <a:custGeom>
                                  <a:rect b="b" l="l" r="r" t="t"/>
                                  <a:pathLst>
                                    <a:path extrusionOk="0" h="800100" w="4000500">
                                      <a:moveTo>
                                        <a:pt x="0" y="0"/>
                                      </a:moveTo>
                                      <a:lnTo>
                                        <a:pt x="4000500" y="0"/>
                                      </a:lnTo>
                                      <a:lnTo>
                                        <a:pt x="4000500" y="800100"/>
                                      </a:lnTo>
                                      <a:lnTo>
                                        <a:pt x="792480" y="800100"/>
                                      </a:lnTo>
                                      <a:lnTo>
                                        <a:pt x="0" y="0"/>
                                      </a:lnTo>
                                      <a:close/>
                                    </a:path>
                                  </a:pathLst>
                                </a:custGeom>
                                <a:solidFill>
                                  <a:schemeClr val="dk1"/>
                                </a:solidFill>
                                <a:ln>
                                  <a:noFill/>
                                </a:ln>
                                <a:effectLst>
                                  <a:outerShdw blurRad="50800" rotWithShape="0" algn="l" dist="38100">
                                    <a:srgbClr val="000000">
                                      <a:alpha val="40000"/>
                                    </a:srgbClr>
                                  </a:outerShdw>
                                </a:effectLst>
                              </wps:spPr>
                              <wps:bodyPr anchorCtr="0" anchor="ctr" bIns="91425" lIns="91425" spcFirstLastPara="1" rIns="91425" wrap="square" tIns="91425">
                                <a:noAutofit/>
                              </wps:bodyPr>
                            </wps:wsp>
                          </wpg:grpSp>
                        </wpg:grpSp>
                      </wpg:grpSp>
                    </wpg:grpSp>
                  </wpg:wgp>
                </a:graphicData>
              </a:graphic>
            </wp:anchor>
          </w:drawing>
        </mc:Choice>
        <mc:Fallback>
          <w:drawing>
            <wp:anchor allowOverlap="1" behindDoc="1" distB="0" distT="0" distL="0" distR="0" hidden="0" layoutInCell="1" locked="0" relativeHeight="0" simplePos="0">
              <wp:simplePos x="0" y="0"/>
              <wp:positionH relativeFrom="page">
                <wp:align>center</wp:align>
              </wp:positionH>
              <wp:positionV relativeFrom="page">
                <wp:align>center</wp:align>
              </wp:positionV>
              <wp:extent cx="7881620" cy="10063044"/>
              <wp:effectExtent b="0" l="0" r="0" t="0"/>
              <wp:wrapNone/>
              <wp:docPr id="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7881620" cy="10063044"/>
                      </a:xfrm>
                      <a:prstGeom prst="rect"/>
                      <a:ln/>
                    </pic:spPr>
                  </pic:pic>
                </a:graphicData>
              </a:graphic>
            </wp:anchor>
          </w:drawing>
        </mc:Fallback>
      </mc:AlternateConten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color w:val="595959"/>
        <w:lang w:val="en-US"/>
      </w:rPr>
    </w:rPrDefault>
    <w:pPrDefault>
      <w:pPr>
        <w:spacing w:after="160" w:before="4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360" w:before="0" w:line="240" w:lineRule="auto"/>
    </w:pPr>
    <w:rPr>
      <w:rFonts w:ascii="Century Gothic" w:cs="Century Gothic" w:eastAsia="Century Gothic" w:hAnsi="Century Gothic"/>
      <w:smallCaps w:val="1"/>
      <w:color w:val="739928"/>
    </w:rPr>
  </w:style>
  <w:style w:type="paragraph" w:styleId="Heading2">
    <w:name w:val="heading 2"/>
    <w:basedOn w:val="Normal"/>
    <w:next w:val="Normal"/>
    <w:pPr>
      <w:keepNext w:val="1"/>
      <w:keepLines w:val="1"/>
      <w:spacing w:after="0" w:lineRule="auto"/>
    </w:pPr>
    <w:rPr>
      <w:rFonts w:ascii="Century Gothic" w:cs="Century Gothic" w:eastAsia="Century Gothic" w:hAnsi="Century Gothic"/>
      <w:color w:val="739928"/>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60" w:before="0" w:line="240" w:lineRule="auto"/>
    </w:pPr>
    <w:rPr>
      <w:rFonts w:ascii="Century Gothic" w:cs="Century Gothic" w:eastAsia="Century Gothic" w:hAnsi="Century Gothic"/>
      <w:smallCaps w:val="1"/>
      <w:color w:val="000000"/>
    </w:rPr>
  </w:style>
  <w:style w:type="paragraph" w:styleId="Normal" w:default="1">
    <w:name w:val="normal"/>
  </w:style>
  <w:style w:type="table" w:styleId="TableNormal" w:default="1">
    <w:name w:val="Table Normal"/>
  </w:style>
  <w:style w:type="paragraph" w:styleId="Heading1">
    <w:name w:val="heading 1"/>
    <w:basedOn w:val="Normal"/>
    <w:next w:val="Normal"/>
    <w:pPr>
      <w:spacing w:after="360" w:before="0" w:line="240" w:lineRule="auto"/>
    </w:pPr>
    <w:rPr>
      <w:rFonts w:ascii="Century Gothic" w:cs="Century Gothic" w:eastAsia="Century Gothic" w:hAnsi="Century Gothic"/>
      <w:smallCaps w:val="1"/>
      <w:color w:val="739928"/>
    </w:rPr>
  </w:style>
  <w:style w:type="paragraph" w:styleId="Heading2">
    <w:name w:val="heading 2"/>
    <w:basedOn w:val="Normal"/>
    <w:next w:val="Normal"/>
    <w:pPr>
      <w:keepNext w:val="1"/>
      <w:keepLines w:val="1"/>
      <w:spacing w:after="0" w:lineRule="auto"/>
    </w:pPr>
    <w:rPr>
      <w:rFonts w:ascii="Century Gothic" w:cs="Century Gothic" w:eastAsia="Century Gothic" w:hAnsi="Century Gothic"/>
      <w:color w:val="739928"/>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60" w:before="0" w:line="240" w:lineRule="auto"/>
    </w:pPr>
    <w:rPr>
      <w:rFonts w:ascii="Century Gothic" w:cs="Century Gothic" w:eastAsia="Century Gothic" w:hAnsi="Century Gothic"/>
      <w:smallCaps w:val="1"/>
      <w:color w:val="000000"/>
    </w:rPr>
  </w:style>
  <w:style w:type="paragraph" w:styleId="Normal" w:default="1">
    <w:name w:val="normal"/>
  </w:style>
  <w:style w:type="table" w:styleId="TableNormal" w:default="1">
    <w:name w:val="Table Normal"/>
  </w:style>
  <w:style w:type="paragraph" w:styleId="Heading1">
    <w:name w:val="heading 1"/>
    <w:basedOn w:val="Normal"/>
    <w:next w:val="Normal"/>
    <w:pPr>
      <w:spacing w:after="360" w:before="0" w:line="240" w:lineRule="auto"/>
    </w:pPr>
    <w:rPr>
      <w:rFonts w:ascii="Century Gothic" w:cs="Century Gothic" w:eastAsia="Century Gothic" w:hAnsi="Century Gothic"/>
      <w:smallCaps w:val="1"/>
      <w:color w:val="739928"/>
    </w:rPr>
  </w:style>
  <w:style w:type="paragraph" w:styleId="Heading2">
    <w:name w:val="heading 2"/>
    <w:basedOn w:val="Normal"/>
    <w:next w:val="Normal"/>
    <w:pPr>
      <w:keepNext w:val="1"/>
      <w:keepLines w:val="1"/>
      <w:spacing w:after="0" w:lineRule="auto"/>
    </w:pPr>
    <w:rPr>
      <w:rFonts w:ascii="Century Gothic" w:cs="Century Gothic" w:eastAsia="Century Gothic" w:hAnsi="Century Gothic"/>
      <w:color w:val="739928"/>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60" w:before="0" w:line="240" w:lineRule="auto"/>
    </w:pPr>
    <w:rPr>
      <w:rFonts w:ascii="Century Gothic" w:cs="Century Gothic" w:eastAsia="Century Gothic" w:hAnsi="Century Gothic"/>
      <w:smallCaps w:val="1"/>
      <w:color w:val="000000"/>
    </w:rPr>
  </w:style>
  <w:style w:type="paragraph" w:styleId="Normal" w:default="1">
    <w:name w:val="Normal"/>
    <w:qFormat w:val="1"/>
    <w:rsid w:val="00D45945"/>
    <w:pPr>
      <w:spacing w:after="160" w:before="40" w:line="288" w:lineRule="auto"/>
    </w:pPr>
    <w:rPr>
      <w:rFonts w:eastAsiaTheme="minorHAnsi"/>
      <w:color w:val="595959" w:themeColor="text1" w:themeTint="0000A6"/>
      <w:kern w:val="20"/>
      <w:sz w:val="20"/>
      <w:szCs w:val="20"/>
    </w:rPr>
  </w:style>
  <w:style w:type="paragraph" w:styleId="Heading1">
    <w:name w:val="heading 1"/>
    <w:basedOn w:val="Normal"/>
    <w:next w:val="Normal"/>
    <w:link w:val="Heading1Char"/>
    <w:uiPriority w:val="8"/>
    <w:unhideWhenUsed w:val="1"/>
    <w:qFormat w:val="1"/>
    <w:rsid w:val="003E24DF"/>
    <w:pPr>
      <w:spacing w:after="360" w:before="0" w:line="240" w:lineRule="auto"/>
      <w:contextualSpacing w:val="1"/>
      <w:outlineLvl w:val="0"/>
    </w:pPr>
    <w:rPr>
      <w:rFonts w:asciiTheme="majorHAnsi" w:cstheme="majorBidi" w:eastAsiaTheme="majorEastAsia" w:hAnsiTheme="majorHAnsi"/>
      <w:caps w:val="1"/>
      <w:color w:val="729928" w:themeColor="accent1" w:themeShade="0000BF"/>
    </w:rPr>
  </w:style>
  <w:style w:type="paragraph" w:styleId="Heading2">
    <w:name w:val="heading 2"/>
    <w:basedOn w:val="Normal"/>
    <w:next w:val="Normal"/>
    <w:link w:val="Heading2Char"/>
    <w:uiPriority w:val="9"/>
    <w:unhideWhenUsed w:val="1"/>
    <w:qFormat w:val="1"/>
    <w:rsid w:val="004A2B0D"/>
    <w:pPr>
      <w:keepNext w:val="1"/>
      <w:keepLines w:val="1"/>
      <w:spacing w:after="0"/>
      <w:outlineLvl w:val="1"/>
    </w:pPr>
    <w:rPr>
      <w:rFonts w:asciiTheme="majorHAnsi" w:cstheme="majorBidi" w:eastAsiaTheme="majorEastAsia" w:hAnsiTheme="majorHAnsi"/>
      <w:color w:val="729928"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8"/>
    <w:rsid w:val="003E24DF"/>
    <w:rPr>
      <w:rFonts w:asciiTheme="majorHAnsi" w:cstheme="majorBidi" w:eastAsiaTheme="majorEastAsia" w:hAnsiTheme="majorHAnsi"/>
      <w:caps w:val="1"/>
      <w:color w:val="729928" w:themeColor="accent1" w:themeShade="0000BF"/>
      <w:kern w:val="20"/>
      <w:sz w:val="20"/>
      <w:szCs w:val="20"/>
    </w:rPr>
  </w:style>
  <w:style w:type="paragraph" w:styleId="Recipient" w:customStyle="1">
    <w:name w:val="Recipient"/>
    <w:basedOn w:val="Heading2"/>
    <w:uiPriority w:val="3"/>
    <w:qFormat w:val="1"/>
    <w:rsid w:val="00D45945"/>
    <w:pPr>
      <w:spacing w:before="1200"/>
    </w:pPr>
    <w:rPr>
      <w:color w:val="000000" w:themeColor="text1"/>
    </w:rPr>
  </w:style>
  <w:style w:type="paragraph" w:styleId="Salutation">
    <w:name w:val="Salutation"/>
    <w:basedOn w:val="Normal"/>
    <w:link w:val="SalutationChar"/>
    <w:uiPriority w:val="4"/>
    <w:unhideWhenUsed w:val="1"/>
    <w:qFormat w:val="1"/>
    <w:rsid w:val="003E24DF"/>
    <w:pPr>
      <w:spacing w:before="720"/>
    </w:pPr>
  </w:style>
  <w:style w:type="character" w:styleId="SalutationChar" w:customStyle="1">
    <w:name w:val="Salutation Char"/>
    <w:basedOn w:val="DefaultParagraphFont"/>
    <w:link w:val="Salutation"/>
    <w:uiPriority w:val="4"/>
    <w:rsid w:val="003E24DF"/>
    <w:rPr>
      <w:rFonts w:eastAsiaTheme="minorHAnsi"/>
      <w:color w:val="595959" w:themeColor="text1" w:themeTint="0000A6"/>
      <w:kern w:val="20"/>
      <w:sz w:val="20"/>
      <w:szCs w:val="20"/>
    </w:rPr>
  </w:style>
  <w:style w:type="paragraph" w:styleId="Closing">
    <w:name w:val="Closing"/>
    <w:basedOn w:val="Normal"/>
    <w:next w:val="Signature"/>
    <w:link w:val="ClosingChar"/>
    <w:uiPriority w:val="6"/>
    <w:unhideWhenUsed w:val="1"/>
    <w:qFormat w:val="1"/>
    <w:rsid w:val="003E24DF"/>
    <w:pPr>
      <w:spacing w:after="960" w:before="480" w:line="240" w:lineRule="auto"/>
    </w:pPr>
  </w:style>
  <w:style w:type="character" w:styleId="ClosingChar" w:customStyle="1">
    <w:name w:val="Closing Char"/>
    <w:basedOn w:val="DefaultParagraphFont"/>
    <w:link w:val="Closing"/>
    <w:uiPriority w:val="6"/>
    <w:rsid w:val="003E24DF"/>
    <w:rPr>
      <w:rFonts w:eastAsiaTheme="minorHAnsi"/>
      <w:color w:val="595959" w:themeColor="text1" w:themeTint="0000A6"/>
      <w:kern w:val="20"/>
      <w:sz w:val="20"/>
      <w:szCs w:val="20"/>
    </w:rPr>
  </w:style>
  <w:style w:type="paragraph" w:styleId="Signature">
    <w:name w:val="Signature"/>
    <w:basedOn w:val="Normal"/>
    <w:link w:val="SignatureChar"/>
    <w:uiPriority w:val="7"/>
    <w:unhideWhenUsed w:val="1"/>
    <w:qFormat w:val="1"/>
    <w:rsid w:val="003E24DF"/>
    <w:rPr>
      <w:b w:val="1"/>
      <w:bCs w:val="1"/>
    </w:rPr>
  </w:style>
  <w:style w:type="character" w:styleId="SignatureChar" w:customStyle="1">
    <w:name w:val="Signature Char"/>
    <w:basedOn w:val="DefaultParagraphFont"/>
    <w:link w:val="Signature"/>
    <w:uiPriority w:val="7"/>
    <w:rsid w:val="003E24DF"/>
    <w:rPr>
      <w:rFonts w:eastAsiaTheme="minorHAnsi"/>
      <w:b w:val="1"/>
      <w:bCs w:val="1"/>
      <w:color w:val="595959" w:themeColor="text1" w:themeTint="0000A6"/>
      <w:kern w:val="20"/>
      <w:sz w:val="20"/>
      <w:szCs w:val="20"/>
    </w:rPr>
  </w:style>
  <w:style w:type="paragraph" w:styleId="Header">
    <w:name w:val="header"/>
    <w:basedOn w:val="Normal"/>
    <w:link w:val="HeaderChar"/>
    <w:uiPriority w:val="99"/>
    <w:semiHidden w:val="1"/>
    <w:rsid w:val="003E24DF"/>
    <w:pPr>
      <w:spacing w:after="0" w:line="240" w:lineRule="auto"/>
      <w:jc w:val="right"/>
    </w:pPr>
  </w:style>
  <w:style w:type="character" w:styleId="HeaderChar" w:customStyle="1">
    <w:name w:val="Header Char"/>
    <w:basedOn w:val="DefaultParagraphFont"/>
    <w:link w:val="Header"/>
    <w:uiPriority w:val="99"/>
    <w:semiHidden w:val="1"/>
    <w:rsid w:val="00D45945"/>
    <w:rPr>
      <w:rFonts w:eastAsiaTheme="minorHAnsi"/>
      <w:color w:val="595959" w:themeColor="text1" w:themeTint="0000A6"/>
      <w:kern w:val="20"/>
      <w:sz w:val="20"/>
      <w:szCs w:val="20"/>
    </w:rPr>
  </w:style>
  <w:style w:type="character" w:styleId="Strong">
    <w:name w:val="Strong"/>
    <w:basedOn w:val="DefaultParagraphFont"/>
    <w:uiPriority w:val="1"/>
    <w:semiHidden w:val="1"/>
    <w:qFormat w:val="1"/>
    <w:rsid w:val="003E24DF"/>
    <w:rPr>
      <w:b w:val="1"/>
      <w:bCs w:val="1"/>
    </w:rPr>
  </w:style>
  <w:style w:type="paragraph" w:styleId="ContactInfo" w:customStyle="1">
    <w:name w:val="Contact Info"/>
    <w:basedOn w:val="Normal"/>
    <w:uiPriority w:val="1"/>
    <w:qFormat w:val="1"/>
    <w:rsid w:val="003E24DF"/>
    <w:pPr>
      <w:spacing w:after="0" w:before="0"/>
    </w:pPr>
  </w:style>
  <w:style w:type="character" w:styleId="Heading2Char" w:customStyle="1">
    <w:name w:val="Heading 2 Char"/>
    <w:basedOn w:val="DefaultParagraphFont"/>
    <w:link w:val="Heading2"/>
    <w:uiPriority w:val="9"/>
    <w:rsid w:val="004A2B0D"/>
    <w:rPr>
      <w:rFonts w:asciiTheme="majorHAnsi" w:cstheme="majorBidi" w:eastAsiaTheme="majorEastAsia" w:hAnsiTheme="majorHAnsi"/>
      <w:color w:val="729928" w:themeColor="accent1" w:themeShade="0000BF"/>
      <w:kern w:val="20"/>
      <w:sz w:val="26"/>
      <w:szCs w:val="26"/>
    </w:rPr>
  </w:style>
  <w:style w:type="paragraph" w:styleId="NormalWeb">
    <w:name w:val="Normal (Web)"/>
    <w:basedOn w:val="Normal"/>
    <w:uiPriority w:val="99"/>
    <w:semiHidden w:val="1"/>
    <w:unhideWhenUsed w:val="1"/>
    <w:rsid w:val="00083BAA"/>
    <w:pPr>
      <w:spacing w:after="100" w:afterAutospacing="1" w:before="100" w:beforeAutospacing="1" w:line="240" w:lineRule="auto"/>
    </w:pPr>
    <w:rPr>
      <w:rFonts w:ascii="Times New Roman" w:cs="Times New Roman" w:hAnsi="Times New Roman" w:eastAsiaTheme="minorEastAsia"/>
      <w:color w:val="auto"/>
      <w:kern w:val="0"/>
      <w:sz w:val="24"/>
      <w:szCs w:val="24"/>
    </w:rPr>
  </w:style>
  <w:style w:type="character" w:styleId="PlaceholderText">
    <w:name w:val="Placeholder Text"/>
    <w:basedOn w:val="DefaultParagraphFont"/>
    <w:uiPriority w:val="99"/>
    <w:semiHidden w:val="1"/>
    <w:rsid w:val="001766D6"/>
    <w:rPr>
      <w:color w:val="808080"/>
    </w:rPr>
  </w:style>
  <w:style w:type="paragraph" w:styleId="Footer">
    <w:name w:val="footer"/>
    <w:basedOn w:val="Normal"/>
    <w:link w:val="FooterChar"/>
    <w:uiPriority w:val="99"/>
    <w:unhideWhenUsed w:val="1"/>
    <w:rsid w:val="00D45945"/>
    <w:pPr>
      <w:tabs>
        <w:tab w:val="center" w:pos="4680"/>
        <w:tab w:val="right" w:pos="9360"/>
      </w:tabs>
      <w:spacing w:after="0" w:before="0" w:line="240" w:lineRule="auto"/>
    </w:pPr>
  </w:style>
  <w:style w:type="character" w:styleId="FooterChar" w:customStyle="1">
    <w:name w:val="Footer Char"/>
    <w:basedOn w:val="DefaultParagraphFont"/>
    <w:link w:val="Footer"/>
    <w:uiPriority w:val="99"/>
    <w:rsid w:val="00D45945"/>
    <w:rPr>
      <w:rFonts w:eastAsiaTheme="minorHAnsi"/>
      <w:color w:val="595959" w:themeColor="text1" w:themeTint="0000A6"/>
      <w:kern w:val="20"/>
      <w:sz w:val="20"/>
      <w:szCs w:val="20"/>
    </w:rPr>
  </w:style>
  <w:style w:type="paragraph" w:styleId="Title">
    <w:name w:val="Title"/>
    <w:basedOn w:val="Heading1"/>
    <w:next w:val="Normal"/>
    <w:link w:val="TitleChar"/>
    <w:uiPriority w:val="10"/>
    <w:rsid w:val="00D45945"/>
    <w:rPr>
      <w:color w:val="000000" w:themeColor="text1"/>
    </w:rPr>
  </w:style>
  <w:style w:type="character" w:styleId="TitleChar" w:customStyle="1">
    <w:name w:val="Title Char"/>
    <w:basedOn w:val="DefaultParagraphFont"/>
    <w:link w:val="Title"/>
    <w:uiPriority w:val="10"/>
    <w:rsid w:val="00D45945"/>
    <w:rPr>
      <w:rFonts w:asciiTheme="majorHAnsi" w:cstheme="majorBidi" w:eastAsiaTheme="majorEastAsia" w:hAnsiTheme="majorHAnsi"/>
      <w:caps w:val="1"/>
      <w:color w:val="000000" w:themeColor="text1"/>
      <w:kern w:val="20"/>
      <w:sz w:val="20"/>
      <w:szCs w:val="20"/>
    </w:rPr>
  </w:style>
  <w:style w:type="table" w:styleId="TableGrid">
    <w:name w:val="Table Grid"/>
    <w:basedOn w:val="TableNormal"/>
    <w:uiPriority w:val="39"/>
    <w:rsid w:val="00E834B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0A58FC"/>
    <w:rPr>
      <w:color w:val="ee7b08"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ldwayspt.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6qI+w+iyZ5uoVGD8RMnDlT1clw==">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2022-10-26T17:42:00Z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ContentTypeId">
    <vt:lpwstr>0x01010079F111ED35F8CC479449609E8A0923A6</vt:lpwstr>
  </property>
  <property fmtid="{D5CDD505-2E9C-101B-9397-08002B2CF9AE}" pid="4" name="ContentTypeId">
    <vt:lpwstr>0x01010079F111ED35F8CC479449609E8A0923A6</vt:lpwstr>
  </property>
</Properties>
</file>