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jc w:val="left"/>
      </w:pPr>
      <w:r>
        <w:rPr>
          <w:rFonts w:ascii="Aptos Display" w:hAnsi="Aptos Display"/>
          <w:b/>
          <w:color w:val="172A3A"/>
          <w:sz w:val="72"/>
        </w:rPr>
        <w:t>SEVERE WEATHER</w:t>
      </w:r>
    </w:p>
    <w:p>
      <w:r>
        <w:rPr>
          <w:rFonts w:ascii="Aptos" w:hAnsi="Aptos"/>
          <w:b/>
          <w:color w:val="D96C2C"/>
          <w:sz w:val="34"/>
        </w:rPr>
        <w:t>FAMILY EMERGENCY PLAN</w:t>
      </w:r>
    </w:p>
    <w:p>
      <w:r>
        <w:rPr>
          <w:rFonts w:ascii="Aptos" w:hAnsi="Aptos"/>
          <w:i/>
          <w:color w:val="24323C"/>
          <w:sz w:val="23"/>
        </w:rPr>
        <w:t>Know the warning. Move to the right shelter. Stay weather-aware.</w:t>
      </w:r>
    </w:p>
    <w:p>
      <w:pPr>
        <w:spacing w:after="280"/>
      </w:pPr>
    </w:p>
    <w:tbl>
      <w:tblPr>
        <w:tblW w:type="auto" w:w="0"/>
        <w:jc w:val="center"/>
        <w:tblLayout w:type="fixed"/>
        <w:tblLook w:firstColumn="1" w:firstRow="1" w:lastColumn="0" w:lastRow="0" w:noHBand="0" w:noVBand="1" w:val="04A0"/>
      </w:tblPr>
      <w:tblGrid>
        <w:gridCol w:w="10080"/>
      </w:tblGrid>
      <w:tr>
        <w:tc>
          <w:tcPr>
            <w:tcW w:type="dxa" w:w="10166"/>
            <w:shd w:fill="F2F5F7"/>
            <w:tcMar>
              <w:top w:w="200" w:type="dxa"/>
              <w:start w:w="240" w:type="dxa"/>
              <w:bottom w:w="200" w:type="dxa"/>
              <w:end w:w="240" w:type="dxa"/>
            </w:tcMar>
          </w:tcPr>
          <w:p>
            <w:r>
              <w:rPr>
                <w:b/>
                <w:color w:val="D96C2C"/>
                <w:sz w:val="18"/>
              </w:rPr>
              <w:t>PURPOSE</w:t>
            </w:r>
          </w:p>
          <w:p>
            <w:pPr>
              <w:spacing w:after="0"/>
            </w:pPr>
            <w:r>
              <w:t>This plan is written for families facing severe thunderstorms, damaging wind, large hail, lightning, flash flooding, and rapidly changing weather. It is a general severe-weather operating plan that complements separate ReadyParent tornado, flood, hurricane, and winter-weather plans.</w:t>
            </w:r>
          </w:p>
        </w:tc>
      </w:tr>
    </w:tbl>
    <w:p/>
    <w:p>
      <w:r>
        <w:rPr>
          <w:b/>
          <w:color w:val="D96C2C"/>
          <w:sz w:val="18"/>
        </w:rPr>
        <w:t>THE FAMILY PRIORITY ORDER</w:t>
      </w:r>
    </w:p>
    <w:p>
      <w:pPr>
        <w:spacing w:after="60"/>
      </w:pPr>
      <w:r>
        <w:rPr>
          <w:b/>
          <w:color w:val="D96C2C"/>
          <w:sz w:val="26"/>
        </w:rPr>
        <w:t xml:space="preserve">1  </w:t>
      </w:r>
      <w:r>
        <w:rPr>
          <w:b/>
          <w:color w:val="172A3A"/>
          <w:sz w:val="22"/>
        </w:rPr>
        <w:t>RECEIVE WARNINGS</w:t>
      </w:r>
    </w:p>
    <w:p>
      <w:pPr>
        <w:spacing w:after="60"/>
      </w:pPr>
      <w:r>
        <w:rPr>
          <w:b/>
          <w:color w:val="D96C2C"/>
          <w:sz w:val="26"/>
        </w:rPr>
        <w:t xml:space="preserve">2  </w:t>
      </w:r>
      <w:r>
        <w:rPr>
          <w:b/>
          <w:color w:val="172A3A"/>
          <w:sz w:val="22"/>
        </w:rPr>
        <w:t>REACH APPROPRIATE SHELTER</w:t>
      </w:r>
    </w:p>
    <w:p>
      <w:pPr>
        <w:spacing w:after="60"/>
      </w:pPr>
      <w:r>
        <w:rPr>
          <w:b/>
          <w:color w:val="D96C2C"/>
          <w:sz w:val="26"/>
        </w:rPr>
        <w:t xml:space="preserve">3  </w:t>
      </w:r>
      <w:r>
        <w:rPr>
          <w:b/>
          <w:color w:val="172A3A"/>
          <w:sz w:val="22"/>
        </w:rPr>
        <w:t>AVOID LIGHTNING AND FLOODWATER</w:t>
      </w:r>
    </w:p>
    <w:p>
      <w:pPr>
        <w:spacing w:after="60"/>
      </w:pPr>
      <w:r>
        <w:rPr>
          <w:b/>
          <w:color w:val="D96C2C"/>
          <w:sz w:val="26"/>
        </w:rPr>
        <w:t xml:space="preserve">4  </w:t>
      </w:r>
      <w:r>
        <w:rPr>
          <w:b/>
          <w:color w:val="172A3A"/>
          <w:sz w:val="22"/>
        </w:rPr>
        <w:t>ACCOUNT FOR FAMILY MEMBERS</w:t>
      </w:r>
    </w:p>
    <w:p>
      <w:pPr>
        <w:spacing w:after="60"/>
      </w:pPr>
      <w:r>
        <w:rPr>
          <w:b/>
          <w:color w:val="D96C2C"/>
          <w:sz w:val="26"/>
        </w:rPr>
        <w:t xml:space="preserve">5  </w:t>
      </w:r>
      <w:r>
        <w:rPr>
          <w:b/>
          <w:color w:val="172A3A"/>
          <w:sz w:val="22"/>
        </w:rPr>
        <w:t>ASSESS DAMAGE BEFORE GOING OUTSIDE</w:t>
      </w:r>
    </w:p>
    <w:p/>
    <w:p>
      <w:r>
        <w:rPr>
          <w:b/>
          <w:color w:val="172A3A"/>
          <w:sz w:val="18"/>
        </w:rPr>
        <w:t>ReadyParent Preparedness Series  |  Severe Weather Edition</w:t>
      </w:r>
    </w:p>
    <w:p>
      <w:pPr>
        <w:spacing w:after="0"/>
      </w:pPr>
      <w:r>
        <w:rPr>
          <w:color w:val="6D7880"/>
          <w:sz w:val="16"/>
        </w:rPr>
        <w:t>Source-informed by FEMA / Ready.gov and NOAA / National Weather Service severe-weather, thunderstorm, lightning, wind, and flood guidance.</w:t>
      </w:r>
    </w:p>
    <w:p>
      <w:r>
        <w:br w:type="page"/>
      </w:r>
    </w:p>
    <w:p>
      <w:pPr>
        <w:spacing w:before="60" w:after="40"/>
      </w:pPr>
      <w:r>
        <w:rPr>
          <w:b/>
          <w:color w:val="D96C2C"/>
          <w:sz w:val="17"/>
        </w:rPr>
        <w:t>OPERATING PRINCIPLE</w:t>
      </w:r>
    </w:p>
    <w:p>
      <w:pPr>
        <w:pStyle w:val="Heading1"/>
      </w:pPr>
      <w:r>
        <w:t>Severe weather becomes dangerous when the family learns about it too late or shelters for the wrong hazard.</w:t>
      </w:r>
    </w:p>
    <w:p>
      <w:r>
        <w:t>A watch means conditions are favorable and the family should be ready. A warning means the hazard is occurring or imminent and protective action should begin. The safest location for lightning, damaging wind, hail, flooding, and tornadoes may differ, so the plan must follow the specific warning.</w:t>
      </w:r>
    </w:p>
    <w:p>
      <w:pPr>
        <w:pStyle w:val="Heading2"/>
      </w:pPr>
      <w:r>
        <w:t>What severe weather can do to a household</w:t>
      </w:r>
    </w:p>
    <w:p>
      <w:r>
        <w:t>Severe thunderstorms can produce destructive straight-line winds, hail, lightning, tornadoes, flash flooding, falling trees, power outages, and flying debris. Dangerous weather can arrive at night or while family members are driving, at school, at work, or outdoors.</w:t>
      </w:r>
    </w:p>
    <w:p>
      <w:pPr>
        <w:pStyle w:val="Heading2"/>
      </w:pPr>
      <w:r>
        <w:t>Before the hazard develops</w:t>
      </w:r>
    </w:p>
    <w:p>
      <w:r>
        <w:t>The family should complete the following actions before conditions deteriorate or an incident begins.</w:t>
      </w:r>
    </w:p>
    <w:p>
      <w:pPr>
        <w:spacing w:before="60" w:after="40"/>
      </w:pPr>
      <w:r>
        <w:rPr>
          <w:b/>
          <w:color w:val="D96C2C"/>
          <w:sz w:val="17"/>
        </w:rPr>
        <w:t>PART ONE</w:t>
      </w:r>
    </w:p>
    <w:p>
      <w:pPr>
        <w:pStyle w:val="Heading1"/>
      </w:pPr>
      <w:r>
        <w:t>HOW TO PREPARE</w:t>
      </w:r>
    </w:p>
    <w:p>
      <w:pPr>
        <w:pStyle w:val="Heading2"/>
      </w:pPr>
      <w:r>
        <w:t>Build redundant warning capability</w:t>
      </w:r>
    </w:p>
    <w:p>
      <w:pPr>
        <w:pStyle w:val="ListBullet"/>
        <w:spacing w:after="60"/>
      </w:pPr>
      <w:r>
        <w:t>Enable Wireless Emergency Alerts and local emergency notifications. Use a reliable weather app and consider a NOAA Weather Radio for nighttime and outage redundancy.</w:t>
      </w:r>
    </w:p>
    <w:p>
      <w:pPr>
        <w:pStyle w:val="ListBullet"/>
        <w:spacing w:after="60"/>
      </w:pPr>
      <w:r>
        <w:t>Know the county or warning area where you live and where family members regularly work or attend school. Warnings are location-specific.</w:t>
      </w:r>
    </w:p>
    <w:p>
      <w:pPr>
        <w:pStyle w:val="ListBullet"/>
        <w:spacing w:after="60"/>
      </w:pPr>
      <w:r>
        <w:t>Identify the safest room for high wind/tornado conditions and a substantial enclosed building for lightning. Know higher-ground routes for flash flooding.</w:t>
      </w:r>
    </w:p>
    <w:p>
      <w:pPr>
        <w:pStyle w:val="ListBullet"/>
        <w:spacing w:after="60"/>
      </w:pPr>
      <w:r>
        <w:t>Trim hazardous trees and secure outdoor furniture, trampolines, umbrellas, decorations, and other objects that can become windborne when severe weather is forecast.</w:t>
      </w:r>
    </w:p>
    <w:p>
      <w:pPr>
        <w:pStyle w:val="ListBullet"/>
        <w:spacing w:after="60"/>
      </w:pPr>
      <w:r>
        <w:t>Keep shoes, flashlights, helmets/head protection, medications, pet leashes/carriers, and phones accessible during elevated risk.</w:t>
      </w:r>
    </w:p>
    <w:p>
      <w:pPr>
        <w:pStyle w:val="Heading2"/>
      </w:pPr>
      <w:r>
        <w:t>Use a family readiness progression</w:t>
      </w:r>
    </w:p>
    <w:p>
      <w:pPr>
        <w:pStyle w:val="ListBullet"/>
        <w:spacing w:after="60"/>
      </w:pPr>
      <w:r>
        <w:t>Watch: review the forecast, bring people/pets closer, charge devices, secure outdoor items, and keep travel flexible.</w:t>
      </w:r>
    </w:p>
    <w:p>
      <w:pPr>
        <w:pStyle w:val="ListBullet"/>
        <w:spacing w:after="60"/>
      </w:pPr>
      <w:r>
        <w:t>Warning: take the protective action for the specific hazard immediately.</w:t>
      </w:r>
    </w:p>
    <w:p>
      <w:pPr>
        <w:pStyle w:val="ListBullet"/>
        <w:spacing w:after="60"/>
      </w:pPr>
      <w:r>
        <w:t>After warning expiration: remain weather-aware because additional storms or warnings may follow.</w:t>
      </w:r>
    </w:p>
    <w:tbl>
      <w:tblPr>
        <w:tblW w:type="auto" w:w="0"/>
        <w:jc w:val="center"/>
        <w:tblLook w:firstColumn="1" w:firstRow="1" w:lastColumn="0" w:lastRow="0" w:noHBand="0" w:noVBand="1" w:val="04A0"/>
      </w:tblPr>
      <w:tblGrid>
        <w:gridCol w:w="10166"/>
      </w:tblGrid>
      <w:tr>
        <w:tc>
          <w:tcPr>
            <w:tcW w:type="dxa" w:w="10166"/>
            <w:shd w:fill="F2F5F7"/>
            <w:tcMar>
              <w:top w:w="170" w:type="dxa"/>
              <w:start w:w="220" w:type="dxa"/>
              <w:bottom w:w="170" w:type="dxa"/>
              <w:end w:w="220" w:type="dxa"/>
            </w:tcMar>
          </w:tcPr>
          <w:p>
            <w:r>
              <w:rPr>
                <w:b/>
                <w:color w:val="D96C2C"/>
                <w:sz w:val="18"/>
              </w:rPr>
              <w:t>LIGHTNING RULE</w:t>
            </w:r>
          </w:p>
          <w:p>
            <w:pPr>
              <w:spacing w:after="0"/>
            </w:pPr>
            <w:r>
              <w:t>When thunder is heard, move into a substantial enclosed building or hard-topped vehicle. Covered patios, trees, open shelters, dugouts, tents, and small outdoor structures do not provide reliable lightning protection.</w:t>
            </w:r>
          </w:p>
        </w:tc>
      </w:tr>
    </w:tbl>
    <w:p/>
    <w:p>
      <w:pPr>
        <w:spacing w:before="60" w:after="40"/>
      </w:pPr>
      <w:r>
        <w:rPr>
          <w:b/>
          <w:color w:val="D96C2C"/>
          <w:sz w:val="17"/>
        </w:rPr>
        <w:t>PART TWO</w:t>
      </w:r>
    </w:p>
    <w:p>
      <w:pPr>
        <w:pStyle w:val="Heading1"/>
      </w:pPr>
      <w:r>
        <w:t>STAY SAFE DURING</w:t>
      </w:r>
    </w:p>
    <w:p>
      <w:r>
        <w:t>During severe weather, act on warnings rather than trying to personally confirm the hazard. Nighttime storms, rain-wrapped tornadoes, and fast-moving wind can arrive before they are visible.</w:t>
      </w:r>
    </w:p>
    <w:p>
      <w:pPr>
        <w:pStyle w:val="Heading2"/>
      </w:pPr>
      <w:r>
        <w:t>For damaging wind or large hail</w:t>
      </w:r>
    </w:p>
    <w:p>
      <w:pPr>
        <w:pStyle w:val="ListBullet"/>
        <w:spacing w:after="60"/>
      </w:pPr>
      <w:r>
        <w:t>Move indoors and away from windows, skylights, and exterior glass. Use an interior room if winds are severe.</w:t>
      </w:r>
    </w:p>
    <w:p>
      <w:pPr>
        <w:pStyle w:val="ListBullet"/>
        <w:spacing w:after="60"/>
      </w:pPr>
      <w:r>
        <w:t>Do not go outside to move vehicles or retrieve property after damaging wind or hail begins.</w:t>
      </w:r>
    </w:p>
    <w:p>
      <w:pPr>
        <w:pStyle w:val="ListBullet"/>
        <w:spacing w:after="60"/>
      </w:pPr>
      <w:r>
        <w:t>If driving, slow down and seek a safe substantial structure when possible. Avoid parking under trees or power lines.</w:t>
      </w:r>
    </w:p>
    <w:p>
      <w:pPr>
        <w:pStyle w:val="Heading2"/>
      </w:pPr>
      <w:r>
        <w:t>For lightning</w:t>
      </w:r>
    </w:p>
    <w:p>
      <w:pPr>
        <w:pStyle w:val="ListBullet"/>
        <w:spacing w:after="60"/>
      </w:pPr>
      <w:r>
        <w:t>Stay inside a substantial building and avoid contact with corded electrical equipment, plumbing, and windows during nearby lightning when practical.</w:t>
      </w:r>
    </w:p>
    <w:p>
      <w:pPr>
        <w:pStyle w:val="ListBullet"/>
        <w:spacing w:after="60"/>
      </w:pPr>
      <w:r>
        <w:t>If no building is available, use a hard-topped metal vehicle with windows closed. Do not shelter under isolated trees or open-sided structures.</w:t>
      </w:r>
    </w:p>
    <w:p>
      <w:pPr>
        <w:pStyle w:val="Heading2"/>
      </w:pPr>
      <w:r>
        <w:t>For flash flooding</w:t>
      </w:r>
    </w:p>
    <w:p>
      <w:pPr>
        <w:pStyle w:val="ListBullet"/>
        <w:spacing w:after="60"/>
      </w:pPr>
      <w:r>
        <w:t>Move to higher ground when warned. Do not drive or walk through water covering roads, washes, or low crossings.</w:t>
      </w:r>
    </w:p>
    <w:p>
      <w:pPr>
        <w:pStyle w:val="ListBullet"/>
        <w:spacing w:after="60"/>
      </w:pPr>
      <w:r>
        <w:t>If the home is flood-prone, transition to the ReadyParent Flood Plan and evacuate before routes are covered.</w:t>
      </w:r>
    </w:p>
    <w:tbl>
      <w:tblPr>
        <w:tblW w:type="auto" w:w="0"/>
        <w:jc w:val="center"/>
        <w:tblLook w:firstColumn="1" w:firstRow="1" w:lastColumn="0" w:lastRow="0" w:noHBand="0" w:noVBand="1" w:val="04A0"/>
      </w:tblPr>
      <w:tblGrid>
        <w:gridCol w:w="10166"/>
      </w:tblGrid>
      <w:tr>
        <w:tc>
          <w:tcPr>
            <w:tcW w:type="dxa" w:w="10166"/>
            <w:shd w:fill="F2F5F7"/>
            <w:tcMar>
              <w:top w:w="170" w:type="dxa"/>
              <w:start w:w="220" w:type="dxa"/>
              <w:bottom w:w="170" w:type="dxa"/>
              <w:end w:w="220" w:type="dxa"/>
            </w:tcMar>
          </w:tcPr>
          <w:p>
            <w:r>
              <w:rPr>
                <w:b/>
                <w:color w:val="D96C2C"/>
                <w:sz w:val="18"/>
              </w:rPr>
              <w:t>TORNADO HANDOFF</w:t>
            </w:r>
          </w:p>
          <w:p>
            <w:pPr>
              <w:spacing w:after="0"/>
            </w:pPr>
            <w:r>
              <w:t>If a tornado warning is issued, immediately transition to the ReadyParent Tornado Plan: basement, safe room, or small interior room on the lowest floor, away from windows, with head and neck protection.</w:t>
            </w:r>
          </w:p>
        </w:tc>
      </w:tr>
    </w:tbl>
    <w:p/>
    <w:p>
      <w:pPr>
        <w:spacing w:before="60" w:after="40"/>
      </w:pPr>
      <w:r>
        <w:rPr>
          <w:b/>
          <w:color w:val="D96C2C"/>
          <w:sz w:val="17"/>
        </w:rPr>
        <w:t>PART THREE</w:t>
      </w:r>
    </w:p>
    <w:p>
      <w:pPr>
        <w:pStyle w:val="Heading1"/>
      </w:pPr>
      <w:r>
        <w:t>AFTER THE DISASTER</w:t>
      </w:r>
    </w:p>
    <w:p>
      <w:r>
        <w:t>The storm moving away does not eliminate hazards. Downed lines, unstable trees, lightning behind the main storm, hail damage, flooded roads, gas leaks, and additional storm cells may remain.</w:t>
      </w:r>
    </w:p>
    <w:p>
      <w:pPr>
        <w:pStyle w:val="Heading2"/>
      </w:pPr>
      <w:r>
        <w:t>Wait before going outside</w:t>
      </w:r>
    </w:p>
    <w:p>
      <w:pPr>
        <w:pStyle w:val="ListBullet"/>
        <w:spacing w:after="60"/>
      </w:pPr>
      <w:r>
        <w:t>Continue monitoring warnings and radar/official information. Avoid downed lines, damaged trees, standing water near electricity, and unstable structures.</w:t>
      </w:r>
    </w:p>
    <w:p>
      <w:pPr>
        <w:pStyle w:val="ListBullet"/>
        <w:spacing w:after="60"/>
      </w:pPr>
      <w:r>
        <w:t>Check for injuries and property damage from a safe location. Report life-threatening hazards to 911 and utility hazards to the utility.</w:t>
      </w:r>
    </w:p>
    <w:p>
      <w:pPr>
        <w:pStyle w:val="ListBullet"/>
        <w:spacing w:after="60"/>
      </w:pPr>
      <w:r>
        <w:t>Use generators only outdoors and protect against carbon monoxide after outages.</w:t>
      </w:r>
    </w:p>
    <w:p>
      <w:pPr>
        <w:pStyle w:val="Heading2"/>
      </w:pPr>
      <w:r>
        <w:t>Document and reset</w:t>
      </w:r>
    </w:p>
    <w:p>
      <w:r>
        <w:t>Photograph damage when safe, secure openings temporarily without climbing onto unsafe roofs, recharge weather/communication devices, and restage the safe room if more storms are expected.</w:t>
      </w:r>
    </w:p>
    <w:tbl>
      <w:tblPr>
        <w:tblW w:type="auto" w:w="0"/>
        <w:jc w:val="center"/>
        <w:tblLook w:firstColumn="1" w:firstRow="1" w:lastColumn="0" w:lastRow="0" w:noHBand="0" w:noVBand="1" w:val="04A0"/>
      </w:tblPr>
      <w:tblGrid>
        <w:gridCol w:w="10166"/>
      </w:tblGrid>
      <w:tr>
        <w:tc>
          <w:tcPr>
            <w:tcW w:type="dxa" w:w="10166"/>
            <w:shd w:fill="F2F5F7"/>
            <w:tcMar>
              <w:top w:w="170" w:type="dxa"/>
              <w:start w:w="220" w:type="dxa"/>
              <w:bottom w:w="170" w:type="dxa"/>
              <w:end w:w="220" w:type="dxa"/>
            </w:tcMar>
          </w:tcPr>
          <w:p>
            <w:r>
              <w:rPr>
                <w:b/>
                <w:color w:val="D96C2C"/>
                <w:sz w:val="18"/>
              </w:rPr>
              <w:t>AFTER-ACTION QUESTION</w:t>
            </w:r>
          </w:p>
          <w:p>
            <w:pPr>
              <w:spacing w:after="0"/>
            </w:pPr>
            <w:r>
              <w:t>What caused delay, confusion, separation, loss of information, unnecessary exposure, or a preventable failure of supplies? Correct that weakness while the event is still fresh in the family’s memory.</w:t>
            </w:r>
          </w:p>
        </w:tc>
      </w:tr>
    </w:tbl>
    <w:p/>
    <w:p>
      <w:pPr>
        <w:spacing w:before="60" w:after="40"/>
      </w:pPr>
      <w:r>
        <w:rPr>
          <w:b/>
          <w:color w:val="D96C2C"/>
          <w:sz w:val="17"/>
        </w:rPr>
        <w:t>FAMILY SEVERE WEATHER READINESS STANDARD</w:t>
      </w:r>
    </w:p>
    <w:p>
      <w:pPr>
        <w:pStyle w:val="Heading1"/>
      </w:pPr>
      <w:r>
        <w:t>The plan is ready when the family can answer these questions without guessing.</w:t>
      </w:r>
    </w:p>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How will we receive warnings if we are asleep or power is out?</w:t>
            </w:r>
          </w:p>
        </w:tc>
      </w:tr>
    </w:tbl>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What county or warning area are we in?</w:t>
            </w:r>
          </w:p>
        </w:tc>
      </w:tr>
    </w:tbl>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Where do we shelter for high wind/tornado conditions?</w:t>
            </w:r>
          </w:p>
        </w:tc>
      </w:tr>
    </w:tbl>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Where do we go for lightning if we are outdoors?</w:t>
            </w:r>
          </w:p>
        </w:tc>
      </w:tr>
    </w:tbl>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Which roads around us flood first?</w:t>
            </w:r>
          </w:p>
        </w:tc>
      </w:tr>
    </w:tbl>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Who brings pets and critical medications into the safe area?</w:t>
            </w:r>
          </w:p>
        </w:tc>
      </w:tr>
    </w:tbl>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What severe-weather conditions cause us to postpone travel or outdoor events?</w:t>
            </w:r>
          </w:p>
        </w:tc>
      </w:tr>
    </w:tbl>
    <w:p/>
    <w:tbl>
      <w:tblPr>
        <w:tblW w:type="auto" w:w="0"/>
        <w:jc w:val="center"/>
        <w:tblLook w:firstColumn="1" w:firstRow="1" w:lastColumn="0" w:lastRow="0" w:noHBand="0" w:noVBand="1" w:val="04A0"/>
      </w:tblPr>
      <w:tblGrid>
        <w:gridCol w:w="10166"/>
      </w:tblGrid>
      <w:tr>
        <w:tc>
          <w:tcPr>
            <w:tcW w:type="dxa" w:w="10166"/>
            <w:shd w:fill="F2F5F7"/>
            <w:tcMar>
              <w:top w:w="170" w:type="dxa"/>
              <w:start w:w="220" w:type="dxa"/>
              <w:bottom w:w="170" w:type="dxa"/>
              <w:end w:w="220" w:type="dxa"/>
            </w:tcMar>
          </w:tcPr>
          <w:p>
            <w:r>
              <w:rPr>
                <w:b/>
                <w:color w:val="D96C2C"/>
                <w:sz w:val="18"/>
              </w:rPr>
              <w:t>PRACTICE STANDARD</w:t>
            </w:r>
          </w:p>
          <w:p>
            <w:pPr>
              <w:spacing w:after="0"/>
            </w:pPr>
            <w:r>
              <w:t>At the start of each severe-weather season, test every alert method and conduct one timed movement to the family safe area with pets, shoes, flashlights, phones, and medications. Everyone should know the difference between a watch and a warning.</w:t>
            </w:r>
          </w:p>
        </w:tc>
      </w:tr>
    </w:tbl>
    <w:p/>
    <w:p>
      <w:pPr>
        <w:spacing w:before="60" w:after="40"/>
      </w:pPr>
      <w:r>
        <w:rPr>
          <w:b/>
          <w:color w:val="D96C2C"/>
          <w:sz w:val="17"/>
        </w:rPr>
        <w:t>REFERENCE BASIS</w:t>
      </w:r>
    </w:p>
    <w:p>
      <w:pPr>
        <w:pStyle w:val="Heading1"/>
      </w:pPr>
      <w:r>
        <w:t>AUTHORITATIVE SOURCES USED FOR THIS PLAN</w:t>
      </w:r>
    </w:p>
    <w:p>
      <w:r>
        <w:t>This ReadyParent plan consolidates widely accepted U.S. preparedness, response, safety, and recovery guidance specific to severe weather. Local instructions and incident-specific guidance take priority.</w:t>
      </w:r>
    </w:p>
    <w:p>
      <w:r>
        <w:rPr>
          <w:b/>
          <w:color w:val="172A3A"/>
        </w:rPr>
        <w:t xml:space="preserve">Ready.gov — Severe Weather — </w:t>
      </w:r>
      <w:hyperlink r:id="rId20">
        <w:r>
          <w:rPr>
            <w:color w:val="172A3A"/>
            <w:u w:val="single"/>
          </w:rPr>
          <w:t>https://www.ready.gov/severe-weather</w:t>
        </w:r>
      </w:hyperlink>
      <w:r>
        <w:br/>
        <w:t>General severe-weather preparedness and recovery.</w:t>
      </w:r>
    </w:p>
    <w:p>
      <w:r>
        <w:rPr>
          <w:b/>
          <w:color w:val="172A3A"/>
        </w:rPr>
        <w:t xml:space="preserve">National Weather Service — Weather Safety — </w:t>
      </w:r>
      <w:hyperlink r:id="rId21">
        <w:r>
          <w:rPr>
            <w:color w:val="172A3A"/>
            <w:u w:val="single"/>
          </w:rPr>
          <w:t>https://www.weather.gov/safety/</w:t>
        </w:r>
      </w:hyperlink>
      <w:r>
        <w:br/>
        <w:t>Official hazard-specific safety for thunderstorms, lightning, wind, hail, tornadoes, and floods.</w:t>
      </w:r>
    </w:p>
    <w:p>
      <w:r>
        <w:rPr>
          <w:b/>
          <w:color w:val="172A3A"/>
        </w:rPr>
        <w:t xml:space="preserve">National Weather Service — Lightning Safety — </w:t>
      </w:r>
      <w:hyperlink r:id="rId22">
        <w:r>
          <w:rPr>
            <w:color w:val="172A3A"/>
            <w:u w:val="single"/>
          </w:rPr>
          <w:t>https://www.weather.gov/safety/lightning</w:t>
        </w:r>
      </w:hyperlink>
      <w:r>
        <w:br/>
        <w:t>Lightning shelter and outdoor safety.</w:t>
      </w:r>
    </w:p>
    <w:p>
      <w:r>
        <w:rPr>
          <w:b/>
          <w:color w:val="172A3A"/>
        </w:rPr>
        <w:t xml:space="preserve">Ready.gov — Emergency Alerts — </w:t>
      </w:r>
      <w:hyperlink r:id="rId23">
        <w:r>
          <w:rPr>
            <w:color w:val="172A3A"/>
            <w:u w:val="single"/>
          </w:rPr>
          <w:t>https://www.ready.gov/alerts</w:t>
        </w:r>
      </w:hyperlink>
      <w:r>
        <w:br/>
        <w:t>Emergency alert systems and warning preparedness.</w:t>
      </w:r>
    </w:p>
    <w:p>
      <w:r>
        <w:rPr>
          <w:b/>
          <w:color w:val="D96C2C"/>
        </w:rPr>
        <w:t>Publication note</w:t>
      </w:r>
    </w:p>
    <w:p>
      <w:r>
        <w:t>Guidance reviewed August 2026. This document is educational preparedness guidance and does not replace instructions from local emergency management, law enforcement, fire/EMS, public-health authorities, utilities, building officials, event security, or other agencies with jurisdiction. Conditions vary by location and incident; when official instructions conflict with this plan, follow the official instructions.</w:t>
      </w:r>
    </w:p>
    <w:sectPr w:rsidR="00FC693F" w:rsidRPr="0006063C" w:rsidSect="00034616">
      <w:headerReference w:type="default" r:id="rId9"/>
      <w:footerReference w:type="default" r:id="rId10"/>
      <w:pgSz w:w="12240" w:h="15840"/>
      <w:pgMar w:top="864" w:right="1037" w:bottom="864"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7A8791"/>
        <w:sz w:val="15"/>
      </w:rPr>
      <w:t>ReadyParent Preparedness Series  |  Family Emergency Planning</w:t>
    </w:r>
  </w:p>
  <w:tbl>
    <w:tblPr>
      <w:tblW w:type="auto" w:w="0"/>
      <w:jc w:val="center"/>
      <w:tblLook w:firstColumn="1" w:firstRow="1" w:lastColumn="0" w:lastRow="0" w:noHBand="0" w:noVBand="1" w:val="04A0"/>
    </w:tblPr>
    <w:tblGrid>
      <w:gridCol w:w="5040"/>
      <w:gridCol w:w="5040"/>
    </w:tblGrid>
    <w:tr>
      <w:tc>
        <w:tcPr>
          <w:tcW w:type="dxa" w:w="5040"/>
        </w:tcPr>
        <w:p>
          <w:r>
            <w:rPr>
              <w:rFonts w:ascii="Aptos" w:hAnsi="Aptos"/>
              <w:b w:val="0"/>
              <w:color w:val="6B7378"/>
              <w:sz w:val="15"/>
            </w:rPr>
            <w:t>Preparedness • Evacuation • Recovery</w:t>
          </w:r>
        </w:p>
      </w:tc>
      <w:tc>
        <w:tcPr>
          <w:tcW w:type="dxa" w:w="5040"/>
        </w:tcPr>
        <w:p>
          <w:pPr>
            <w:jc w:val="right"/>
          </w:pPr>
          <w:r>
            <w:rPr>
              <w:rFonts w:ascii="Aptos" w:hAnsi="Aptos"/>
              <w:b/>
              <w:color w:val="172A3A"/>
              <w:sz w:val="15"/>
            </w:rPr>
            <w:t>ReadyParent</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172A3A"/>
        <w:sz w:val="16"/>
      </w:rPr>
      <w:t>READYPARENT  |  FAMILY SEVERE WEATHER PLAN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4323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60"/>
      <w:outlineLvl w:val="0"/>
    </w:pPr>
    <w:rPr>
      <w:rFonts w:asciiTheme="majorHAnsi" w:eastAsiaTheme="majorEastAsia" w:hAnsiTheme="majorHAnsi" w:cstheme="majorBidi" w:ascii="Aptos Display" w:hAnsi="Aptos Display"/>
      <w:b/>
      <w:bCs/>
      <w:color w:val="172A3A"/>
      <w:sz w:val="4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w:hAnsi="Aptos"/>
      <w:b/>
      <w:bCs/>
      <w:color w:val="D96C2C"/>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172A3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2A3A"/>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ready.gov/wildfires" TargetMode="External"/><Relationship Id="rId12" Type="http://schemas.openxmlformats.org/officeDocument/2006/relationships/hyperlink" Target="https://www.ready.gov/evacuation" TargetMode="External"/><Relationship Id="rId13" Type="http://schemas.openxmlformats.org/officeDocument/2006/relationships/hyperlink" Target="https://www.usfa.fema.gov/wui/communities/take-action.html" TargetMode="External"/><Relationship Id="rId14" Type="http://schemas.openxmlformats.org/officeDocument/2006/relationships/hyperlink" Target="https://www.nfpa.org/education-and-research/wildfire/preparing-homes-for-wildfire" TargetMode="External"/><Relationship Id="rId15" Type="http://schemas.openxmlformats.org/officeDocument/2006/relationships/hyperlink" Target="https://www.cdc.gov/wildfires/safety/how-to-safely-stay-safe-during-a-wildfire.html" TargetMode="External"/><Relationship Id="rId16" Type="http://schemas.openxmlformats.org/officeDocument/2006/relationships/hyperlink" Target="https://www.airnow.gov/wildfires/be-smoke-ready/" TargetMode="External"/><Relationship Id="rId17" Type="http://schemas.openxmlformats.org/officeDocument/2006/relationships/hyperlink" Target="https://www.airnow.gov/wildfires/when-smoke-is-in-the-air/" TargetMode="External"/><Relationship Id="rId18" Type="http://schemas.openxmlformats.org/officeDocument/2006/relationships/hyperlink" Target="https://www.redcross.org/get-help/how-to-prepare-for-emergencies/types-of-emergencies/wildfire.html" TargetMode="External"/><Relationship Id="rId19" Type="http://schemas.openxmlformats.org/officeDocument/2006/relationships/hyperlink" Target="https://www.fs.usda.gov/managing-land/fire/fac" TargetMode="External"/><Relationship Id="rId20" Type="http://schemas.openxmlformats.org/officeDocument/2006/relationships/hyperlink" Target="https://www.ready.gov/severe-weather" TargetMode="External"/><Relationship Id="rId21" Type="http://schemas.openxmlformats.org/officeDocument/2006/relationships/hyperlink" Target="https://www.weather.gov/safety/" TargetMode="External"/><Relationship Id="rId22" Type="http://schemas.openxmlformats.org/officeDocument/2006/relationships/hyperlink" Target="https://www.weather.gov/safety/lightning" TargetMode="External"/><Relationship Id="rId23" Type="http://schemas.openxmlformats.org/officeDocument/2006/relationships/hyperlink" Target="https://www.ready.gov/ale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ReadyParent Family Wildfire Emergency Plan</dc:title>
  <dc:subject>Wildfire preparedness, evacuation, safety, and recovery for families</dc:subject>
  <dc:creator>ReadyParent</dc:creator>
  <cp:keywords>wildfire, emergency preparedness, family evacuation, smoke safety, ReadyParent</cp:keywords>
  <dc:description>generated by python-docx</dc:description>
  <cp:lastModifiedBy/>
  <cp:revision>1</cp:revision>
  <dcterms:created xsi:type="dcterms:W3CDTF">2013-12-23T23:15:00Z</dcterms:created>
  <dcterms:modified xsi:type="dcterms:W3CDTF">2013-12-23T23:15:00Z</dcterms:modified>
  <cp:category/>
</cp:coreProperties>
</file>