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jc w:val="left"/>
      </w:pPr>
      <w:r>
        <w:rPr>
          <w:rFonts w:ascii="Aptos Display" w:hAnsi="Aptos Display"/>
          <w:b/>
          <w:color w:val="172A3A"/>
          <w:sz w:val="72"/>
        </w:rPr>
        <w:t>EXPLOSIONS</w:t>
      </w:r>
    </w:p>
    <w:p>
      <w:r>
        <w:rPr>
          <w:rFonts w:ascii="Aptos" w:hAnsi="Aptos"/>
          <w:b/>
          <w:color w:val="D96C2C"/>
          <w:sz w:val="34"/>
        </w:rPr>
        <w:t>FAMILY EMERGENCY PLAN</w:t>
      </w:r>
    </w:p>
    <w:p>
      <w:r>
        <w:rPr>
          <w:rFonts w:ascii="Aptos" w:hAnsi="Aptos"/>
          <w:i/>
          <w:color w:val="24323C"/>
          <w:sz w:val="23"/>
        </w:rPr>
        <w:t>Get away from the hazard. Protect from debris. Follow responders.</w:t>
      </w:r>
    </w:p>
    <w:p>
      <w:pPr>
        <w:spacing w:after="280"/>
      </w:pPr>
    </w:p>
    <w:tbl>
      <w:tblPr>
        <w:tblW w:type="auto" w:w="0"/>
        <w:jc w:val="center"/>
        <w:tblLayout w:type="fixed"/>
        <w:tblLook w:firstColumn="1" w:firstRow="1" w:lastColumn="0" w:lastRow="0" w:noHBand="0" w:noVBand="1" w:val="04A0"/>
      </w:tblPr>
      <w:tblGrid>
        <w:gridCol w:w="10080"/>
      </w:tblGrid>
      <w:tr>
        <w:tc>
          <w:tcPr>
            <w:tcW w:type="dxa" w:w="10166"/>
            <w:shd w:fill="F2F5F7"/>
            <w:tcMar>
              <w:top w:w="200" w:type="dxa"/>
              <w:start w:w="240" w:type="dxa"/>
              <w:bottom w:w="200" w:type="dxa"/>
              <w:end w:w="240" w:type="dxa"/>
            </w:tcMar>
          </w:tcPr>
          <w:p>
            <w:r>
              <w:rPr>
                <w:b/>
                <w:color w:val="D96C2C"/>
                <w:sz w:val="18"/>
              </w:rPr>
              <w:t>PURPOSE</w:t>
            </w:r>
          </w:p>
          <w:p>
            <w:pPr>
              <w:spacing w:after="0"/>
            </w:pPr>
            <w:r>
              <w:t>This plan is written for families who may encounter an accidental or intentional explosion, blast, fireball, structural collapse, smoke, shattered glass, hazardous materials, or a secondary evacuation. It focuses on immediate survival, rapid movement away from unstable areas, family accountability, and safe recovery under responder direction.</w:t>
            </w:r>
          </w:p>
        </w:tc>
      </w:tr>
    </w:tbl>
    <w:p/>
    <w:p>
      <w:r>
        <w:rPr>
          <w:b/>
          <w:color w:val="D96C2C"/>
          <w:sz w:val="18"/>
        </w:rPr>
        <w:t>THE FAMILY PRIORITY ORDER</w:t>
      </w:r>
    </w:p>
    <w:p>
      <w:pPr>
        <w:spacing w:after="60"/>
      </w:pPr>
      <w:r>
        <w:rPr>
          <w:b/>
          <w:color w:val="D96C2C"/>
          <w:sz w:val="26"/>
        </w:rPr>
        <w:t xml:space="preserve">1  </w:t>
      </w:r>
      <w:r>
        <w:rPr>
          <w:b/>
          <w:color w:val="172A3A"/>
          <w:sz w:val="22"/>
        </w:rPr>
        <w:t>IMMEDIATE LIFE SAFETY</w:t>
      </w:r>
    </w:p>
    <w:p>
      <w:pPr>
        <w:spacing w:after="60"/>
      </w:pPr>
      <w:r>
        <w:rPr>
          <w:b/>
          <w:color w:val="D96C2C"/>
          <w:sz w:val="26"/>
        </w:rPr>
        <w:t xml:space="preserve">2  </w:t>
      </w:r>
      <w:r>
        <w:rPr>
          <w:b/>
          <w:color w:val="172A3A"/>
          <w:sz w:val="22"/>
        </w:rPr>
        <w:t>DISTANCE FROM FIRE AND COLLAPSE</w:t>
      </w:r>
    </w:p>
    <w:p>
      <w:pPr>
        <w:spacing w:after="60"/>
      </w:pPr>
      <w:r>
        <w:rPr>
          <w:b/>
          <w:color w:val="D96C2C"/>
          <w:sz w:val="26"/>
        </w:rPr>
        <w:t xml:space="preserve">3  </w:t>
      </w:r>
      <w:r>
        <w:rPr>
          <w:b/>
          <w:color w:val="172A3A"/>
          <w:sz w:val="22"/>
        </w:rPr>
        <w:t>ACCOUNTABILITY</w:t>
      </w:r>
    </w:p>
    <w:p>
      <w:pPr>
        <w:spacing w:after="60"/>
      </w:pPr>
      <w:r>
        <w:rPr>
          <w:b/>
          <w:color w:val="D96C2C"/>
          <w:sz w:val="26"/>
        </w:rPr>
        <w:t xml:space="preserve">4  </w:t>
      </w:r>
      <w:r>
        <w:rPr>
          <w:b/>
          <w:color w:val="172A3A"/>
          <w:sz w:val="22"/>
        </w:rPr>
        <w:t>MEDICAL CARE</w:t>
      </w:r>
    </w:p>
    <w:p>
      <w:pPr>
        <w:spacing w:after="60"/>
      </w:pPr>
      <w:r>
        <w:rPr>
          <w:b/>
          <w:color w:val="D96C2C"/>
          <w:sz w:val="26"/>
        </w:rPr>
        <w:t xml:space="preserve">5  </w:t>
      </w:r>
      <w:r>
        <w:rPr>
          <w:b/>
          <w:color w:val="172A3A"/>
          <w:sz w:val="22"/>
        </w:rPr>
        <w:t>CONTROLLED RE-ENTRY</w:t>
      </w:r>
    </w:p>
    <w:p/>
    <w:p>
      <w:r>
        <w:rPr>
          <w:b/>
          <w:color w:val="172A3A"/>
          <w:sz w:val="18"/>
        </w:rPr>
        <w:t>ReadyParent Preparedness Series  |  Explosions Edition</w:t>
      </w:r>
    </w:p>
    <w:p>
      <w:pPr>
        <w:spacing w:after="0"/>
      </w:pPr>
      <w:r>
        <w:rPr>
          <w:color w:val="6D7880"/>
          <w:sz w:val="16"/>
        </w:rPr>
        <w:t>Source-informed by FEMA / Ready.gov, DHS, CDC, OSHA public emergency guidance, and American Red Cross resources.</w:t>
      </w:r>
    </w:p>
    <w:p>
      <w:r>
        <w:br w:type="page"/>
      </w:r>
    </w:p>
    <w:p>
      <w:pPr>
        <w:spacing w:before="60" w:after="40"/>
      </w:pPr>
      <w:r>
        <w:rPr>
          <w:b/>
          <w:color w:val="D96C2C"/>
          <w:sz w:val="17"/>
        </w:rPr>
        <w:t>OPERATING PRINCIPLE</w:t>
      </w:r>
    </w:p>
    <w:p>
      <w:pPr>
        <w:pStyle w:val="Heading1"/>
      </w:pPr>
      <w:r>
        <w:t>After an explosion, the safest family action is usually to create distance from the damaged area without moving into another hazard.</w:t>
      </w:r>
    </w:p>
    <w:p>
      <w:r>
        <w:t>Blast scenes can include broken glass, fire, smoke, structural instability, damaged utilities, hazardous materials, and additional hazards that are not visible. Follow law-enforcement, fire, EMS, and facility instructions rather than returning for property or family members who are already in a controlled area.</w:t>
      </w:r>
    </w:p>
    <w:p>
      <w:pPr>
        <w:pStyle w:val="Heading2"/>
      </w:pPr>
      <w:r>
        <w:t>What explosions can do to a household</w:t>
      </w:r>
    </w:p>
    <w:p>
      <w:r>
        <w:t>An explosion can create injuries through pressure, heat, fire, fragments, falling ceilings, shattered glass, structural collapse, smoke, and secondary crashes or utility failures. A damaged building may look stable while floors, walls, facades, stairs, gas lines, or electrical systems are compromised.</w:t>
      </w:r>
    </w:p>
    <w:p>
      <w:pPr>
        <w:pStyle w:val="Heading2"/>
      </w:pPr>
      <w:r>
        <w:t>Before the hazard develops</w:t>
      </w:r>
    </w:p>
    <w:p>
      <w:r>
        <w:t>The family should complete the following actions before conditions deteriorate or an incident begins.</w:t>
      </w:r>
    </w:p>
    <w:p>
      <w:pPr>
        <w:spacing w:before="60" w:after="40"/>
      </w:pPr>
      <w:r>
        <w:rPr>
          <w:b/>
          <w:color w:val="D96C2C"/>
          <w:sz w:val="17"/>
        </w:rPr>
        <w:t>PART ONE</w:t>
      </w:r>
    </w:p>
    <w:p>
      <w:pPr>
        <w:pStyle w:val="Heading1"/>
      </w:pPr>
      <w:r>
        <w:t>HOW TO PREPARE</w:t>
      </w:r>
    </w:p>
    <w:p>
      <w:pPr>
        <w:pStyle w:val="Heading2"/>
      </w:pPr>
      <w:r>
        <w:t>Know how your family exits unfamiliar places</w:t>
      </w:r>
    </w:p>
    <w:p>
      <w:pPr>
        <w:pStyle w:val="ListBullet"/>
        <w:spacing w:after="60"/>
      </w:pPr>
      <w:r>
        <w:t>When entering a workplace, hotel, school, theater, arena, mall, or other public building, note at least two exits and avoid assuming the entrance you used will remain usable.</w:t>
      </w:r>
    </w:p>
    <w:p>
      <w:pPr>
        <w:pStyle w:val="ListBullet"/>
        <w:spacing w:after="60"/>
      </w:pPr>
      <w:r>
        <w:t>Teach children to follow responsible adults and responders, not to return for belongings, and to identify uniformed staff, security, police, or firefighters when separated.</w:t>
      </w:r>
    </w:p>
    <w:p>
      <w:pPr>
        <w:pStyle w:val="ListBullet"/>
        <w:spacing w:after="60"/>
      </w:pPr>
      <w:r>
        <w:t>Maintain current emergency contacts and an out-of-area contact. Establish a simple reunification rule: if separated, each person follows the instructions at their current location and checks in when safe.</w:t>
      </w:r>
    </w:p>
    <w:p>
      <w:pPr>
        <w:pStyle w:val="ListBullet"/>
        <w:spacing w:after="60"/>
      </w:pPr>
      <w:r>
        <w:t>Keep basic first-aid supplies, sturdy footwear, a flashlight, and a small emergency kit accessible at home and in vehicles.</w:t>
      </w:r>
    </w:p>
    <w:p>
      <w:pPr>
        <w:pStyle w:val="Heading2"/>
      </w:pPr>
      <w:r>
        <w:t>Understand suspicious-item discipline</w:t>
      </w:r>
    </w:p>
    <w:p>
      <w:r>
        <w:t>Do not touch, move, open, smell, or investigate a suspicious package or device. Move away, keep others back, and report it to 911, security, or facility staff from a safe location. Do not use a radio or phone immediately beside a suspicious device if responders or posted instructions warn against it.</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FAMILY DECISION RULE</w:t>
            </w:r>
          </w:p>
          <w:p>
            <w:pPr>
              <w:spacing w:after="0"/>
            </w:pPr>
            <w:r>
              <w:t>After a blast, the family does not reunite by moving back toward the damaged area. Each person first reaches a safer location, follows responder instructions, then uses the family accountability plan.</w:t>
            </w:r>
          </w:p>
        </w:tc>
      </w:tr>
    </w:tbl>
    <w:p/>
    <w:p>
      <w:pPr>
        <w:spacing w:before="60" w:after="40"/>
      </w:pPr>
      <w:r>
        <w:rPr>
          <w:b/>
          <w:color w:val="D96C2C"/>
          <w:sz w:val="17"/>
        </w:rPr>
        <w:t>PART TWO</w:t>
      </w:r>
    </w:p>
    <w:p>
      <w:pPr>
        <w:pStyle w:val="Heading1"/>
      </w:pPr>
      <w:r>
        <w:t>STAY SAFE DURING</w:t>
      </w:r>
    </w:p>
    <w:p>
      <w:r>
        <w:t>The first objective is to survive the immediate blast environment and move away from fire, falling debris, broken glass, and unstable structures. Do not stop in doorways, near damaged exterior walls, or where emergency vehicles need access.</w:t>
      </w:r>
    </w:p>
    <w:p>
      <w:pPr>
        <w:pStyle w:val="Heading2"/>
      </w:pPr>
      <w:r>
        <w:t>If an explosion occurs inside a building</w:t>
      </w:r>
    </w:p>
    <w:p>
      <w:pPr>
        <w:pStyle w:val="ListBullet"/>
        <w:spacing w:after="60"/>
      </w:pPr>
      <w:r>
        <w:t>Get low and protect your head and neck from falling debris. Move away from windows, glass partitions, damaged ceilings, fire, and visible structural hazards.</w:t>
      </w:r>
    </w:p>
    <w:p>
      <w:pPr>
        <w:pStyle w:val="ListBullet"/>
        <w:spacing w:after="60"/>
      </w:pPr>
      <w:r>
        <w:t>When movement is possible, use the safest available exit. Do not use elevators unless emergency personnel specifically direct their use.</w:t>
      </w:r>
    </w:p>
    <w:p>
      <w:pPr>
        <w:pStyle w:val="ListBullet"/>
        <w:spacing w:after="60"/>
      </w:pPr>
      <w:r>
        <w:t>If smoke is present, stay low where air may be clearer and move away from the smoke source. Do not re-enter a smoke-filled area.</w:t>
      </w:r>
    </w:p>
    <w:p>
      <w:pPr>
        <w:pStyle w:val="ListBullet"/>
        <w:spacing w:after="60"/>
      </w:pPr>
      <w:r>
        <w:t>Once outside, continue away from the damaged building, exterior walls, windows, vehicles, and emergency access lanes.</w:t>
      </w:r>
    </w:p>
    <w:p>
      <w:pPr>
        <w:pStyle w:val="Heading2"/>
      </w:pPr>
      <w:r>
        <w:t>If the explosion occurs nearby while you are outside</w:t>
      </w:r>
    </w:p>
    <w:p>
      <w:pPr>
        <w:pStyle w:val="ListBullet"/>
        <w:spacing w:after="60"/>
      </w:pPr>
      <w:r>
        <w:t>Move away from the blast area and from windows, glass storefronts, damaged facades, utility lines, fires, and unstable structures.</w:t>
      </w:r>
    </w:p>
    <w:p>
      <w:pPr>
        <w:pStyle w:val="ListBullet"/>
        <w:spacing w:after="60"/>
      </w:pPr>
      <w:r>
        <w:t>Follow police/fire instructions regarding evacuation direction. Do not approach the scene to record video or locate the source.</w:t>
      </w:r>
    </w:p>
    <w:p>
      <w:pPr>
        <w:pStyle w:val="ListBullet"/>
        <w:spacing w:after="60"/>
      </w:pPr>
      <w:r>
        <w:t>If officials direct shelter-in-place because of a hazardous release, go indoors, close windows/doors, and follow local instructions regarding ventilation.</w:t>
      </w:r>
    </w:p>
    <w:p>
      <w:pPr>
        <w:pStyle w:val="Heading2"/>
      </w:pPr>
      <w:r>
        <w:t>If someone is injured</w:t>
      </w:r>
    </w:p>
    <w:p>
      <w:pPr>
        <w:pStyle w:val="ListBullet"/>
        <w:spacing w:after="60"/>
      </w:pPr>
      <w:r>
        <w:t>Call 911 when safe. Control life-threatening bleeding with direct pressure and use a tourniquet for severe extremity bleeding if trained and appropriate.</w:t>
      </w:r>
    </w:p>
    <w:p>
      <w:pPr>
        <w:pStyle w:val="ListBullet"/>
        <w:spacing w:after="60"/>
      </w:pPr>
      <w:r>
        <w:t>Do not move a seriously injured person unless leaving them in place exposes them to fire, collapse, traffic, or another immediate life threat.</w:t>
      </w:r>
    </w:p>
    <w:p>
      <w:pPr>
        <w:pStyle w:val="ListBullet"/>
        <w:spacing w:after="60"/>
      </w:pPr>
      <w:r>
        <w:t>Expect hearing problems, confusion, breathing difficulty, burns, and internal injuries even when external injuries appear limited. Seek medical evaluation when symptoms are concerning.</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SECONDARY HAZARD RULE</w:t>
            </w:r>
          </w:p>
          <w:p>
            <w:pPr>
              <w:spacing w:after="0"/>
            </w:pPr>
            <w:r>
              <w:t>Do not assume the first explosion is the only hazard. Follow responder directions, maintain distance, and avoid unattended bags, damaged vehicles, leaking containers, or objects that appear out of place.</w:t>
            </w:r>
          </w:p>
        </w:tc>
      </w:tr>
    </w:tbl>
    <w:p/>
    <w:p>
      <w:pPr>
        <w:spacing w:before="60" w:after="40"/>
      </w:pPr>
      <w:r>
        <w:rPr>
          <w:b/>
          <w:color w:val="D96C2C"/>
          <w:sz w:val="17"/>
        </w:rPr>
        <w:t>PART THREE</w:t>
      </w:r>
    </w:p>
    <w:p>
      <w:pPr>
        <w:pStyle w:val="Heading1"/>
      </w:pPr>
      <w:r>
        <w:t>AFTER THE DISASTER</w:t>
      </w:r>
    </w:p>
    <w:p>
      <w:r>
        <w:t>An explosion site remains an emergency scene until authorities release it. Families should expect access restrictions, medical follow-up, utility disruptions, damaged transportation, and evidence-preservation requirements.</w:t>
      </w:r>
    </w:p>
    <w:p>
      <w:pPr>
        <w:pStyle w:val="Heading2"/>
      </w:pPr>
      <w:r>
        <w:t>Do not return until officials permit it</w:t>
      </w:r>
    </w:p>
    <w:p>
      <w:pPr>
        <w:pStyle w:val="ListBullet"/>
        <w:spacing w:after="60"/>
      </w:pPr>
      <w:r>
        <w:t>Respect police, fire, building-department, and utility closures. A standing structure can still have unsafe stairs, floors, walls, glass, gas, or electricity.</w:t>
      </w:r>
    </w:p>
    <w:p>
      <w:pPr>
        <w:pStyle w:val="ListBullet"/>
        <w:spacing w:after="60"/>
      </w:pPr>
      <w:r>
        <w:t>If your home or vehicle was affected, document damage only when the area is officially accessible and safe.</w:t>
      </w:r>
    </w:p>
    <w:p>
      <w:pPr>
        <w:pStyle w:val="ListBullet"/>
        <w:spacing w:after="60"/>
      </w:pPr>
      <w:r>
        <w:t>Do not handle debris or suspicious material that responders may need to assess.</w:t>
      </w:r>
    </w:p>
    <w:p>
      <w:pPr>
        <w:pStyle w:val="Heading2"/>
      </w:pPr>
      <w:r>
        <w:t>Monitor delayed health effects</w:t>
      </w:r>
    </w:p>
    <w:p>
      <w:pPr>
        <w:pStyle w:val="ListBullet"/>
        <w:spacing w:after="60"/>
      </w:pPr>
      <w:r>
        <w:t>Seek care for worsening shortness of breath, chest pain, persistent dizziness, severe headache, confusion, hearing loss, abdominal pain, burns, significant wounds, or other concerning symptoms after blast exposure.</w:t>
      </w:r>
    </w:p>
    <w:p>
      <w:pPr>
        <w:pStyle w:val="ListBullet"/>
        <w:spacing w:after="60"/>
      </w:pPr>
      <w:r>
        <w:t>Children may appear physically uninjured but remain distressed by noise, separation, or graphic scenes. Restore routine and limit repeated exposure to disturbing media.</w:t>
      </w:r>
    </w:p>
    <w:p>
      <w:pPr>
        <w:pStyle w:val="Heading2"/>
      </w:pPr>
      <w:r>
        <w:t>Conduct the family after-action review</w:t>
      </w:r>
    </w:p>
    <w:p>
      <w:r>
        <w:t>Confirm how everyone learned what happened, which exit routes were usable, whether accountability worked, and what medical or communication supplies were missing. Update the family plan while details are still fresh.</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AFTER-ACTION QUESTION</w:t>
            </w:r>
          </w:p>
          <w:p>
            <w:pPr>
              <w:spacing w:after="0"/>
            </w:pPr>
            <w:r>
              <w:t>What caused delay, confusion, separation, loss of information, unnecessary exposure, or a preventable failure of supplies? Correct that weakness while the event is still fresh in the family’s memory.</w:t>
            </w:r>
          </w:p>
        </w:tc>
      </w:tr>
    </w:tbl>
    <w:p/>
    <w:p>
      <w:pPr>
        <w:spacing w:before="60" w:after="40"/>
      </w:pPr>
      <w:r>
        <w:rPr>
          <w:b/>
          <w:color w:val="D96C2C"/>
          <w:sz w:val="17"/>
        </w:rPr>
        <w:t>FAMILY EXPLOSIONS READINESS STANDARD</w:t>
      </w:r>
    </w:p>
    <w:p>
      <w:pPr>
        <w:pStyle w:val="Heading1"/>
      </w:pPr>
      <w:r>
        <w:t>The plan is ready when the family can answer these questions without guessing.</w:t>
      </w:r>
    </w:p>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What are our two-exit habits in public buildings?</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What will children do if separated from us after an incident?</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Who is our out-of-area contact?</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Do family members know not to return toward the scene to reunite?</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Where are our basic first-aid and bleeding-control supplies?</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Do we know when to shelter in place versus evacuate under responder direction?</w:t>
            </w:r>
          </w:p>
        </w:tc>
      </w:tr>
    </w:tbl>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PRACTICE STANDARD</w:t>
            </w:r>
          </w:p>
          <w:p>
            <w:pPr>
              <w:spacing w:after="0"/>
            </w:pPr>
            <w:r>
              <w:t>During normal outings, periodically ask family members to identify two exits and a safe meeting point outside the building. Once a year, review how to call 911, describe your location, control severe bleeding, and account for separated family members.</w:t>
            </w:r>
          </w:p>
        </w:tc>
      </w:tr>
    </w:tbl>
    <w:p/>
    <w:p>
      <w:pPr>
        <w:spacing w:before="60" w:after="40"/>
      </w:pPr>
      <w:r>
        <w:rPr>
          <w:b/>
          <w:color w:val="D96C2C"/>
          <w:sz w:val="17"/>
        </w:rPr>
        <w:t>REFERENCE BASIS</w:t>
      </w:r>
    </w:p>
    <w:p>
      <w:pPr>
        <w:pStyle w:val="Heading1"/>
      </w:pPr>
      <w:r>
        <w:t>AUTHORITATIVE SOURCES USED FOR THIS PLAN</w:t>
      </w:r>
    </w:p>
    <w:p>
      <w:r>
        <w:t>This ReadyParent plan consolidates widely accepted U.S. preparedness, response, safety, and recovery guidance specific to explosions. Local instructions and incident-specific guidance take priority.</w:t>
      </w:r>
    </w:p>
    <w:p>
      <w:r>
        <w:rPr>
          <w:b/>
          <w:color w:val="172A3A"/>
        </w:rPr>
        <w:t xml:space="preserve">Ready.gov — Explosions — </w:t>
      </w:r>
      <w:hyperlink r:id="rId20">
        <w:r>
          <w:rPr>
            <w:color w:val="172A3A"/>
            <w:u w:val="single"/>
          </w:rPr>
          <w:t>https://www.ready.gov/explosions</w:t>
        </w:r>
      </w:hyperlink>
      <w:r>
        <w:br/>
        <w:t>Preparation and protective actions for explosions and related hazards.</w:t>
      </w:r>
    </w:p>
    <w:p>
      <w:r>
        <w:rPr>
          <w:b/>
          <w:color w:val="172A3A"/>
        </w:rPr>
        <w:t xml:space="preserve">Ready.gov — Make a Plan — </w:t>
      </w:r>
      <w:hyperlink r:id="rId21">
        <w:r>
          <w:rPr>
            <w:color w:val="172A3A"/>
            <w:u w:val="single"/>
          </w:rPr>
          <w:t>https://www.ready.gov/plan</w:t>
        </w:r>
      </w:hyperlink>
      <w:r>
        <w:br/>
        <w:t>Family communication, shelter, evacuation, and accountability planning.</w:t>
      </w:r>
    </w:p>
    <w:p>
      <w:r>
        <w:rPr>
          <w:b/>
          <w:color w:val="172A3A"/>
        </w:rPr>
        <w:t xml:space="preserve">CDC — Emergency Preparedness and Response — </w:t>
      </w:r>
      <w:hyperlink r:id="rId22">
        <w:r>
          <w:rPr>
            <w:color w:val="172A3A"/>
            <w:u w:val="single"/>
          </w:rPr>
          <w:t>https://emergency.cdc.gov/</w:t>
        </w:r>
      </w:hyperlink>
      <w:r>
        <w:br/>
        <w:t>Public-health information for emergency exposures and mass-casualty events.</w:t>
      </w:r>
    </w:p>
    <w:p>
      <w:r>
        <w:rPr>
          <w:b/>
          <w:color w:val="172A3A"/>
        </w:rPr>
        <w:t xml:space="preserve">American Red Cross — Emergency Preparedness — </w:t>
      </w:r>
      <w:hyperlink r:id="rId23">
        <w:r>
          <w:rPr>
            <w:color w:val="172A3A"/>
            <w:u w:val="single"/>
          </w:rPr>
          <w:t>https://www.redcross.org/get-help/how-to-prepare-for-emergencies.html</w:t>
        </w:r>
      </w:hyperlink>
      <w:r>
        <w:br/>
        <w:t>Family preparedness, first aid, and recovery resources.</w:t>
      </w:r>
    </w:p>
    <w:p>
      <w:r>
        <w:rPr>
          <w:b/>
          <w:color w:val="D96C2C"/>
        </w:rPr>
        <w:t>Publication note</w:t>
      </w:r>
    </w:p>
    <w:p>
      <w:r>
        <w:t>Guidance reviewed August 2026. This document is educational preparedness guidance and does not replace instructions from local emergency management, law enforcement, fire/EMS, public-health authorities, utilities, building officials, event security, or other agencies with jurisdiction. Conditions vary by location and incident; when official instructions conflict with this plan, follow the official instructions.</w:t>
      </w:r>
    </w:p>
    <w:sectPr w:rsidR="00FC693F" w:rsidRPr="0006063C" w:rsidSect="00034616">
      <w:headerReference w:type="default" r:id="rId9"/>
      <w:footerReference w:type="default" r:id="rId10"/>
      <w:pgSz w:w="12240" w:h="15840"/>
      <w:pgMar w:top="864"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A8791"/>
        <w:sz w:val="15"/>
      </w:rPr>
      <w:t>ReadyParent Preparedness Series  |  Family Emergency Planning</w:t>
    </w:r>
  </w:p>
  <w:tbl>
    <w:tblPr>
      <w:tblW w:type="auto" w:w="0"/>
      <w:jc w:val="center"/>
      <w:tblLook w:firstColumn="1" w:firstRow="1" w:lastColumn="0" w:lastRow="0" w:noHBand="0" w:noVBand="1" w:val="04A0"/>
    </w:tblPr>
    <w:tblGrid>
      <w:gridCol w:w="5040"/>
      <w:gridCol w:w="5040"/>
    </w:tblGrid>
    <w:tr>
      <w:tc>
        <w:tcPr>
          <w:tcW w:type="dxa" w:w="5040"/>
        </w:tcPr>
        <w:p>
          <w:r>
            <w:rPr>
              <w:rFonts w:ascii="Aptos" w:hAnsi="Aptos"/>
              <w:b w:val="0"/>
              <w:color w:val="6B7378"/>
              <w:sz w:val="15"/>
            </w:rPr>
            <w:t>Preparedness • Evacuation • Recovery</w:t>
          </w:r>
        </w:p>
      </w:tc>
      <w:tc>
        <w:tcPr>
          <w:tcW w:type="dxa" w:w="5040"/>
        </w:tcPr>
        <w:p>
          <w:pPr>
            <w:jc w:val="right"/>
          </w:pPr>
          <w:r>
            <w:rPr>
              <w:rFonts w:ascii="Aptos" w:hAnsi="Aptos"/>
              <w:b/>
              <w:color w:val="172A3A"/>
              <w:sz w:val="15"/>
            </w:rPr>
            <w:t>ReadyParent</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2A3A"/>
        <w:sz w:val="16"/>
      </w:rPr>
      <w:t>READYPARENT  |  FAMILY EXPLOSIONS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432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Aptos Display" w:hAnsi="Aptos Display"/>
      <w:b/>
      <w:bCs/>
      <w:color w:val="172A3A"/>
      <w:sz w:val="4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D96C2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72A3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2A3A"/>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eady.gov/wildfires" TargetMode="External"/><Relationship Id="rId12" Type="http://schemas.openxmlformats.org/officeDocument/2006/relationships/hyperlink" Target="https://www.ready.gov/evacuation" TargetMode="External"/><Relationship Id="rId13" Type="http://schemas.openxmlformats.org/officeDocument/2006/relationships/hyperlink" Target="https://www.usfa.fema.gov/wui/communities/take-action.html" TargetMode="External"/><Relationship Id="rId14" Type="http://schemas.openxmlformats.org/officeDocument/2006/relationships/hyperlink" Target="https://www.nfpa.org/education-and-research/wildfire/preparing-homes-for-wildfire" TargetMode="External"/><Relationship Id="rId15" Type="http://schemas.openxmlformats.org/officeDocument/2006/relationships/hyperlink" Target="https://www.cdc.gov/wildfires/safety/how-to-safely-stay-safe-during-a-wildfire.html" TargetMode="External"/><Relationship Id="rId16" Type="http://schemas.openxmlformats.org/officeDocument/2006/relationships/hyperlink" Target="https://www.airnow.gov/wildfires/be-smoke-ready/" TargetMode="External"/><Relationship Id="rId17" Type="http://schemas.openxmlformats.org/officeDocument/2006/relationships/hyperlink" Target="https://www.airnow.gov/wildfires/when-smoke-is-in-the-air/" TargetMode="External"/><Relationship Id="rId18" Type="http://schemas.openxmlformats.org/officeDocument/2006/relationships/hyperlink" Target="https://www.redcross.org/get-help/how-to-prepare-for-emergencies/types-of-emergencies/wildfire.html" TargetMode="External"/><Relationship Id="rId19" Type="http://schemas.openxmlformats.org/officeDocument/2006/relationships/hyperlink" Target="https://www.fs.usda.gov/managing-land/fire/fac" TargetMode="External"/><Relationship Id="rId20" Type="http://schemas.openxmlformats.org/officeDocument/2006/relationships/hyperlink" Target="https://www.ready.gov/explosions" TargetMode="External"/><Relationship Id="rId21" Type="http://schemas.openxmlformats.org/officeDocument/2006/relationships/hyperlink" Target="https://www.ready.gov/plan" TargetMode="External"/><Relationship Id="rId22" Type="http://schemas.openxmlformats.org/officeDocument/2006/relationships/hyperlink" Target="https://emergency.cdc.gov/" TargetMode="External"/><Relationship Id="rId23" Type="http://schemas.openxmlformats.org/officeDocument/2006/relationships/hyperlink" Target="https://www.redcross.org/get-help/how-to-prepare-for-emergenc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ReadyParent Family Wildfire Emergency Plan</dc:title>
  <dc:subject>Wildfire preparedness, evacuation, safety, and recovery for families</dc:subject>
  <dc:creator>ReadyParent</dc:creator>
  <cp:keywords>wildfire, emergency preparedness, family evacuation, smoke safety, ReadyParent</cp:keywords>
  <dc:description>generated by python-docx</dc:description>
  <cp:lastModifiedBy/>
  <cp:revision>1</cp:revision>
  <dcterms:created xsi:type="dcterms:W3CDTF">2013-12-23T23:15:00Z</dcterms:created>
  <dcterms:modified xsi:type="dcterms:W3CDTF">2013-12-23T23:15:00Z</dcterms:modified>
  <cp:category/>
</cp:coreProperties>
</file>