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A530" w14:textId="77777777" w:rsidR="00A0748D" w:rsidRDefault="00C25396" w:rsidP="004A2BE6">
      <w:pPr>
        <w:spacing w:after="240" w:line="240" w:lineRule="auto"/>
        <w:outlineLvl w:val="0"/>
        <w:rPr>
          <w:rFonts w:ascii="Times New Roman" w:eastAsia="Times New Roman" w:hAnsi="Times New Roman" w:cs="Times New Roman"/>
          <w:bCs/>
          <w:color w:val="2A2A2A"/>
          <w:kern w:val="36"/>
          <w:sz w:val="28"/>
          <w:szCs w:val="28"/>
        </w:rPr>
      </w:pPr>
      <w:r>
        <w:rPr>
          <w:noProof/>
        </w:rPr>
        <w:drawing>
          <wp:inline distT="0" distB="0" distL="0" distR="0" wp14:anchorId="13980C8A" wp14:editId="4B25B78A">
            <wp:extent cx="638175" cy="952500"/>
            <wp:effectExtent l="0" t="0" r="9525" b="0"/>
            <wp:docPr id="1" name="Picture 1" descr="C:\Users\Steve\AppData\Local\Microsoft\Windows\INetCacheContent.Word\T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900262" name="Picture 1" descr="C:\Users\Steve\AppData\Local\Microsoft\Windows\INetCacheContent.Word\TS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AF336" w14:textId="2B7F509A" w:rsidR="00456406" w:rsidRDefault="00BB32F6" w:rsidP="004A2BE6">
      <w:pPr>
        <w:spacing w:after="240" w:line="240" w:lineRule="auto"/>
        <w:outlineLvl w:val="0"/>
        <w:rPr>
          <w:rFonts w:ascii="Times New Roman" w:eastAsia="Times New Roman" w:hAnsi="Times New Roman" w:cs="Times New Roman"/>
          <w:bCs/>
          <w:color w:val="2A2A2A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A2A2A"/>
          <w:kern w:val="36"/>
          <w:sz w:val="32"/>
          <w:szCs w:val="32"/>
        </w:rPr>
        <w:t>From Kenosha to Buffalo, There Were Indicators</w:t>
      </w:r>
    </w:p>
    <w:p w14:paraId="291180E6" w14:textId="1DEF4E94" w:rsidR="00FA4C06" w:rsidRPr="00FA4C06" w:rsidRDefault="001426A9" w:rsidP="005D549E">
      <w:pPr>
        <w:pStyle w:val="dcr-xry7m2"/>
        <w:shd w:val="clear" w:color="auto" w:fill="FFFFFF"/>
        <w:textAlignment w:val="baseline"/>
        <w:rPr>
          <w:i/>
          <w:iCs/>
          <w:shd w:val="clear" w:color="auto" w:fill="FFFFFF"/>
        </w:rPr>
      </w:pPr>
      <w:r w:rsidRPr="00FA4C06">
        <w:rPr>
          <w:bCs/>
          <w:kern w:val="36"/>
        </w:rPr>
        <w:t xml:space="preserve">  </w:t>
      </w:r>
      <w:r w:rsidR="00FA4C06" w:rsidRPr="00FA4C06">
        <w:rPr>
          <w:bCs/>
          <w:kern w:val="36"/>
        </w:rPr>
        <w:t>“</w:t>
      </w:r>
      <w:r w:rsidR="00FA4C06" w:rsidRPr="00FA4C06">
        <w:rPr>
          <w:rStyle w:val="Emphasis"/>
          <w:shd w:val="clear" w:color="auto" w:fill="FFFFFF"/>
        </w:rPr>
        <w:t>Every human behavior can be explained by what precedes it, but that does not excuse it.</w:t>
      </w:r>
      <w:r w:rsidR="00FA4C06" w:rsidRPr="00FA4C06">
        <w:rPr>
          <w:rStyle w:val="Emphasis"/>
          <w:shd w:val="clear" w:color="auto" w:fill="FFFFFF"/>
        </w:rPr>
        <w:t>”-Gavin De Becker</w:t>
      </w:r>
    </w:p>
    <w:p w14:paraId="7B04292C" w14:textId="027A4E11" w:rsidR="00BB32F6" w:rsidRDefault="00BB32F6" w:rsidP="005D549E">
      <w:pPr>
        <w:pStyle w:val="dcr-xry7m2"/>
        <w:shd w:val="clear" w:color="auto" w:fill="FFFFFF"/>
        <w:textAlignment w:val="baseline"/>
        <w:rPr>
          <w:bCs/>
          <w:color w:val="2A2A2A"/>
          <w:kern w:val="36"/>
        </w:rPr>
      </w:pPr>
      <w:r>
        <w:rPr>
          <w:bCs/>
          <w:color w:val="2A2A2A"/>
          <w:kern w:val="36"/>
        </w:rPr>
        <w:t>As</w:t>
      </w:r>
      <w:r w:rsidR="00EC1CCA">
        <w:rPr>
          <w:bCs/>
          <w:color w:val="2A2A2A"/>
          <w:kern w:val="36"/>
        </w:rPr>
        <w:t xml:space="preserve"> </w:t>
      </w:r>
      <w:r w:rsidR="001426A9">
        <w:rPr>
          <w:bCs/>
          <w:color w:val="2A2A2A"/>
          <w:kern w:val="36"/>
        </w:rPr>
        <w:t xml:space="preserve">we </w:t>
      </w:r>
      <w:r>
        <w:rPr>
          <w:bCs/>
          <w:color w:val="2A2A2A"/>
          <w:kern w:val="36"/>
        </w:rPr>
        <w:t>grapple with recent news events involving mass killings, it’s easy to get lost in the fog of why the killers did what they did</w:t>
      </w:r>
      <w:r w:rsidR="001426A9">
        <w:rPr>
          <w:bCs/>
          <w:color w:val="2A2A2A"/>
          <w:kern w:val="36"/>
        </w:rPr>
        <w:t xml:space="preserve"> rather than could it have been prevented.</w:t>
      </w:r>
      <w:r>
        <w:rPr>
          <w:bCs/>
          <w:color w:val="2A2A2A"/>
          <w:kern w:val="36"/>
        </w:rPr>
        <w:t xml:space="preserve">  Whether it is a parade in Kenosha, Wisconsin or a grocery store in Buffalo, NY</w:t>
      </w:r>
      <w:r w:rsidR="001426A9">
        <w:rPr>
          <w:bCs/>
          <w:color w:val="2A2A2A"/>
          <w:kern w:val="36"/>
        </w:rPr>
        <w:t>, violence involving the killing of innocent victims drives emotional responses.</w:t>
      </w:r>
    </w:p>
    <w:p w14:paraId="6407D9D9" w14:textId="5BC8449C" w:rsidR="001426A9" w:rsidRDefault="001426A9" w:rsidP="005D549E">
      <w:pPr>
        <w:pStyle w:val="dcr-xry7m2"/>
        <w:shd w:val="clear" w:color="auto" w:fill="FFFFFF"/>
        <w:textAlignment w:val="baseline"/>
        <w:rPr>
          <w:bCs/>
          <w:color w:val="2A2A2A"/>
          <w:kern w:val="36"/>
        </w:rPr>
      </w:pPr>
      <w:r>
        <w:rPr>
          <w:bCs/>
          <w:color w:val="2A2A2A"/>
          <w:kern w:val="36"/>
        </w:rPr>
        <w:t xml:space="preserve">   As in violent acts like these, when race plays a role, race becomes the driver of the </w:t>
      </w:r>
      <w:r w:rsidR="00AD5F57">
        <w:rPr>
          <w:bCs/>
          <w:color w:val="2A2A2A"/>
          <w:kern w:val="36"/>
        </w:rPr>
        <w:t>narrative,</w:t>
      </w:r>
      <w:r>
        <w:rPr>
          <w:bCs/>
          <w:color w:val="2A2A2A"/>
          <w:kern w:val="36"/>
        </w:rPr>
        <w:t xml:space="preserve"> and we lose focus on the indicators that were right in front of u</w:t>
      </w:r>
      <w:r w:rsidR="00AD5F57">
        <w:rPr>
          <w:bCs/>
          <w:color w:val="2A2A2A"/>
          <w:kern w:val="36"/>
        </w:rPr>
        <w:t>s</w:t>
      </w:r>
      <w:r>
        <w:rPr>
          <w:bCs/>
          <w:color w:val="2A2A2A"/>
          <w:kern w:val="36"/>
        </w:rPr>
        <w:t xml:space="preserve"> and the inability </w:t>
      </w:r>
      <w:r w:rsidR="00AD5F57">
        <w:rPr>
          <w:bCs/>
          <w:color w:val="2A2A2A"/>
          <w:kern w:val="36"/>
        </w:rPr>
        <w:t>of law enforcement or community leaders to take any action.</w:t>
      </w:r>
    </w:p>
    <w:p w14:paraId="15F5B2AC" w14:textId="14333A28" w:rsidR="00BB32F6" w:rsidRDefault="00F51E5F" w:rsidP="005D549E">
      <w:pPr>
        <w:pStyle w:val="dcr-xry7m2"/>
        <w:shd w:val="clear" w:color="auto" w:fill="FFFFFF"/>
        <w:textAlignment w:val="baseline"/>
        <w:rPr>
          <w:bCs/>
          <w:color w:val="2A2A2A"/>
          <w:kern w:val="36"/>
        </w:rPr>
      </w:pPr>
      <w:r>
        <w:rPr>
          <w:bCs/>
          <w:color w:val="2A2A2A"/>
          <w:kern w:val="36"/>
        </w:rPr>
        <w:t xml:space="preserve">  </w:t>
      </w:r>
      <w:r w:rsidR="00AD5F57">
        <w:rPr>
          <w:bCs/>
          <w:color w:val="2A2A2A"/>
          <w:kern w:val="36"/>
        </w:rPr>
        <w:t xml:space="preserve">These two recent incidents illustrate the problems facing law enforcement </w:t>
      </w:r>
      <w:r>
        <w:rPr>
          <w:bCs/>
          <w:color w:val="2A2A2A"/>
          <w:kern w:val="36"/>
        </w:rPr>
        <w:t>and</w:t>
      </w:r>
      <w:r w:rsidR="00AD5F57">
        <w:rPr>
          <w:bCs/>
          <w:color w:val="2A2A2A"/>
          <w:kern w:val="36"/>
        </w:rPr>
        <w:t xml:space="preserve"> communities </w:t>
      </w:r>
      <w:r>
        <w:rPr>
          <w:bCs/>
          <w:color w:val="2A2A2A"/>
          <w:kern w:val="36"/>
        </w:rPr>
        <w:t>when</w:t>
      </w:r>
      <w:r w:rsidR="00AD5F57">
        <w:rPr>
          <w:bCs/>
          <w:color w:val="2A2A2A"/>
          <w:kern w:val="36"/>
        </w:rPr>
        <w:t xml:space="preserve"> </w:t>
      </w:r>
      <w:r>
        <w:rPr>
          <w:bCs/>
          <w:color w:val="2A2A2A"/>
          <w:kern w:val="36"/>
        </w:rPr>
        <w:t xml:space="preserve">it comes to prevention.  Certainly, </w:t>
      </w:r>
      <w:r w:rsidR="00AD5F57">
        <w:rPr>
          <w:bCs/>
          <w:color w:val="2A2A2A"/>
          <w:kern w:val="36"/>
        </w:rPr>
        <w:t xml:space="preserve">the hate and </w:t>
      </w:r>
      <w:r>
        <w:rPr>
          <w:bCs/>
          <w:color w:val="2A2A2A"/>
          <w:kern w:val="36"/>
        </w:rPr>
        <w:t xml:space="preserve">motives </w:t>
      </w:r>
      <w:r w:rsidR="00AD5F57">
        <w:rPr>
          <w:bCs/>
          <w:color w:val="2A2A2A"/>
          <w:kern w:val="36"/>
        </w:rPr>
        <w:t>of the perpetrators are evident</w:t>
      </w:r>
      <w:r>
        <w:rPr>
          <w:bCs/>
          <w:color w:val="2A2A2A"/>
          <w:kern w:val="36"/>
        </w:rPr>
        <w:t>, however, like all mass killings, the indicators were there.</w:t>
      </w:r>
    </w:p>
    <w:p w14:paraId="47DF71DC" w14:textId="603BB77D" w:rsidR="005D549E" w:rsidRPr="005D549E" w:rsidRDefault="00F51E5F" w:rsidP="005D549E">
      <w:pPr>
        <w:pStyle w:val="dcr-xry7m2"/>
        <w:shd w:val="clear" w:color="auto" w:fill="FFFFFF"/>
        <w:textAlignment w:val="baseline"/>
        <w:rPr>
          <w:color w:val="121212"/>
        </w:rPr>
      </w:pPr>
      <w:r>
        <w:rPr>
          <w:bCs/>
          <w:color w:val="2A2A2A"/>
          <w:kern w:val="36"/>
        </w:rPr>
        <w:t xml:space="preserve">  </w:t>
      </w:r>
      <w:r w:rsidR="00B037CA">
        <w:rPr>
          <w:bCs/>
          <w:color w:val="2A2A2A"/>
          <w:kern w:val="36"/>
        </w:rPr>
        <w:t>In the case of Payton Gendron, a</w:t>
      </w:r>
      <w:r w:rsidR="005D549E">
        <w:rPr>
          <w:bCs/>
          <w:color w:val="2A2A2A"/>
          <w:kern w:val="36"/>
        </w:rPr>
        <w:t>ccording to reports, “</w:t>
      </w:r>
      <w:r w:rsidR="005D549E">
        <w:rPr>
          <w:color w:val="121212"/>
        </w:rPr>
        <w:t>h</w:t>
      </w:r>
      <w:r w:rsidR="005D549E" w:rsidRPr="005D549E">
        <w:rPr>
          <w:color w:val="121212"/>
        </w:rPr>
        <w:t xml:space="preserve">igh </w:t>
      </w:r>
      <w:r w:rsidR="005D549E">
        <w:rPr>
          <w:color w:val="121212"/>
        </w:rPr>
        <w:t>s</w:t>
      </w:r>
      <w:r w:rsidR="005D549E" w:rsidRPr="005D549E">
        <w:rPr>
          <w:color w:val="121212"/>
        </w:rPr>
        <w:t xml:space="preserve">chool authorities in Broome </w:t>
      </w:r>
      <w:r w:rsidR="005D549E">
        <w:rPr>
          <w:color w:val="121212"/>
        </w:rPr>
        <w:t>C</w:t>
      </w:r>
      <w:r w:rsidR="005D549E" w:rsidRPr="005D549E">
        <w:rPr>
          <w:color w:val="121212"/>
        </w:rPr>
        <w:t>ount</w:t>
      </w:r>
      <w:r w:rsidR="005D549E">
        <w:rPr>
          <w:color w:val="121212"/>
        </w:rPr>
        <w:t>y</w:t>
      </w:r>
      <w:r w:rsidR="005D549E" w:rsidRPr="005D549E">
        <w:rPr>
          <w:color w:val="121212"/>
        </w:rPr>
        <w:t xml:space="preserve">, New York, called the police in June 2021, claiming that </w:t>
      </w:r>
      <w:r>
        <w:rPr>
          <w:color w:val="121212"/>
        </w:rPr>
        <w:t>Gendron</w:t>
      </w:r>
      <w:r w:rsidR="005D549E" w:rsidRPr="005D549E">
        <w:rPr>
          <w:color w:val="121212"/>
        </w:rPr>
        <w:t xml:space="preserve"> had “threatened violence in comments made to fellow students”.</w:t>
      </w:r>
    </w:p>
    <w:p w14:paraId="278BADE0" w14:textId="58343FDF" w:rsidR="005D549E" w:rsidRDefault="00BB32F6" w:rsidP="005D549E">
      <w:pPr>
        <w:pStyle w:val="dcr-xry7m2"/>
        <w:shd w:val="clear" w:color="auto" w:fill="FFFFFF"/>
        <w:textAlignment w:val="baseline"/>
        <w:rPr>
          <w:color w:val="121212"/>
        </w:rPr>
      </w:pPr>
      <w:r>
        <w:rPr>
          <w:color w:val="121212"/>
        </w:rPr>
        <w:t xml:space="preserve">  </w:t>
      </w:r>
      <w:r w:rsidR="005D549E">
        <w:rPr>
          <w:color w:val="121212"/>
        </w:rPr>
        <w:t xml:space="preserve">In addition, </w:t>
      </w:r>
      <w:r w:rsidR="005D549E" w:rsidRPr="005D549E">
        <w:rPr>
          <w:color w:val="121212"/>
        </w:rPr>
        <w:t>“A school official reported that this very troubled young man had made statements indicating that he wanted to do a shooting, either at a graduation ceremony, or sometime after,” The state police</w:t>
      </w:r>
      <w:r w:rsidR="005D549E">
        <w:rPr>
          <w:color w:val="121212"/>
        </w:rPr>
        <w:t xml:space="preserve"> </w:t>
      </w:r>
      <w:r w:rsidR="005D549E" w:rsidRPr="005D549E">
        <w:rPr>
          <w:color w:val="121212"/>
        </w:rPr>
        <w:t>investigat</w:t>
      </w:r>
      <w:r w:rsidR="005D549E">
        <w:rPr>
          <w:color w:val="121212"/>
        </w:rPr>
        <w:t>ed</w:t>
      </w:r>
      <w:r w:rsidR="005D549E" w:rsidRPr="005D549E">
        <w:rPr>
          <w:color w:val="121212"/>
        </w:rPr>
        <w:t xml:space="preserve"> and </w:t>
      </w:r>
      <w:r w:rsidR="00EE5F93">
        <w:rPr>
          <w:color w:val="121212"/>
        </w:rPr>
        <w:t>Gendron</w:t>
      </w:r>
      <w:r w:rsidR="005D549E" w:rsidRPr="005D549E">
        <w:rPr>
          <w:color w:val="121212"/>
        </w:rPr>
        <w:t xml:space="preserve"> was referred for counseling and a mental health assessment.</w:t>
      </w:r>
    </w:p>
    <w:p w14:paraId="48A0E797" w14:textId="3FAEDD34" w:rsidR="00BB32F6" w:rsidRPr="00BB32F6" w:rsidRDefault="00BB32F6" w:rsidP="005D549E">
      <w:pPr>
        <w:pStyle w:val="dcr-xry7m2"/>
        <w:shd w:val="clear" w:color="auto" w:fill="FFFFFF"/>
        <w:textAlignment w:val="baseline"/>
        <w:rPr>
          <w:color w:val="121212"/>
        </w:rPr>
      </w:pPr>
      <w:r>
        <w:rPr>
          <w:color w:val="2A2A2A"/>
          <w:spacing w:val="-2"/>
          <w:shd w:val="clear" w:color="auto" w:fill="FFFFFF"/>
        </w:rPr>
        <w:t xml:space="preserve">  </w:t>
      </w:r>
      <w:r w:rsidR="00F51E5F">
        <w:rPr>
          <w:color w:val="2A2A2A"/>
          <w:spacing w:val="-2"/>
          <w:shd w:val="clear" w:color="auto" w:fill="FFFFFF"/>
        </w:rPr>
        <w:t xml:space="preserve">In the case of Darrel Brooks in Kenosha, </w:t>
      </w:r>
      <w:r w:rsidR="001F545B">
        <w:rPr>
          <w:color w:val="2A2A2A"/>
          <w:spacing w:val="-2"/>
          <w:shd w:val="clear" w:color="auto" w:fill="FFFFFF"/>
        </w:rPr>
        <w:t>t</w:t>
      </w:r>
      <w:r w:rsidRPr="00BB32F6">
        <w:rPr>
          <w:color w:val="2A2A2A"/>
          <w:spacing w:val="-2"/>
          <w:shd w:val="clear" w:color="auto" w:fill="FFFFFF"/>
        </w:rPr>
        <w:t xml:space="preserve">he ex-con charged </w:t>
      </w:r>
      <w:r w:rsidR="001F545B">
        <w:rPr>
          <w:color w:val="2A2A2A"/>
          <w:spacing w:val="-2"/>
          <w:shd w:val="clear" w:color="auto" w:fill="FFFFFF"/>
        </w:rPr>
        <w:t>with</w:t>
      </w:r>
      <w:r w:rsidRPr="00BB32F6">
        <w:rPr>
          <w:color w:val="2A2A2A"/>
          <w:spacing w:val="-2"/>
          <w:shd w:val="clear" w:color="auto" w:fill="FFFFFF"/>
        </w:rPr>
        <w:t xml:space="preserve"> the </w:t>
      </w:r>
      <w:r>
        <w:t>killing of five white peo</w:t>
      </w:r>
      <w:r w:rsidR="00AD5F57">
        <w:t>p</w:t>
      </w:r>
      <w:r>
        <w:t>le</w:t>
      </w:r>
      <w:r w:rsidRPr="00BB32F6">
        <w:rPr>
          <w:color w:val="2A2A2A"/>
          <w:spacing w:val="-2"/>
          <w:shd w:val="clear" w:color="auto" w:fill="FFFFFF"/>
        </w:rPr>
        <w:t> at a Wisconsin Christmas parade shared social media posts calling for violence against white people — and suggesting “Hitler was right” for killing Jews.</w:t>
      </w:r>
    </w:p>
    <w:p w14:paraId="2503887E" w14:textId="77777777" w:rsidR="00EC1CCA" w:rsidRPr="00EC1CCA" w:rsidRDefault="00EC1CCA" w:rsidP="004A2BE6">
      <w:pPr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2A2A2A"/>
          <w:kern w:val="36"/>
        </w:rPr>
      </w:pPr>
      <w:r w:rsidRPr="00EC1CCA">
        <w:rPr>
          <w:rStyle w:val="Strong"/>
          <w:rFonts w:ascii="Times New Roman" w:hAnsi="Times New Roman" w:cs="Times New Roman"/>
          <w:color w:val="202020"/>
          <w:shd w:val="clear" w:color="auto" w:fill="FFFFFF"/>
        </w:rPr>
        <w:t xml:space="preserve">Steve Hooper is a Professor at Embry-Riddle Aeronautical University, College of Business, Security, and Intelligence, </w:t>
      </w:r>
      <w:r>
        <w:rPr>
          <w:rStyle w:val="Strong"/>
          <w:rFonts w:ascii="Times New Roman" w:hAnsi="Times New Roman" w:cs="Times New Roman"/>
          <w:color w:val="202020"/>
          <w:shd w:val="clear" w:color="auto" w:fill="FFFFFF"/>
        </w:rPr>
        <w:t xml:space="preserve">retired FBI Special Agent, </w:t>
      </w:r>
      <w:r w:rsidRPr="00EC1CCA">
        <w:rPr>
          <w:rStyle w:val="Strong"/>
          <w:rFonts w:ascii="Times New Roman" w:hAnsi="Times New Roman" w:cs="Times New Roman"/>
          <w:color w:val="202020"/>
          <w:shd w:val="clear" w:color="auto" w:fill="FFFFFF"/>
        </w:rPr>
        <w:t>and Founder of Tripwire Security Solutions, LLC consulting and training.</w:t>
      </w:r>
    </w:p>
    <w:sectPr w:rsidR="00EC1CCA" w:rsidRPr="00EC1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B5909"/>
    <w:multiLevelType w:val="hybridMultilevel"/>
    <w:tmpl w:val="24E6DB84"/>
    <w:lvl w:ilvl="0" w:tplc="5D8EAC3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2A2A2A"/>
        <w:sz w:val="30"/>
      </w:rPr>
    </w:lvl>
    <w:lvl w:ilvl="1" w:tplc="1F4AD4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C42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2ADC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AC7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BEB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4E8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E61B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A16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02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1sDQxMTSyNDO1MLVU0lEKTi0uzszPAykwNKwFAHqXYYwtAAAA"/>
  </w:docVars>
  <w:rsids>
    <w:rsidRoot w:val="004A2BE6"/>
    <w:rsid w:val="00033AF0"/>
    <w:rsid w:val="00050060"/>
    <w:rsid w:val="00113BBA"/>
    <w:rsid w:val="001426A9"/>
    <w:rsid w:val="001825C6"/>
    <w:rsid w:val="001C5E4F"/>
    <w:rsid w:val="001F545B"/>
    <w:rsid w:val="00206396"/>
    <w:rsid w:val="00294A83"/>
    <w:rsid w:val="00305840"/>
    <w:rsid w:val="003656EF"/>
    <w:rsid w:val="00456406"/>
    <w:rsid w:val="004A2BE6"/>
    <w:rsid w:val="004E7338"/>
    <w:rsid w:val="00514932"/>
    <w:rsid w:val="00514CF0"/>
    <w:rsid w:val="00590EA9"/>
    <w:rsid w:val="005A76E8"/>
    <w:rsid w:val="005D549E"/>
    <w:rsid w:val="00601182"/>
    <w:rsid w:val="006D1670"/>
    <w:rsid w:val="00792E1E"/>
    <w:rsid w:val="007B6052"/>
    <w:rsid w:val="007C4936"/>
    <w:rsid w:val="007D7A44"/>
    <w:rsid w:val="007F2209"/>
    <w:rsid w:val="008C12EC"/>
    <w:rsid w:val="0097715D"/>
    <w:rsid w:val="009A4D7C"/>
    <w:rsid w:val="00A0748D"/>
    <w:rsid w:val="00A43BC2"/>
    <w:rsid w:val="00A85502"/>
    <w:rsid w:val="00AD5F57"/>
    <w:rsid w:val="00AF2BCD"/>
    <w:rsid w:val="00B0272E"/>
    <w:rsid w:val="00B037CA"/>
    <w:rsid w:val="00B13303"/>
    <w:rsid w:val="00B41A36"/>
    <w:rsid w:val="00B52D0B"/>
    <w:rsid w:val="00BB32F6"/>
    <w:rsid w:val="00BD691F"/>
    <w:rsid w:val="00BF7443"/>
    <w:rsid w:val="00C25396"/>
    <w:rsid w:val="00D9476F"/>
    <w:rsid w:val="00DC018E"/>
    <w:rsid w:val="00DE2083"/>
    <w:rsid w:val="00EA6687"/>
    <w:rsid w:val="00EC1CCA"/>
    <w:rsid w:val="00EE5F93"/>
    <w:rsid w:val="00F51E5F"/>
    <w:rsid w:val="00FA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F1737"/>
  <w15:chartTrackingRefBased/>
  <w15:docId w15:val="{35C64A60-6019-477E-8656-DC68D85C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6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1CCA"/>
    <w:rPr>
      <w:b/>
      <w:bCs/>
    </w:rPr>
  </w:style>
  <w:style w:type="paragraph" w:customStyle="1" w:styleId="dcr-xry7m2">
    <w:name w:val="dcr-xry7m2"/>
    <w:basedOn w:val="Normal"/>
    <w:rsid w:val="005D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32F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A4C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Hooper</dc:creator>
  <cp:lastModifiedBy>Steven Hooper</cp:lastModifiedBy>
  <cp:revision>4</cp:revision>
  <dcterms:created xsi:type="dcterms:W3CDTF">2022-05-17T18:10:00Z</dcterms:created>
  <dcterms:modified xsi:type="dcterms:W3CDTF">2022-05-17T18:17:00Z</dcterms:modified>
</cp:coreProperties>
</file>