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line="240" w:lineRule="auto"/>
        <w:jc w:val="left"/>
        <w:rPr>
          <w:rFonts w:ascii="Arial" w:cs="Arial" w:hAnsi="Arial" w:eastAsia="Arial"/>
          <w:b w:val="0"/>
          <w:bCs w:val="0"/>
          <w:sz w:val="30"/>
          <w:szCs w:val="30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 xml:space="preserve">Musical Bio (Approx. 250 Words) </w:t>
      </w:r>
    </w:p>
    <w:p>
      <w:pPr>
        <w:pStyle w:val="Default"/>
        <w:suppressAutoHyphens w:val="1"/>
        <w:spacing w:before="0" w:line="240" w:lineRule="auto"/>
        <w:jc w:val="left"/>
      </w:pPr>
      <w:r>
        <w:rPr>
          <w:rFonts w:ascii="Times New Roman" w:hAnsi="Times New Roman"/>
          <w:sz w:val="32"/>
          <w:szCs w:val="32"/>
          <w:rtl w:val="0"/>
          <w:lang w:val="en-US"/>
        </w:rPr>
        <w:t xml:space="preserve">Ann Ramsey is a 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Delaware-based singer-songwriter who specializes in acoustic/folk music in the Americana and Anglo-Celtic genres. She has a background in history, often setting her story-songs in unusual times and places. 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Ann is an accomplished fingerstyle guitar player, 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and is often credited for her uniquely atmospheric 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>“</w:t>
      </w:r>
      <w:r>
        <w:rPr>
          <w:rFonts w:ascii="Times New Roman" w:hAnsi="Times New Roman"/>
          <w:sz w:val="32"/>
          <w:szCs w:val="32"/>
          <w:rtl w:val="0"/>
          <w:lang w:val="en-US"/>
        </w:rPr>
        <w:t>raw folk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 xml:space="preserve">” 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sound, and her musically adventurous approach to songwriting. </w:t>
      </w:r>
      <w:r>
        <w:rPr>
          <w:rFonts w:ascii="Times New Roman" w:hAnsi="Times New Roman"/>
          <w:sz w:val="32"/>
          <w:szCs w:val="32"/>
          <w:rtl w:val="0"/>
          <w:lang w:val="en-US"/>
        </w:rPr>
        <w:t>She</w:t>
      </w:r>
      <w:r>
        <w:rPr>
          <w:rFonts w:ascii="Times New Roman" w:hAnsi="Times New Roman" w:hint="default"/>
          <w:sz w:val="32"/>
          <w:szCs w:val="32"/>
          <w:rtl w:val="1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>s active in the Philadelphia Area Songwriters Alliance (</w:t>
      </w:r>
      <w:r>
        <w:rPr>
          <w:rStyle w:val="Hyperlink.0"/>
          <w:rFonts w:ascii="Times New Roman" w:cs="Times New Roman" w:hAnsi="Times New Roman" w:eastAsia="Times New Roman"/>
          <w:sz w:val="32"/>
          <w:szCs w:val="32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2"/>
          <w:szCs w:val="32"/>
        </w:rPr>
        <w:instrText xml:space="preserve"> HYPERLINK "http://pasamusic.org/"</w:instrText>
      </w:r>
      <w:r>
        <w:rPr>
          <w:rStyle w:val="Hyperlink.0"/>
          <w:rFonts w:ascii="Times New Roman" w:cs="Times New Roman" w:hAnsi="Times New Roman" w:eastAsia="Times New Roman"/>
          <w:sz w:val="32"/>
          <w:szCs w:val="32"/>
        </w:rPr>
        <w:fldChar w:fldCharType="separate" w:fldLock="0"/>
      </w:r>
      <w:r>
        <w:rPr>
          <w:rStyle w:val="Hyperlink.0"/>
          <w:rFonts w:ascii="Times New Roman" w:hAnsi="Times New Roman"/>
          <w:sz w:val="32"/>
          <w:szCs w:val="32"/>
          <w:rtl w:val="0"/>
          <w:lang w:val="it-IT"/>
        </w:rPr>
        <w:t>PASAmusic.org</w:t>
      </w:r>
      <w:r>
        <w:rPr>
          <w:rFonts w:ascii="Times New Roman" w:cs="Times New Roman" w:hAnsi="Times New Roman" w:eastAsia="Times New Roman"/>
          <w:sz w:val="32"/>
          <w:szCs w:val="32"/>
        </w:rPr>
        <w:fldChar w:fldCharType="end" w:fldLock="0"/>
      </w:r>
      <w:r>
        <w:rPr>
          <w:rFonts w:ascii="Times New Roman" w:hAnsi="Times New Roman"/>
          <w:sz w:val="32"/>
          <w:szCs w:val="32"/>
          <w:rtl w:val="0"/>
          <w:lang w:val="en-US"/>
        </w:rPr>
        <w:t>), the Philadelphia Folksong Society (</w:t>
      </w:r>
      <w:r>
        <w:rPr>
          <w:rStyle w:val="Hyperlink.0"/>
          <w:rFonts w:ascii="Times New Roman" w:cs="Times New Roman" w:hAnsi="Times New Roman" w:eastAsia="Times New Roman"/>
          <w:sz w:val="32"/>
          <w:szCs w:val="32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32"/>
          <w:szCs w:val="32"/>
        </w:rPr>
        <w:instrText xml:space="preserve"> HYPERLINK "http://pfs.org/"</w:instrText>
      </w:r>
      <w:r>
        <w:rPr>
          <w:rStyle w:val="Hyperlink.0"/>
          <w:rFonts w:ascii="Times New Roman" w:cs="Times New Roman" w:hAnsi="Times New Roman" w:eastAsia="Times New Roman"/>
          <w:sz w:val="32"/>
          <w:szCs w:val="32"/>
        </w:rPr>
        <w:fldChar w:fldCharType="separate" w:fldLock="0"/>
      </w:r>
      <w:r>
        <w:rPr>
          <w:rStyle w:val="Hyperlink.0"/>
          <w:rFonts w:ascii="Times New Roman" w:hAnsi="Times New Roman"/>
          <w:sz w:val="32"/>
          <w:szCs w:val="32"/>
          <w:rtl w:val="0"/>
        </w:rPr>
        <w:t>PFS.org</w:t>
      </w:r>
      <w:r>
        <w:rPr>
          <w:rFonts w:ascii="Times New Roman" w:cs="Times New Roman" w:hAnsi="Times New Roman" w:eastAsia="Times New Roman"/>
          <w:sz w:val="32"/>
          <w:szCs w:val="32"/>
        </w:rPr>
        <w:fldChar w:fldCharType="end" w:fldLock="0"/>
      </w:r>
      <w:r>
        <w:rPr>
          <w:rFonts w:ascii="Times New Roman" w:hAnsi="Times New Roman"/>
          <w:sz w:val="32"/>
          <w:szCs w:val="32"/>
          <w:rtl w:val="0"/>
        </w:rPr>
        <w:t>)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, and the PFS Musical Artists Cooperative (MAC). </w:t>
      </w:r>
      <w:r>
        <w:rPr>
          <w:rFonts w:ascii="Times New Roman" w:hAnsi="Times New Roman"/>
          <w:sz w:val="32"/>
          <w:szCs w:val="32"/>
          <w:rtl w:val="0"/>
          <w:lang w:val="en-US"/>
        </w:rPr>
        <w:t>Ann performs live at musical events, house concerts, and song circles in the mid-Atlantic</w:t>
      </w:r>
      <w:r>
        <w:rPr>
          <w:rFonts w:ascii="Times New Roman" w:hAnsi="Times New Roman"/>
          <w:sz w:val="32"/>
          <w:szCs w:val="32"/>
          <w:rtl w:val="0"/>
          <w:lang w:val="en-US"/>
        </w:rPr>
        <w:t>, notably including a solo set at the 2025 Philadelphia Folk Festival</w:t>
      </w:r>
      <w:r>
        <w:rPr>
          <w:rFonts w:ascii="Times New Roman" w:hAnsi="Times New Roman"/>
          <w:sz w:val="32"/>
          <w:szCs w:val="32"/>
          <w:rtl w:val="0"/>
        </w:rPr>
        <w:t xml:space="preserve">. </w:t>
      </w:r>
      <w:r>
        <w:rPr>
          <w:rFonts w:ascii="Times New Roman" w:hAnsi="Times New Roman"/>
          <w:sz w:val="32"/>
          <w:szCs w:val="32"/>
          <w:rtl w:val="0"/>
          <w:lang w:val="en-US"/>
        </w:rPr>
        <w:t>She played numerous private showcases at the 2025 Northeast Regional Folk Alliance conference (NERFA). She was awarded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 Artist Opportunity grants for FY 2023 &amp; 2025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 by the </w:t>
      </w:r>
      <w:r>
        <w:rPr>
          <w:rFonts w:ascii="Times New Roman" w:hAnsi="Times New Roman"/>
          <w:sz w:val="32"/>
          <w:szCs w:val="32"/>
          <w:rtl w:val="0"/>
          <w:lang w:val="en-US"/>
        </w:rPr>
        <w:t>Delaware Division of the Arts,.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 Her teachers and coaches include Guy Van Duser, Teddy Thompson, Eliza Gilkyson, John Gorka, Sloan Wainwright, and Korby Lenker. She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>s been named a finalist to receive a Homey Award (Delaware Public Radio) for Best Folk Song (</w:t>
      </w:r>
      <w:r>
        <w:rPr>
          <w:rStyle w:val="None"/>
          <w:rFonts w:ascii="Times New Roman" w:hAnsi="Times New Roman"/>
          <w:i w:val="1"/>
          <w:iCs w:val="1"/>
          <w:sz w:val="32"/>
          <w:szCs w:val="32"/>
          <w:rtl w:val="0"/>
          <w:lang w:val="en-US"/>
        </w:rPr>
        <w:t>Gallowglass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) and for Best New (Recording) Artist of 2025, following the release of her first LP, </w:t>
      </w:r>
      <w:r>
        <w:rPr>
          <w:rStyle w:val="None"/>
          <w:rFonts w:ascii="Times New Roman" w:hAnsi="Times New Roman"/>
          <w:i w:val="1"/>
          <w:iCs w:val="1"/>
          <w:sz w:val="32"/>
          <w:szCs w:val="32"/>
          <w:rtl w:val="0"/>
          <w:lang w:val="en-US"/>
        </w:rPr>
        <w:t xml:space="preserve">Gallowglass. 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Produced by Kyle Swartzwelder, </w:t>
      </w:r>
      <w:r>
        <w:rPr>
          <w:rStyle w:val="None"/>
          <w:rFonts w:ascii="Times New Roman" w:hAnsi="Times New Roman"/>
          <w:i w:val="1"/>
          <w:iCs w:val="1"/>
          <w:sz w:val="32"/>
          <w:szCs w:val="32"/>
          <w:rtl w:val="0"/>
          <w:lang w:val="en-US"/>
        </w:rPr>
        <w:t>Gallowglass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 came out 10-1-25, and made the top 40 that month on folk radio charts</w:t>
      </w:r>
      <w:r>
        <w:rPr>
          <w:rFonts w:ascii="Times New Roman" w:hAnsi="Times New Roman"/>
          <w:sz w:val="32"/>
          <w:szCs w:val="32"/>
          <w:rtl w:val="0"/>
        </w:rPr>
        <w:t>.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 A reviewer said, 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>“</w:t>
      </w:r>
      <w:r>
        <w:rPr>
          <w:rFonts w:ascii="Times New Roman" w:hAnsi="Times New Roman"/>
          <w:sz w:val="32"/>
          <w:szCs w:val="32"/>
          <w:rtl w:val="0"/>
          <w:lang w:val="en-US"/>
        </w:rPr>
        <w:t>A distinct sound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>…</w:t>
      </w:r>
      <w:r>
        <w:rPr>
          <w:rStyle w:val="None"/>
          <w:rFonts w:ascii="Times New Roman" w:hAnsi="Times New Roman"/>
          <w:i w:val="1"/>
          <w:iCs w:val="1"/>
          <w:sz w:val="32"/>
          <w:szCs w:val="32"/>
          <w:rtl w:val="0"/>
          <w:lang w:val="en-US"/>
        </w:rPr>
        <w:t>Gallowglass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 is traditional, but it also manages to be completely original in its sound, making it a perfect fit for a contemporary audience.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 xml:space="preserve">” </w:t>
      </w:r>
      <w:r>
        <w:rPr>
          <w:rFonts w:ascii="Times New Roman" w:hAnsi="Times New Roman"/>
          <w:sz w:val="32"/>
          <w:szCs w:val="32"/>
          <w:rtl w:val="0"/>
          <w:lang w:val="en-US"/>
        </w:rPr>
        <w:t>(</w:t>
      </w:r>
      <w:r>
        <w:rPr>
          <w:rStyle w:val="Hyperlink.1"/>
          <w:rFonts w:ascii="Times New Roman" w:cs="Times New Roman" w:hAnsi="Times New Roman" w:eastAsia="Times New Roman"/>
          <w:sz w:val="32"/>
          <w:szCs w:val="32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32"/>
          <w:szCs w:val="32"/>
        </w:rPr>
        <w:instrText xml:space="preserve"> HYPERLINK "https://fmofmusicentertainment.com/2026/01/02/228-album-review-of-gallowglass-by-ann-ramsey/"</w:instrText>
      </w:r>
      <w:r>
        <w:rPr>
          <w:rStyle w:val="Hyperlink.1"/>
          <w:rFonts w:ascii="Times New Roman" w:cs="Times New Roman" w:hAnsi="Times New Roman" w:eastAsia="Times New Roman"/>
          <w:sz w:val="32"/>
          <w:szCs w:val="32"/>
        </w:rPr>
        <w:fldChar w:fldCharType="separate" w:fldLock="0"/>
      </w:r>
      <w:r>
        <w:rPr>
          <w:rStyle w:val="Hyperlink.1"/>
          <w:rFonts w:ascii="Times New Roman" w:hAnsi="Times New Roman"/>
          <w:sz w:val="32"/>
          <w:szCs w:val="32"/>
          <w:rtl w:val="0"/>
          <w:lang w:val="en-US"/>
        </w:rPr>
        <w:t>fmofmusicentertainment.com</w:t>
      </w:r>
      <w:r>
        <w:rPr>
          <w:rFonts w:ascii="Times New Roman" w:cs="Times New Roman" w:hAnsi="Times New Roman" w:eastAsia="Times New Roman"/>
          <w:sz w:val="32"/>
          <w:szCs w:val="32"/>
        </w:rPr>
        <w:fldChar w:fldCharType="end" w:fldLock="0"/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). See </w:t>
      </w:r>
      <w:r>
        <w:rPr>
          <w:rFonts w:ascii="Times New Roman" w:hAnsi="Times New Roman"/>
          <w:sz w:val="32"/>
          <w:szCs w:val="32"/>
          <w:rtl w:val="0"/>
          <w:lang w:val="en-US"/>
        </w:rPr>
        <w:t>her</w:t>
      </w:r>
      <w:r>
        <w:rPr>
          <w:rStyle w:val="Hyperlink.2"/>
          <w:rFonts w:ascii="Times New Roman" w:cs="Times New Roman" w:hAnsi="Times New Roman" w:eastAsia="Times New Roman"/>
          <w:sz w:val="32"/>
          <w:szCs w:val="32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sz w:val="32"/>
          <w:szCs w:val="32"/>
        </w:rPr>
        <w:instrText xml:space="preserve"> HYPERLINK "https://annramseymusic.com/"</w:instrText>
      </w:r>
      <w:r>
        <w:rPr>
          <w:rStyle w:val="Hyperlink.2"/>
          <w:rFonts w:ascii="Times New Roman" w:cs="Times New Roman" w:hAnsi="Times New Roman" w:eastAsia="Times New Roman"/>
          <w:sz w:val="32"/>
          <w:szCs w:val="32"/>
        </w:rPr>
        <w:fldChar w:fldCharType="separate" w:fldLock="0"/>
      </w:r>
      <w:r>
        <w:rPr>
          <w:rStyle w:val="Hyperlink.2"/>
          <w:rFonts w:ascii="Times New Roman" w:hAnsi="Times New Roman"/>
          <w:sz w:val="32"/>
          <w:szCs w:val="32"/>
          <w:rtl w:val="0"/>
        </w:rPr>
        <w:t xml:space="preserve"> </w:t>
      </w:r>
      <w:r>
        <w:rPr>
          <w:rStyle w:val="None"/>
          <w:rFonts w:ascii="Times New Roman" w:hAnsi="Times New Roman"/>
          <w:outline w:val="0"/>
          <w:color w:val="1154cc"/>
          <w:sz w:val="32"/>
          <w:szCs w:val="32"/>
          <w:u w:val="single" w:color="1154cc"/>
          <w:rtl w:val="0"/>
          <w:lang w:val="nl-NL"/>
          <w14:textFill>
            <w14:solidFill>
              <w14:srgbClr w14:val="1155CC"/>
            </w14:solidFill>
          </w14:textFill>
        </w:rPr>
        <w:t>website</w:t>
      </w:r>
      <w:r>
        <w:rPr>
          <w:rFonts w:ascii="Times New Roman" w:cs="Times New Roman" w:hAnsi="Times New Roman" w:eastAsia="Times New Roman"/>
          <w:sz w:val="32"/>
          <w:szCs w:val="32"/>
        </w:rPr>
        <w:fldChar w:fldCharType="end" w:fldLock="0"/>
      </w:r>
      <w:r>
        <w:rPr>
          <w:rFonts w:ascii="Times New Roman" w:hAnsi="Times New Roman" w:hint="default"/>
          <w:sz w:val="32"/>
          <w:szCs w:val="32"/>
          <w:rtl w:val="0"/>
        </w:rPr>
        <w:t> </w:t>
      </w:r>
      <w:r>
        <w:rPr>
          <w:rFonts w:ascii="Times New Roman" w:hAnsi="Times New Roman"/>
          <w:sz w:val="32"/>
          <w:szCs w:val="32"/>
          <w:rtl w:val="0"/>
          <w:lang w:val="en-US"/>
        </w:rPr>
        <w:t>for more</w:t>
      </w:r>
      <w:r>
        <w:rPr>
          <w:rFonts w:ascii="Times New Roman" w:hAnsi="Times New Roman"/>
          <w:sz w:val="32"/>
          <w:szCs w:val="32"/>
          <w:rtl w:val="0"/>
          <w:lang w:val="en-US"/>
        </w:rPr>
        <w:t>.</w:t>
      </w:r>
      <w:r>
        <w:rPr>
          <w:rStyle w:val="None"/>
          <w:rFonts w:ascii="Arial" w:cs="Arial" w:hAnsi="Arial" w:eastAsia="Arial"/>
          <w:sz w:val="30"/>
          <w:szCs w:val="3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67d9"/>
      <w:u w:val="single" w:color="0067d9"/>
      <w14:textFill>
        <w14:solidFill>
          <w14:srgbClr w14:val="0068DA"/>
        </w14:solidFill>
      </w14:textFill>
    </w:rPr>
  </w:style>
  <w:style w:type="character" w:styleId="Link">
    <w:name w:val="Link"/>
    <w:rPr>
      <w:u w:val="single"/>
    </w:rPr>
  </w:style>
  <w:style w:type="character" w:styleId="Hyperlink.1">
    <w:name w:val="Hyperlink.1"/>
    <w:basedOn w:val="Link"/>
    <w:next w:val="Hyperlink.1"/>
    <w:rPr>
      <w:outline w:val="0"/>
      <w:color w:val="0075b9"/>
      <w14:textFill>
        <w14:solidFill>
          <w14:srgbClr w14:val="0076BA"/>
        </w14:solidFill>
      </w14:textFill>
    </w:rPr>
  </w:style>
  <w:style w:type="character" w:styleId="Hyperlink.2">
    <w:name w:val="Hyperlink.2"/>
    <w:basedOn w:val="None"/>
    <w:next w:val="Hyperlink.2"/>
    <w:rPr>
      <w:outline w:val="0"/>
      <w:color w:val="0067d9"/>
      <w14:textFill>
        <w14:solidFill>
          <w14:srgbClr w14:val="0068DA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