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97A24" w14:textId="26FE7798" w:rsidR="00A7494E" w:rsidRDefault="00705171" w:rsidP="00705171">
      <w:pPr>
        <w:pStyle w:val="ListParagraph"/>
        <w:numPr>
          <w:ilvl w:val="0"/>
          <w:numId w:val="1"/>
        </w:numPr>
      </w:pPr>
      <w:r w:rsidRPr="00705171">
        <w:t>President Andrew Johnson returned land promised to former enslaved people back to Confederates after the Civil War.</w:t>
      </w:r>
      <w:r>
        <w:t xml:space="preserve"> (</w:t>
      </w:r>
      <w:r w:rsidRPr="005552C4">
        <w:rPr>
          <w:b/>
          <w:bCs/>
        </w:rPr>
        <w:t>True</w:t>
      </w:r>
      <w:r>
        <w:t xml:space="preserve"> or False) </w:t>
      </w:r>
      <w:r w:rsidR="003D2E00" w:rsidRPr="00705171">
        <w:t>President</w:t>
      </w:r>
      <w:r w:rsidRPr="00705171">
        <w:t xml:space="preserve"> Andrew Johnson rescinded field order </w:t>
      </w:r>
      <w:r w:rsidR="00D4736F" w:rsidRPr="00705171">
        <w:t>fifteen</w:t>
      </w:r>
      <w:r w:rsidRPr="00705171">
        <w:t xml:space="preserve"> and return to </w:t>
      </w:r>
      <w:r w:rsidR="003D2E00">
        <w:t>C</w:t>
      </w:r>
      <w:r w:rsidRPr="00705171">
        <w:t>onfederate owners the 400,000 acres of land</w:t>
      </w:r>
      <w:r w:rsidR="0050710D">
        <w:t>,</w:t>
      </w:r>
      <w:r w:rsidRPr="00705171">
        <w:t xml:space="preserve"> a strip of coastline stretching from Charleston</w:t>
      </w:r>
      <w:r>
        <w:t>,</w:t>
      </w:r>
      <w:r w:rsidRPr="00705171">
        <w:t xml:space="preserve"> South Carolina to </w:t>
      </w:r>
      <w:r>
        <w:t>the</w:t>
      </w:r>
      <w:r w:rsidRPr="00705171">
        <w:t xml:space="preserve"> St. John's </w:t>
      </w:r>
      <w:r>
        <w:t>R</w:t>
      </w:r>
      <w:r w:rsidRPr="00705171">
        <w:t>iver in Florida</w:t>
      </w:r>
      <w:r w:rsidR="003D2E00">
        <w:t>,</w:t>
      </w:r>
      <w:r w:rsidRPr="00705171">
        <w:t xml:space="preserve"> including </w:t>
      </w:r>
      <w:r w:rsidR="005552C4" w:rsidRPr="00705171">
        <w:t>Georgia</w:t>
      </w:r>
      <w:r w:rsidR="005552C4">
        <w:t xml:space="preserve">’s </w:t>
      </w:r>
      <w:r w:rsidR="005552C4" w:rsidRPr="00705171">
        <w:t>Sea</w:t>
      </w:r>
      <w:r w:rsidR="003D2E00">
        <w:t xml:space="preserve"> Islands</w:t>
      </w:r>
      <w:r w:rsidRPr="00705171">
        <w:t xml:space="preserve"> and the mainland </w:t>
      </w:r>
      <w:r w:rsidR="00D4736F" w:rsidRPr="00705171">
        <w:t>thirty</w:t>
      </w:r>
      <w:r w:rsidRPr="00705171">
        <w:t xml:space="preserve"> miles in from the coast</w:t>
      </w:r>
      <w:r>
        <w:t>.</w:t>
      </w:r>
    </w:p>
    <w:p w14:paraId="57B687BB" w14:textId="1336E656" w:rsidR="00D82195" w:rsidRDefault="00057A11" w:rsidP="00D3443B">
      <w:pPr>
        <w:pStyle w:val="ListParagraph"/>
        <w:numPr>
          <w:ilvl w:val="0"/>
          <w:numId w:val="1"/>
        </w:numPr>
      </w:pPr>
      <w:r w:rsidRPr="00057A11">
        <w:t xml:space="preserve">Sharecropping seemed to offer economic opportunities for formerly enslaved </w:t>
      </w:r>
      <w:r w:rsidR="00D3443B" w:rsidRPr="00057A11">
        <w:t>people</w:t>
      </w:r>
      <w:r w:rsidR="00D3443B">
        <w:t xml:space="preserve"> but</w:t>
      </w:r>
      <w:r w:rsidRPr="00057A11">
        <w:t xml:space="preserve"> ended up trapping them in debt and dependency.</w:t>
      </w:r>
      <w:r w:rsidR="00D82195" w:rsidRPr="00D82195">
        <w:t xml:space="preserve"> </w:t>
      </w:r>
      <w:r w:rsidR="00D3443B" w:rsidRPr="00D3443B">
        <w:t>(</w:t>
      </w:r>
      <w:r w:rsidR="00D3443B" w:rsidRPr="00D3443B">
        <w:rPr>
          <w:b/>
          <w:bCs/>
        </w:rPr>
        <w:t>True</w:t>
      </w:r>
      <w:r w:rsidR="00D3443B" w:rsidRPr="00D3443B">
        <w:t xml:space="preserve"> or False) Sharecropping developed as a system where landowners rented land to tenants, who worked the land and shared a portion of the crop with the landowner.</w:t>
      </w:r>
    </w:p>
    <w:p w14:paraId="3A3C0606" w14:textId="23AA95F4" w:rsidR="00AE18E4" w:rsidRDefault="00AE18E4" w:rsidP="00AE18E4">
      <w:pPr>
        <w:pStyle w:val="ListParagraph"/>
        <w:numPr>
          <w:ilvl w:val="0"/>
          <w:numId w:val="1"/>
        </w:numPr>
      </w:pPr>
      <w:r w:rsidRPr="00AE18E4">
        <w:t xml:space="preserve">In 1863, over 160 million acres were seized from </w:t>
      </w:r>
      <w:r>
        <w:t>I</w:t>
      </w:r>
      <w:r w:rsidRPr="00AE18E4">
        <w:t>ndigenous people and allocated to white American citizens.</w:t>
      </w:r>
      <w:r>
        <w:t xml:space="preserve"> (</w:t>
      </w:r>
      <w:r w:rsidRPr="00AE18E4">
        <w:rPr>
          <w:b/>
          <w:bCs/>
        </w:rPr>
        <w:t>True</w:t>
      </w:r>
      <w:r>
        <w:t xml:space="preserve"> or False) A</w:t>
      </w:r>
      <w:r w:rsidRPr="00AE18E4">
        <w:t>ft</w:t>
      </w:r>
      <w:r>
        <w:t>e</w:t>
      </w:r>
      <w:r w:rsidRPr="00AE18E4">
        <w:t>r emancipation</w:t>
      </w:r>
      <w:r>
        <w:t>,</w:t>
      </w:r>
      <w:r w:rsidRPr="00AE18E4">
        <w:t xml:space="preserve"> many </w:t>
      </w:r>
      <w:r>
        <w:t>B</w:t>
      </w:r>
      <w:r w:rsidRPr="00AE18E4">
        <w:t>lack people would attempt to take advantage of this purpose</w:t>
      </w:r>
      <w:r>
        <w:t>d</w:t>
      </w:r>
      <w:r w:rsidRPr="00AE18E4">
        <w:t xml:space="preserve"> free</w:t>
      </w:r>
      <w:r>
        <w:t>-</w:t>
      </w:r>
      <w:r w:rsidRPr="00AE18E4">
        <w:t>for</w:t>
      </w:r>
      <w:r>
        <w:t>-</w:t>
      </w:r>
      <w:r w:rsidRPr="00AE18E4">
        <w:t>all</w:t>
      </w:r>
      <w:r>
        <w:t>,</w:t>
      </w:r>
      <w:r w:rsidRPr="00AE18E4">
        <w:t xml:space="preserve"> which like most things in this nation</w:t>
      </w:r>
      <w:r>
        <w:t>,</w:t>
      </w:r>
      <w:r w:rsidRPr="00AE18E4">
        <w:t xml:space="preserve"> would turn out to be free</w:t>
      </w:r>
      <w:r>
        <w:t>-</w:t>
      </w:r>
      <w:r w:rsidRPr="00AE18E4">
        <w:t>for</w:t>
      </w:r>
      <w:r>
        <w:t>-</w:t>
      </w:r>
      <w:r w:rsidRPr="00AE18E4">
        <w:t>white</w:t>
      </w:r>
      <w:r>
        <w:t>s</w:t>
      </w:r>
      <w:r w:rsidRPr="00AE18E4">
        <w:t xml:space="preserve"> only.</w:t>
      </w:r>
    </w:p>
    <w:p w14:paraId="40166F97" w14:textId="7C925BB3" w:rsidR="008D6052" w:rsidRDefault="008D6052" w:rsidP="008D6052">
      <w:pPr>
        <w:pStyle w:val="ListParagraph"/>
        <w:numPr>
          <w:ilvl w:val="0"/>
          <w:numId w:val="1"/>
        </w:numPr>
      </w:pPr>
      <w:r w:rsidRPr="008D6052">
        <w:t>The Indian Removal Act of 1830 mandated the relocation of the Five Nations of Indigenous people from their expansive and fertile homeland in the southeastern region.</w:t>
      </w:r>
      <w:r>
        <w:t xml:space="preserve"> (</w:t>
      </w:r>
      <w:r w:rsidRPr="008D6052">
        <w:rPr>
          <w:b/>
          <w:bCs/>
        </w:rPr>
        <w:t>True</w:t>
      </w:r>
      <w:r>
        <w:t xml:space="preserve"> or False) This relocation was named, “Trail of Tears,” where an estimated 60,000 Indigenous people and thousands of </w:t>
      </w:r>
      <w:r w:rsidR="00421F0D">
        <w:t>the Black people enslaved by them were violently forced west to make room for white settlers.</w:t>
      </w:r>
    </w:p>
    <w:p w14:paraId="23A43B6C" w14:textId="5DF755FF" w:rsidR="00421F0D" w:rsidRDefault="009D0037" w:rsidP="009D0037">
      <w:pPr>
        <w:pStyle w:val="ListParagraph"/>
        <w:numPr>
          <w:ilvl w:val="0"/>
          <w:numId w:val="1"/>
        </w:numPr>
      </w:pPr>
      <w:r w:rsidRPr="009D0037">
        <w:t>Manifest Destiny was a 19th-century doctrine that promoted westward expansion, leading to the relocation of Native American tribes and the acquisition of new territories.</w:t>
      </w:r>
      <w:r>
        <w:t xml:space="preserve"> (</w:t>
      </w:r>
      <w:r w:rsidRPr="009D0037">
        <w:rPr>
          <w:b/>
          <w:bCs/>
        </w:rPr>
        <w:t>True</w:t>
      </w:r>
      <w:r>
        <w:t xml:space="preserve"> or False) T</w:t>
      </w:r>
      <w:r w:rsidRPr="009D0037">
        <w:t xml:space="preserve">he </w:t>
      </w:r>
      <w:r>
        <w:t>M</w:t>
      </w:r>
      <w:r w:rsidRPr="009D0037">
        <w:t xml:space="preserve">anifest </w:t>
      </w:r>
      <w:r>
        <w:t>D</w:t>
      </w:r>
      <w:r w:rsidRPr="009D0037">
        <w:t>estiny was used to justify the displacement of Native Americans and the acquisition of territories from other countries including Mexico.</w:t>
      </w:r>
    </w:p>
    <w:p w14:paraId="3F82A760" w14:textId="60F5F109" w:rsidR="00644C19" w:rsidRDefault="00644C19" w:rsidP="009D0037">
      <w:pPr>
        <w:pStyle w:val="ListParagraph"/>
        <w:numPr>
          <w:ilvl w:val="0"/>
          <w:numId w:val="1"/>
        </w:numPr>
      </w:pPr>
      <w:r>
        <w:t>Jubilee Day also used to refer to Juneteenth</w:t>
      </w:r>
      <w:r w:rsidR="00610E90">
        <w:t xml:space="preserve"> Day</w:t>
      </w:r>
      <w:r>
        <w:t>. (</w:t>
      </w:r>
      <w:r w:rsidRPr="00063C83">
        <w:rPr>
          <w:b/>
          <w:bCs/>
        </w:rPr>
        <w:t>True</w:t>
      </w:r>
      <w:r>
        <w:t xml:space="preserve"> or False) The</w:t>
      </w:r>
      <w:r w:rsidRPr="00644C19">
        <w:t xml:space="preserve"> first recorded celebration</w:t>
      </w:r>
      <w:r>
        <w:t>,</w:t>
      </w:r>
      <w:r w:rsidRPr="00644C19">
        <w:t xml:space="preserve"> which took place in 1866</w:t>
      </w:r>
      <w:r>
        <w:t>,</w:t>
      </w:r>
      <w:r w:rsidRPr="00644C19">
        <w:t xml:space="preserve"> was initially referred to as </w:t>
      </w:r>
      <w:r>
        <w:t>“J</w:t>
      </w:r>
      <w:r w:rsidRPr="00644C19">
        <w:t xml:space="preserve">ubilee </w:t>
      </w:r>
      <w:r>
        <w:t>D</w:t>
      </w:r>
      <w:r w:rsidRPr="00644C19">
        <w:t>ay</w:t>
      </w:r>
      <w:r>
        <w:t>”</w:t>
      </w:r>
      <w:r w:rsidRPr="00644C19">
        <w:t xml:space="preserve"> and serve more as a political rally than a festive party. Emancipation </w:t>
      </w:r>
      <w:r>
        <w:t>P</w:t>
      </w:r>
      <w:r w:rsidRPr="00644C19">
        <w:t xml:space="preserve">ark in the </w:t>
      </w:r>
      <w:r>
        <w:t>T</w:t>
      </w:r>
      <w:r w:rsidRPr="00644C19">
        <w:t xml:space="preserve">hird </w:t>
      </w:r>
      <w:r>
        <w:t>W</w:t>
      </w:r>
      <w:r w:rsidRPr="00644C19">
        <w:t>ard of Houston</w:t>
      </w:r>
      <w:r>
        <w:t>,</w:t>
      </w:r>
      <w:r w:rsidRPr="00644C19">
        <w:t xml:space="preserve"> T</w:t>
      </w:r>
      <w:r>
        <w:t>exas,</w:t>
      </w:r>
      <w:r w:rsidRPr="00644C19">
        <w:t xml:space="preserve"> was a byproduct of this movement.</w:t>
      </w:r>
    </w:p>
    <w:p w14:paraId="7042C1BC" w14:textId="1DCDE11F" w:rsidR="009A477C" w:rsidRDefault="00CE5845" w:rsidP="00CE5845">
      <w:pPr>
        <w:pStyle w:val="ListParagraph"/>
        <w:numPr>
          <w:ilvl w:val="0"/>
          <w:numId w:val="1"/>
        </w:numPr>
      </w:pPr>
      <w:r w:rsidRPr="00CE5845">
        <w:t>Emancipated Park in Houston, Texas was the sole public park available to African Americans there for many years.</w:t>
      </w:r>
      <w:r>
        <w:t xml:space="preserve"> (</w:t>
      </w:r>
      <w:r w:rsidRPr="00CE5845">
        <w:rPr>
          <w:b/>
          <w:bCs/>
        </w:rPr>
        <w:t>True</w:t>
      </w:r>
      <w:r>
        <w:t xml:space="preserve"> or False) F</w:t>
      </w:r>
      <w:r w:rsidRPr="00CE5845">
        <w:t xml:space="preserve">our former slaves purchased </w:t>
      </w:r>
      <w:r w:rsidR="00D4736F" w:rsidRPr="00CE5845">
        <w:t>ten</w:t>
      </w:r>
      <w:r w:rsidRPr="00CE5845">
        <w:t xml:space="preserve"> acres of land to create a park for celebrating </w:t>
      </w:r>
      <w:r w:rsidR="00D4736F" w:rsidRPr="00CE5845">
        <w:t>June</w:t>
      </w:r>
      <w:r w:rsidR="00D4736F">
        <w:t>teenth.</w:t>
      </w:r>
    </w:p>
    <w:p w14:paraId="1699FF98" w14:textId="1DA8E486" w:rsidR="00D80209" w:rsidRDefault="00E37255" w:rsidP="00D80209">
      <w:pPr>
        <w:pStyle w:val="ListParagraph"/>
        <w:numPr>
          <w:ilvl w:val="0"/>
          <w:numId w:val="1"/>
        </w:numPr>
      </w:pPr>
      <w:r w:rsidRPr="00E37255">
        <w:t xml:space="preserve">James Wormley (January 16, 1819 – October 18, 1884) was a free </w:t>
      </w:r>
      <w:r>
        <w:t>B</w:t>
      </w:r>
      <w:r w:rsidRPr="00E37255">
        <w:t>lack individual who owned and operated the Wormley Hotel in Washington D.C. in 1869.</w:t>
      </w:r>
      <w:r>
        <w:t xml:space="preserve"> (</w:t>
      </w:r>
      <w:r w:rsidRPr="00005364">
        <w:rPr>
          <w:b/>
          <w:bCs/>
        </w:rPr>
        <w:t>True</w:t>
      </w:r>
      <w:r>
        <w:t xml:space="preserve"> or False) </w:t>
      </w:r>
      <w:r w:rsidRPr="00E37255">
        <w:t xml:space="preserve">James Wormley who traveled the world studied culinary arts and was rumored to have been at President Lincoln’s bedside the day he died. </w:t>
      </w:r>
      <w:r w:rsidR="00005364" w:rsidRPr="00005364">
        <w:t xml:space="preserve">He was an entrepreneur who contributed to the establishment of the first school for Black youth in Washington </w:t>
      </w:r>
      <w:r w:rsidR="00D4736F" w:rsidRPr="00005364">
        <w:t>D.C.</w:t>
      </w:r>
      <w:r w:rsidR="00D4736F">
        <w:t xml:space="preserve"> </w:t>
      </w:r>
    </w:p>
    <w:p w14:paraId="61AA5C7F" w14:textId="77777777" w:rsidR="007B3844" w:rsidRDefault="00D80209" w:rsidP="00D80209">
      <w:pPr>
        <w:pStyle w:val="ListParagraph"/>
        <w:numPr>
          <w:ilvl w:val="0"/>
          <w:numId w:val="1"/>
        </w:numPr>
      </w:pPr>
      <w:r>
        <w:t>President Rutherford B. Hayes kept his bargaining deal, whereas he agreed to remove all federal troops from the South, allowing rampant racism a clear path forward. (</w:t>
      </w:r>
      <w:r w:rsidRPr="007B3844">
        <w:rPr>
          <w:b/>
          <w:bCs/>
        </w:rPr>
        <w:t>True</w:t>
      </w:r>
      <w:r>
        <w:t xml:space="preserve"> or False) </w:t>
      </w:r>
      <w:r w:rsidR="007B3844">
        <w:t>This 1876 election result allowed for a peaceful transfer of power, and it allowed Jim Crow to become law.</w:t>
      </w:r>
    </w:p>
    <w:p w14:paraId="5E24B06D" w14:textId="76A0197C" w:rsidR="00E37255" w:rsidRDefault="00BD044C" w:rsidP="00BD044C">
      <w:pPr>
        <w:pStyle w:val="ListParagraph"/>
        <w:numPr>
          <w:ilvl w:val="0"/>
          <w:numId w:val="1"/>
        </w:numPr>
      </w:pPr>
      <w:r w:rsidRPr="00BD044C">
        <w:t>Many African American families relocated from the South to the Midwest after Reconstruction due to a policy allowing individuals who cleared land to keep it.</w:t>
      </w:r>
      <w:r>
        <w:t xml:space="preserve"> (</w:t>
      </w:r>
      <w:r w:rsidRPr="00BD044C">
        <w:rPr>
          <w:b/>
          <w:bCs/>
        </w:rPr>
        <w:t>True</w:t>
      </w:r>
      <w:r>
        <w:t xml:space="preserve"> or False) It was </w:t>
      </w:r>
      <w:r w:rsidR="00C42B21">
        <w:t xml:space="preserve">widely </w:t>
      </w:r>
      <w:r w:rsidR="00C42B21">
        <w:lastRenderedPageBreak/>
        <w:t>known</w:t>
      </w:r>
      <w:r>
        <w:t xml:space="preserve"> to Black people that white men were lying in wait to snatch the newly cleared land right from under them, and by force. </w:t>
      </w:r>
    </w:p>
    <w:p w14:paraId="090ACFC3" w14:textId="3C3848DF" w:rsidR="00BD044C" w:rsidRDefault="00C42B21" w:rsidP="00C42B21">
      <w:pPr>
        <w:pStyle w:val="ListParagraph"/>
        <w:numPr>
          <w:ilvl w:val="0"/>
          <w:numId w:val="1"/>
        </w:numPr>
      </w:pPr>
      <w:r w:rsidRPr="00C42B21">
        <w:t xml:space="preserve">From 1870 to 1890, </w:t>
      </w:r>
      <w:r>
        <w:t>B</w:t>
      </w:r>
      <w:r w:rsidRPr="00C42B21">
        <w:t>lack wealth and land ownership grew significantly.</w:t>
      </w:r>
      <w:r>
        <w:t xml:space="preserve"> (</w:t>
      </w:r>
      <w:r w:rsidRPr="00C42B21">
        <w:rPr>
          <w:b/>
          <w:bCs/>
        </w:rPr>
        <w:t>True</w:t>
      </w:r>
      <w:r>
        <w:t xml:space="preserve"> or False) I</w:t>
      </w:r>
      <w:r w:rsidRPr="00C42B21">
        <w:t xml:space="preserve">n spite of all difficulties Mississippi and Georgia lead all states in the total number of </w:t>
      </w:r>
      <w:r>
        <w:t>B</w:t>
      </w:r>
      <w:r w:rsidRPr="00C42B21">
        <w:t>lack property owners</w:t>
      </w:r>
      <w:r>
        <w:t>hip</w:t>
      </w:r>
      <w:r w:rsidRPr="00C42B21">
        <w:t>.</w:t>
      </w:r>
    </w:p>
    <w:p w14:paraId="6716BAF6" w14:textId="14779CA4" w:rsidR="00FA70F0" w:rsidRDefault="00B32D8D" w:rsidP="00C42B21">
      <w:pPr>
        <w:pStyle w:val="ListParagraph"/>
        <w:numPr>
          <w:ilvl w:val="0"/>
          <w:numId w:val="1"/>
        </w:numPr>
      </w:pPr>
      <w:r>
        <w:t>Wall Street got its name from a physical wall built to protect the lower part of the peninsula from Native Americans. (</w:t>
      </w:r>
      <w:r w:rsidRPr="00411CFE">
        <w:rPr>
          <w:b/>
          <w:bCs/>
        </w:rPr>
        <w:t>True</w:t>
      </w:r>
      <w:r>
        <w:t xml:space="preserve"> or False) </w:t>
      </w:r>
      <w:r w:rsidR="002E351F">
        <w:t>The Dutch migrate tricked the Indigenous</w:t>
      </w:r>
      <w:r w:rsidR="00283F1F">
        <w:t xml:space="preserve"> people (</w:t>
      </w:r>
      <w:r w:rsidR="00283F1F" w:rsidRPr="00283F1F">
        <w:rPr>
          <w:b/>
          <w:bCs/>
        </w:rPr>
        <w:t>Le</w:t>
      </w:r>
      <w:r w:rsidR="00283F1F">
        <w:rPr>
          <w:b/>
          <w:bCs/>
        </w:rPr>
        <w:t>-</w:t>
      </w:r>
      <w:r w:rsidR="00283F1F" w:rsidRPr="00283F1F">
        <w:rPr>
          <w:b/>
          <w:bCs/>
        </w:rPr>
        <w:t>na</w:t>
      </w:r>
      <w:r w:rsidR="00283F1F">
        <w:rPr>
          <w:b/>
          <w:bCs/>
        </w:rPr>
        <w:t>-</w:t>
      </w:r>
      <w:r w:rsidR="00283F1F" w:rsidRPr="00283F1F">
        <w:rPr>
          <w:b/>
          <w:bCs/>
        </w:rPr>
        <w:t>pe</w:t>
      </w:r>
      <w:r w:rsidR="00283F1F">
        <w:t>)</w:t>
      </w:r>
      <w:r w:rsidR="002E351F">
        <w:t xml:space="preserve"> out of their land and violently expelled them.</w:t>
      </w:r>
    </w:p>
    <w:p w14:paraId="2CB05ACF" w14:textId="5084E6BF" w:rsidR="00411CFE" w:rsidRDefault="00411CFE" w:rsidP="00C42B21">
      <w:pPr>
        <w:pStyle w:val="ListParagraph"/>
        <w:numPr>
          <w:ilvl w:val="0"/>
          <w:numId w:val="1"/>
        </w:numPr>
      </w:pPr>
      <w:r w:rsidRPr="00411CFE">
        <w:t>Before Seneca village was established in 1825</w:t>
      </w:r>
      <w:r>
        <w:t>,</w:t>
      </w:r>
      <w:r w:rsidRPr="00411CFE">
        <w:t xml:space="preserve"> the area along what is now the perimeter of Central Park was home to York</w:t>
      </w:r>
      <w:r>
        <w:t xml:space="preserve"> </w:t>
      </w:r>
      <w:r w:rsidRPr="00411CFE">
        <w:t>Hill</w:t>
      </w:r>
      <w:r>
        <w:t>,</w:t>
      </w:r>
      <w:r w:rsidRPr="00411CFE">
        <w:t xml:space="preserve"> a settlement of African Americans.</w:t>
      </w:r>
      <w:r>
        <w:t xml:space="preserve"> (</w:t>
      </w:r>
      <w:r w:rsidRPr="00411CFE">
        <w:rPr>
          <w:b/>
          <w:bCs/>
        </w:rPr>
        <w:t>True</w:t>
      </w:r>
      <w:r>
        <w:t xml:space="preserve"> or False) </w:t>
      </w:r>
      <w:r w:rsidRPr="00411CFE">
        <w:t xml:space="preserve">York </w:t>
      </w:r>
      <w:r>
        <w:t>H</w:t>
      </w:r>
      <w:r w:rsidRPr="00411CFE">
        <w:t xml:space="preserve">ill was eventually dismantled to make way for the </w:t>
      </w:r>
      <w:r>
        <w:t>C</w:t>
      </w:r>
      <w:r w:rsidRPr="00411CFE">
        <w:t xml:space="preserve">roton </w:t>
      </w:r>
      <w:r>
        <w:t>A</w:t>
      </w:r>
      <w:r w:rsidRPr="00411CFE">
        <w:t>queduct</w:t>
      </w:r>
      <w:r>
        <w:t>,</w:t>
      </w:r>
      <w:r w:rsidRPr="00411CFE">
        <w:t xml:space="preserve"> and many of its residents relocated to Seneca </w:t>
      </w:r>
      <w:r>
        <w:t>V</w:t>
      </w:r>
      <w:r w:rsidRPr="00411CFE">
        <w:t>illage.</w:t>
      </w:r>
    </w:p>
    <w:p w14:paraId="7E318708" w14:textId="6B02E84B" w:rsidR="00715480" w:rsidRDefault="00C0481B" w:rsidP="00C0481B">
      <w:pPr>
        <w:pStyle w:val="ListParagraph"/>
        <w:numPr>
          <w:ilvl w:val="0"/>
          <w:numId w:val="1"/>
        </w:numPr>
      </w:pPr>
      <w:r w:rsidRPr="00C0481B">
        <w:t>The Black church has consistently been one of the most influential forces in promoting Black land ownership and wealth building.</w:t>
      </w:r>
      <w:r>
        <w:t xml:space="preserve"> </w:t>
      </w:r>
      <w:r w:rsidR="00987DF5">
        <w:t>(</w:t>
      </w:r>
      <w:r w:rsidR="00987DF5" w:rsidRPr="00987DF5">
        <w:rPr>
          <w:b/>
          <w:bCs/>
        </w:rPr>
        <w:t>True</w:t>
      </w:r>
      <w:r w:rsidR="00987DF5">
        <w:t xml:space="preserve"> or False) </w:t>
      </w:r>
      <w:r w:rsidRPr="00C0481B">
        <w:t xml:space="preserve">These </w:t>
      </w:r>
      <w:r>
        <w:t>B</w:t>
      </w:r>
      <w:r w:rsidRPr="00C0481B">
        <w:t xml:space="preserve">lack churches were at the frontline of fulfilling urgent needs for </w:t>
      </w:r>
      <w:r>
        <w:t>B</w:t>
      </w:r>
      <w:r w:rsidRPr="00C0481B">
        <w:t xml:space="preserve">lack communities, from financing childhood education to recording oral history. </w:t>
      </w:r>
    </w:p>
    <w:p w14:paraId="70867695" w14:textId="1E868145" w:rsidR="00C0481B" w:rsidRDefault="00987DF5" w:rsidP="00C0481B">
      <w:pPr>
        <w:pStyle w:val="ListParagraph"/>
        <w:numPr>
          <w:ilvl w:val="0"/>
          <w:numId w:val="1"/>
        </w:numPr>
      </w:pPr>
      <w:r>
        <w:t xml:space="preserve">Reverend Henry H. Proctor was a minister of the First Congregational Church in Atlanta, where amenities </w:t>
      </w:r>
      <w:r w:rsidR="00755AFF">
        <w:t>such a library, a kindergarten, an employment bureau, a gymnasium, a ladies’ reading parlor, a music room, counseling services, and a model kitchen</w:t>
      </w:r>
      <w:r w:rsidR="00331E49">
        <w:t>,</w:t>
      </w:r>
      <w:r w:rsidR="00755AFF">
        <w:t xml:space="preserve"> </w:t>
      </w:r>
      <w:r w:rsidR="00331E49">
        <w:t>a</w:t>
      </w:r>
      <w:r w:rsidR="00755AFF">
        <w:t>nd sewing rooming for girls. (</w:t>
      </w:r>
      <w:r w:rsidR="00755AFF" w:rsidRPr="00755AFF">
        <w:rPr>
          <w:b/>
          <w:bCs/>
        </w:rPr>
        <w:t>True</w:t>
      </w:r>
      <w:r w:rsidR="00755AFF">
        <w:t xml:space="preserve"> or False) </w:t>
      </w:r>
      <w:r w:rsidR="00755AFF" w:rsidRPr="00755AFF">
        <w:t>R</w:t>
      </w:r>
      <w:r w:rsidR="00755AFF">
        <w:t>everend</w:t>
      </w:r>
      <w:r w:rsidR="00755AFF" w:rsidRPr="00755AFF">
        <w:t xml:space="preserve"> Proctor lead the Nazarene </w:t>
      </w:r>
      <w:r w:rsidR="00755AFF">
        <w:t>C</w:t>
      </w:r>
      <w:r w:rsidR="00755AFF" w:rsidRPr="00755AFF">
        <w:t>ongr</w:t>
      </w:r>
      <w:r w:rsidR="00755AFF">
        <w:t>egational</w:t>
      </w:r>
      <w:r w:rsidR="00755AFF" w:rsidRPr="00755AFF">
        <w:t xml:space="preserve"> </w:t>
      </w:r>
      <w:r w:rsidR="00755AFF">
        <w:t>C</w:t>
      </w:r>
      <w:r w:rsidR="00755AFF" w:rsidRPr="00755AFF">
        <w:t xml:space="preserve">hurch in Brooklyn the place where </w:t>
      </w:r>
      <w:r w:rsidR="005D4140">
        <w:t>he</w:t>
      </w:r>
      <w:r w:rsidR="00755AFF" w:rsidRPr="00755AFF">
        <w:t xml:space="preserve"> live</w:t>
      </w:r>
      <w:r w:rsidR="005D4140">
        <w:t>d</w:t>
      </w:r>
      <w:r w:rsidR="00755AFF" w:rsidRPr="00755AFF">
        <w:t xml:space="preserve"> the rest of his life.</w:t>
      </w:r>
      <w:r w:rsidR="00755AFF">
        <w:t xml:space="preserve"> </w:t>
      </w:r>
    </w:p>
    <w:p w14:paraId="03AD1241" w14:textId="23A29FA4" w:rsidR="00E122A7" w:rsidRPr="00644C19" w:rsidRDefault="00E122A7" w:rsidP="00644C19">
      <w:pPr>
        <w:pStyle w:val="ListParagraph"/>
      </w:pPr>
    </w:p>
    <w:sectPr w:rsidR="00E122A7" w:rsidRPr="00644C19" w:rsidSect="00D80209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31C0C" w14:textId="77777777" w:rsidR="00705171" w:rsidRDefault="00705171" w:rsidP="00705171">
      <w:pPr>
        <w:spacing w:after="0" w:line="240" w:lineRule="auto"/>
      </w:pPr>
      <w:r>
        <w:separator/>
      </w:r>
    </w:p>
  </w:endnote>
  <w:endnote w:type="continuationSeparator" w:id="0">
    <w:p w14:paraId="68863491" w14:textId="77777777" w:rsidR="00705171" w:rsidRDefault="00705171" w:rsidP="0070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7E077" w14:textId="77777777" w:rsidR="00705171" w:rsidRDefault="00705171" w:rsidP="00705171">
      <w:pPr>
        <w:spacing w:after="0" w:line="240" w:lineRule="auto"/>
      </w:pPr>
      <w:r>
        <w:separator/>
      </w:r>
    </w:p>
  </w:footnote>
  <w:footnote w:type="continuationSeparator" w:id="0">
    <w:p w14:paraId="41003DC6" w14:textId="77777777" w:rsidR="00705171" w:rsidRDefault="00705171" w:rsidP="00705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36C43" w14:textId="1637F133" w:rsidR="00705171" w:rsidRDefault="00705171">
    <w:pPr>
      <w:pStyle w:val="Header"/>
      <w:rPr>
        <w:b/>
      </w:rPr>
    </w:pPr>
    <w:r w:rsidRPr="00705171">
      <w:rPr>
        <w:b/>
        <w:bCs/>
      </w:rPr>
      <w:t>The Queens Ministry</w:t>
    </w:r>
    <w:r w:rsidRPr="00705171">
      <w:rPr>
        <w:b/>
        <w:bCs/>
      </w:rPr>
      <w:ptab w:relativeTo="margin" w:alignment="center" w:leader="none"/>
    </w:r>
    <w:r>
      <w:rPr>
        <w:b/>
      </w:rPr>
      <w:t>Black History</w:t>
    </w:r>
    <w:r>
      <w:ptab w:relativeTo="margin" w:alignment="right" w:leader="none"/>
    </w:r>
    <w:r>
      <w:rPr>
        <w:b/>
      </w:rPr>
      <w:t xml:space="preserve">June 22, 2025 </w:t>
    </w:r>
  </w:p>
  <w:p w14:paraId="05B31985" w14:textId="77777777" w:rsidR="00705171" w:rsidRPr="00705171" w:rsidRDefault="00705171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13FC9"/>
    <w:multiLevelType w:val="hybridMultilevel"/>
    <w:tmpl w:val="72E09F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4362774"/>
    <w:multiLevelType w:val="multilevel"/>
    <w:tmpl w:val="7886509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8D30F4"/>
    <w:multiLevelType w:val="hybridMultilevel"/>
    <w:tmpl w:val="81761A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569A1"/>
    <w:multiLevelType w:val="multilevel"/>
    <w:tmpl w:val="3756419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EF232D"/>
    <w:multiLevelType w:val="multilevel"/>
    <w:tmpl w:val="3634DE8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7165342">
    <w:abstractNumId w:val="2"/>
  </w:num>
  <w:num w:numId="2" w16cid:durableId="1690183492">
    <w:abstractNumId w:val="0"/>
  </w:num>
  <w:num w:numId="3" w16cid:durableId="1226797015">
    <w:abstractNumId w:val="3"/>
  </w:num>
  <w:num w:numId="4" w16cid:durableId="148913515">
    <w:abstractNumId w:val="4"/>
  </w:num>
  <w:num w:numId="5" w16cid:durableId="303698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71"/>
    <w:rsid w:val="00005364"/>
    <w:rsid w:val="00057A11"/>
    <w:rsid w:val="00063C83"/>
    <w:rsid w:val="000D322D"/>
    <w:rsid w:val="001C5644"/>
    <w:rsid w:val="001C722B"/>
    <w:rsid w:val="00283F1F"/>
    <w:rsid w:val="002E351F"/>
    <w:rsid w:val="002E7AD4"/>
    <w:rsid w:val="00331E49"/>
    <w:rsid w:val="003C6402"/>
    <w:rsid w:val="003D2E00"/>
    <w:rsid w:val="00411CFE"/>
    <w:rsid w:val="00421F0D"/>
    <w:rsid w:val="00487514"/>
    <w:rsid w:val="0050710D"/>
    <w:rsid w:val="005552C4"/>
    <w:rsid w:val="005D4140"/>
    <w:rsid w:val="00610E90"/>
    <w:rsid w:val="00644C19"/>
    <w:rsid w:val="00684945"/>
    <w:rsid w:val="006A22B2"/>
    <w:rsid w:val="00705171"/>
    <w:rsid w:val="00715480"/>
    <w:rsid w:val="00755AFF"/>
    <w:rsid w:val="007B3844"/>
    <w:rsid w:val="008D6052"/>
    <w:rsid w:val="00987DF5"/>
    <w:rsid w:val="009A477C"/>
    <w:rsid w:val="009D0037"/>
    <w:rsid w:val="00A7494E"/>
    <w:rsid w:val="00AE18E4"/>
    <w:rsid w:val="00B32D8D"/>
    <w:rsid w:val="00B97487"/>
    <w:rsid w:val="00BD044C"/>
    <w:rsid w:val="00C0481B"/>
    <w:rsid w:val="00C07A13"/>
    <w:rsid w:val="00C42B21"/>
    <w:rsid w:val="00CE5845"/>
    <w:rsid w:val="00D074E5"/>
    <w:rsid w:val="00D3443B"/>
    <w:rsid w:val="00D4736F"/>
    <w:rsid w:val="00D80209"/>
    <w:rsid w:val="00D82195"/>
    <w:rsid w:val="00DA1164"/>
    <w:rsid w:val="00E122A7"/>
    <w:rsid w:val="00E37255"/>
    <w:rsid w:val="00FA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9BC56"/>
  <w15:chartTrackingRefBased/>
  <w15:docId w15:val="{87C72B39-59ED-4B4B-B317-D01166AB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51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51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1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51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51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51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51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51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1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51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51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51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51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51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51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51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51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51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5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1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51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5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51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51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51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1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51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51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5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171"/>
  </w:style>
  <w:style w:type="paragraph" w:styleId="Footer">
    <w:name w:val="footer"/>
    <w:basedOn w:val="Normal"/>
    <w:link w:val="FooterChar"/>
    <w:uiPriority w:val="99"/>
    <w:unhideWhenUsed/>
    <w:rsid w:val="00705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7CD79-46D2-40C1-B575-255EAD08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Boyd</dc:creator>
  <cp:keywords/>
  <dc:description/>
  <cp:lastModifiedBy>Jim Boyd</cp:lastModifiedBy>
  <cp:revision>34</cp:revision>
  <dcterms:created xsi:type="dcterms:W3CDTF">2025-06-02T17:58:00Z</dcterms:created>
  <dcterms:modified xsi:type="dcterms:W3CDTF">2025-06-26T23:28:00Z</dcterms:modified>
</cp:coreProperties>
</file>