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19230" w14:textId="312FB043" w:rsidR="00CB1718" w:rsidRPr="00CB1718" w:rsidRDefault="00CB1718" w:rsidP="00CB1718">
      <w:pPr>
        <w:jc w:val="right"/>
      </w:pPr>
      <w:r w:rsidRPr="00CB1718">
        <w:rPr>
          <w:noProof/>
        </w:rPr>
        <w:drawing>
          <wp:anchor distT="0" distB="0" distL="114300" distR="114300" simplePos="0" relativeHeight="251660288" behindDoc="0" locked="0" layoutInCell="1" allowOverlap="1" wp14:anchorId="11F8EE64" wp14:editId="54D33C84">
            <wp:simplePos x="0" y="0"/>
            <wp:positionH relativeFrom="margin">
              <wp:align>left</wp:align>
            </wp:positionH>
            <wp:positionV relativeFrom="paragraph">
              <wp:posOffset>-310101</wp:posOffset>
            </wp:positionV>
            <wp:extent cx="1884459" cy="1058517"/>
            <wp:effectExtent l="0" t="0" r="0" b="8890"/>
            <wp:wrapNone/>
            <wp:docPr id="13" name="Picture 13" descr="image8">
              <a:extLst xmlns:a="http://schemas.openxmlformats.org/drawingml/2006/main">
                <a:ext uri="{FF2B5EF4-FFF2-40B4-BE49-F238E27FC236}">
                  <a16:creationId xmlns:a16="http://schemas.microsoft.com/office/drawing/2014/main" id="{CAED72B5-1940-416A-9E23-260274F9A0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age8">
                      <a:extLst>
                        <a:ext uri="{FF2B5EF4-FFF2-40B4-BE49-F238E27FC236}">
                          <a16:creationId xmlns:a16="http://schemas.microsoft.com/office/drawing/2014/main" id="{CAED72B5-1940-416A-9E23-260274F9A0B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459" cy="10585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1718">
        <w:rPr>
          <w:rFonts w:asciiTheme="majorHAnsi" w:eastAsiaTheme="majorEastAsia" w:hAnsi="Cambria" w:cstheme="majorBidi"/>
          <w:b/>
          <w:bCs/>
          <w:color w:val="95B3D7" w:themeColor="accent1" w:themeTint="99"/>
          <w:kern w:val="24"/>
          <w:sz w:val="28"/>
          <w:szCs w:val="28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NCIC Quarterly Meeting </w:t>
      </w:r>
      <w:r>
        <w:rPr>
          <w:rFonts w:asciiTheme="majorHAnsi" w:eastAsiaTheme="majorEastAsia" w:hAnsi="Cambria" w:cstheme="majorBidi"/>
          <w:b/>
          <w:bCs/>
          <w:color w:val="95B3D7" w:themeColor="accent1" w:themeTint="99"/>
          <w:kern w:val="24"/>
          <w:sz w:val="28"/>
          <w:szCs w:val="28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Minutes</w:t>
      </w:r>
      <w:r w:rsidRPr="00CB1718">
        <w:rPr>
          <w:rFonts w:asciiTheme="majorHAnsi" w:eastAsiaTheme="majorEastAsia" w:hAnsi="Cambria" w:cstheme="majorBidi"/>
          <w:b/>
          <w:bCs/>
          <w:color w:val="95B3D7" w:themeColor="accent1" w:themeTint="99"/>
          <w:kern w:val="24"/>
          <w:sz w:val="28"/>
          <w:szCs w:val="28"/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br/>
        <w:t>February 9, 2021</w:t>
      </w:r>
    </w:p>
    <w:p w14:paraId="640B08BF" w14:textId="620497D0" w:rsidR="00CB1718" w:rsidRDefault="00CB1718" w:rsidP="00CB1718"/>
    <w:p w14:paraId="1C717890" w14:textId="77777777" w:rsidR="00CB1718" w:rsidRPr="00B50599" w:rsidRDefault="00CB1718" w:rsidP="000B6E2F">
      <w:pPr>
        <w:spacing w:line="240" w:lineRule="auto"/>
        <w:contextualSpacing/>
        <w:rPr>
          <w:b/>
          <w:bCs/>
        </w:rPr>
      </w:pPr>
      <w:r w:rsidRPr="00B50599">
        <w:rPr>
          <w:b/>
          <w:bCs/>
        </w:rPr>
        <w:t>12:00 pm</w:t>
      </w:r>
      <w:r w:rsidRPr="00B50599">
        <w:rPr>
          <w:b/>
          <w:bCs/>
        </w:rPr>
        <w:tab/>
        <w:t xml:space="preserve">Opening and NCIC Update </w:t>
      </w:r>
      <w:r w:rsidRPr="00B50599">
        <w:rPr>
          <w:b/>
          <w:bCs/>
        </w:rPr>
        <w:tab/>
      </w:r>
    </w:p>
    <w:p w14:paraId="6EB682F6" w14:textId="02387CA8" w:rsidR="000B6E2F" w:rsidRDefault="00CB1718" w:rsidP="000B6E2F">
      <w:pPr>
        <w:spacing w:line="240" w:lineRule="auto"/>
        <w:ind w:left="720" w:firstLine="720"/>
        <w:contextualSpacing/>
        <w:rPr>
          <w:b/>
          <w:bCs/>
        </w:rPr>
      </w:pPr>
      <w:r w:rsidRPr="00B50599">
        <w:rPr>
          <w:b/>
          <w:bCs/>
        </w:rPr>
        <w:t xml:space="preserve">Lindsay </w:t>
      </w:r>
      <w:proofErr w:type="spellStart"/>
      <w:r w:rsidRPr="00B50599">
        <w:rPr>
          <w:b/>
          <w:bCs/>
        </w:rPr>
        <w:t>Capozziello</w:t>
      </w:r>
      <w:proofErr w:type="spellEnd"/>
      <w:r w:rsidRPr="00B50599">
        <w:rPr>
          <w:b/>
          <w:bCs/>
        </w:rPr>
        <w:t>, PharmD, Chair</w:t>
      </w:r>
    </w:p>
    <w:p w14:paraId="53419BB2" w14:textId="77777777" w:rsidR="000B6E2F" w:rsidRPr="00B50599" w:rsidRDefault="000B6E2F" w:rsidP="000B6E2F">
      <w:pPr>
        <w:spacing w:line="240" w:lineRule="auto"/>
        <w:ind w:left="720" w:firstLine="720"/>
        <w:contextualSpacing/>
        <w:rPr>
          <w:b/>
          <w:bCs/>
        </w:rPr>
      </w:pPr>
    </w:p>
    <w:p w14:paraId="4FCE7669" w14:textId="27B660C1" w:rsidR="00CB1718" w:rsidRPr="00B50599" w:rsidRDefault="00CB1718" w:rsidP="000B6E2F">
      <w:pPr>
        <w:spacing w:line="240" w:lineRule="auto"/>
        <w:contextualSpacing/>
        <w:rPr>
          <w:b/>
          <w:bCs/>
        </w:rPr>
      </w:pPr>
      <w:r w:rsidRPr="00B50599">
        <w:rPr>
          <w:b/>
          <w:bCs/>
        </w:rPr>
        <w:t>12:05 pm</w:t>
      </w:r>
      <w:r w:rsidRPr="00B50599">
        <w:rPr>
          <w:b/>
          <w:bCs/>
        </w:rPr>
        <w:tab/>
        <w:t>Joint COVID-19 “Node” of the Community Care of North Carolina and NC AHEC</w:t>
      </w:r>
    </w:p>
    <w:p w14:paraId="3EA18165" w14:textId="2C0382D8" w:rsidR="00CB1718" w:rsidRDefault="00CB1718" w:rsidP="000B6E2F">
      <w:pPr>
        <w:spacing w:line="240" w:lineRule="auto"/>
        <w:contextualSpacing/>
      </w:pPr>
      <w:r w:rsidRPr="00B50599">
        <w:rPr>
          <w:b/>
          <w:bCs/>
        </w:rPr>
        <w:tab/>
        <w:t xml:space="preserve"> </w:t>
      </w:r>
      <w:r w:rsidRPr="00B50599">
        <w:rPr>
          <w:b/>
          <w:bCs/>
        </w:rPr>
        <w:tab/>
        <w:t xml:space="preserve">Chris </w:t>
      </w:r>
      <w:proofErr w:type="spellStart"/>
      <w:r w:rsidRPr="00B50599">
        <w:rPr>
          <w:b/>
          <w:bCs/>
        </w:rPr>
        <w:t>Weathington</w:t>
      </w:r>
      <w:proofErr w:type="spellEnd"/>
      <w:r w:rsidRPr="00B50599">
        <w:rPr>
          <w:b/>
          <w:bCs/>
        </w:rPr>
        <w:t>, Director, Practice Support, NC AHEC</w:t>
      </w:r>
      <w:r w:rsidRPr="00B50599">
        <w:rPr>
          <w:b/>
          <w:bCs/>
        </w:rPr>
        <w:tab/>
      </w:r>
    </w:p>
    <w:p w14:paraId="6F90EB51" w14:textId="77777777" w:rsidR="00B5166E" w:rsidRDefault="00B5166E" w:rsidP="00B5166E">
      <w:pPr>
        <w:pStyle w:val="ListParagraph"/>
        <w:numPr>
          <w:ilvl w:val="0"/>
          <w:numId w:val="2"/>
        </w:numPr>
      </w:pPr>
      <w:r>
        <w:t>Keeping Kids Well Campaign Update</w:t>
      </w:r>
    </w:p>
    <w:p w14:paraId="677E866D" w14:textId="0607AD53" w:rsidR="00B5166E" w:rsidRPr="00B5166E" w:rsidRDefault="00B5166E" w:rsidP="00B5166E">
      <w:pPr>
        <w:pStyle w:val="ListParagraph"/>
        <w:numPr>
          <w:ilvl w:val="1"/>
          <w:numId w:val="2"/>
        </w:numPr>
      </w:pPr>
      <w:r w:rsidRPr="00B5166E">
        <w:t>COVID-19 has led to a measurable decrease in pediatric preventative care across all populations.  Disparities in rates across populations seen historically persist, especially with Latinx and Black children.</w:t>
      </w:r>
    </w:p>
    <w:p w14:paraId="7BF8036C" w14:textId="77777777" w:rsidR="00B5166E" w:rsidRPr="00B5166E" w:rsidRDefault="00B5166E" w:rsidP="00B5166E">
      <w:pPr>
        <w:pStyle w:val="ListParagraph"/>
        <w:numPr>
          <w:ilvl w:val="1"/>
          <w:numId w:val="2"/>
        </w:numPr>
      </w:pPr>
      <w:r w:rsidRPr="00B5166E">
        <w:t xml:space="preserve">Under-utilization of well-child visits are missed opportunities to identify physical, developmental, and behavioral concerns – many of which can be managed or treated.  </w:t>
      </w:r>
    </w:p>
    <w:p w14:paraId="74A841CA" w14:textId="39B6F699" w:rsidR="00B5166E" w:rsidRPr="00B5166E" w:rsidRDefault="00B5166E" w:rsidP="00B5166E">
      <w:pPr>
        <w:pStyle w:val="ListParagraph"/>
        <w:numPr>
          <w:ilvl w:val="1"/>
          <w:numId w:val="2"/>
        </w:numPr>
      </w:pPr>
      <w:r w:rsidRPr="00B5166E">
        <w:t>Missed vaccinations can eventually lead to potential community outbreaks of preventable disease during a busy COVID</w:t>
      </w:r>
      <w:r>
        <w:t>-</w:t>
      </w:r>
      <w:r w:rsidRPr="00B5166E">
        <w:t>19 and influenza season.  We don’t want another pandemic on top of a pandemic.</w:t>
      </w:r>
    </w:p>
    <w:p w14:paraId="75F0D073" w14:textId="77777777" w:rsidR="00B5166E" w:rsidRPr="00B5166E" w:rsidRDefault="00B5166E" w:rsidP="00B5166E">
      <w:pPr>
        <w:pStyle w:val="ListParagraph"/>
        <w:numPr>
          <w:ilvl w:val="1"/>
          <w:numId w:val="2"/>
        </w:numPr>
      </w:pPr>
      <w:r w:rsidRPr="00B5166E">
        <w:t>Need for AHEC and CCNC to help practices reduce care alerts or overdue well child checks to pre-COVID19 levels via 1:1 practice support assistance, webinars, media communications, printed resources, etc.</w:t>
      </w:r>
    </w:p>
    <w:p w14:paraId="4419AF7C" w14:textId="77777777" w:rsidR="00B5166E" w:rsidRPr="00B5166E" w:rsidRDefault="00B5166E" w:rsidP="00B5166E">
      <w:pPr>
        <w:pStyle w:val="ListParagraph"/>
        <w:numPr>
          <w:ilvl w:val="1"/>
          <w:numId w:val="2"/>
        </w:numPr>
      </w:pPr>
      <w:r w:rsidRPr="00B5166E">
        <w:t xml:space="preserve">CCNC care management has been reaching out to parents and families with tailored messaging to Latinx and </w:t>
      </w:r>
      <w:proofErr w:type="gramStart"/>
      <w:r w:rsidRPr="00B5166E">
        <w:t>African-American</w:t>
      </w:r>
      <w:proofErr w:type="gramEnd"/>
      <w:r w:rsidRPr="00B5166E">
        <w:t xml:space="preserve"> families.</w:t>
      </w:r>
    </w:p>
    <w:p w14:paraId="286DFBBE" w14:textId="77777777" w:rsidR="00B5166E" w:rsidRPr="00B5166E" w:rsidRDefault="00B5166E" w:rsidP="00B5166E">
      <w:pPr>
        <w:pStyle w:val="ListParagraph"/>
        <w:numPr>
          <w:ilvl w:val="1"/>
          <w:numId w:val="2"/>
        </w:numPr>
      </w:pPr>
      <w:r w:rsidRPr="00B5166E">
        <w:t>Local Health Departments are deploying care managers with active outreach to children in care management who are missing immunizations and well visits.</w:t>
      </w:r>
    </w:p>
    <w:p w14:paraId="3479A4E0" w14:textId="77777777" w:rsidR="00B5166E" w:rsidRDefault="00B5166E" w:rsidP="00B5166E">
      <w:pPr>
        <w:pStyle w:val="ListParagraph"/>
        <w:numPr>
          <w:ilvl w:val="0"/>
          <w:numId w:val="2"/>
        </w:numPr>
      </w:pPr>
      <w:r>
        <w:t>COVID-19 vaccine administration assistance</w:t>
      </w:r>
    </w:p>
    <w:p w14:paraId="5C4A8507" w14:textId="4B526F03" w:rsidR="00B5166E" w:rsidRPr="00B5166E" w:rsidRDefault="00B5166E" w:rsidP="00B5166E">
      <w:pPr>
        <w:pStyle w:val="ListParagraph"/>
        <w:numPr>
          <w:ilvl w:val="1"/>
          <w:numId w:val="2"/>
        </w:numPr>
      </w:pPr>
      <w:r w:rsidRPr="00B5166E">
        <w:t xml:space="preserve">AHEC and CCNC have partnered to also provide practice support assistance </w:t>
      </w:r>
      <w:r>
        <w:t>with</w:t>
      </w:r>
      <w:r w:rsidRPr="00B5166E">
        <w:t xml:space="preserve"> </w:t>
      </w:r>
      <w:r>
        <w:t>COVID-19 vaccine administration</w:t>
      </w:r>
      <w:r w:rsidRPr="00B5166E">
        <w:t>.  Practice support coaches are also able to assist with questions, clinical workflow guidance, and collaborate with the CVMS helpdesk to resolve issues.</w:t>
      </w:r>
      <w:r>
        <w:t xml:space="preserve"> </w:t>
      </w:r>
    </w:p>
    <w:p w14:paraId="58562F88" w14:textId="77777777" w:rsidR="00B5166E" w:rsidRPr="00B5166E" w:rsidRDefault="00B5166E" w:rsidP="00B5166E">
      <w:pPr>
        <w:pStyle w:val="ListParagraph"/>
        <w:numPr>
          <w:ilvl w:val="1"/>
          <w:numId w:val="2"/>
        </w:numPr>
      </w:pPr>
      <w:r w:rsidRPr="00B5166E">
        <w:t xml:space="preserve">AHEC and CCNC have a co-branded website with resources at </w:t>
      </w:r>
      <w:hyperlink r:id="rId11" w:history="1">
        <w:r w:rsidRPr="00B5166E">
          <w:rPr>
            <w:rStyle w:val="Hyperlink"/>
          </w:rPr>
          <w:t>Coronavirus (COVID-19) Information | Community Care of North Carolina (communitycarenc.org)</w:t>
        </w:r>
      </w:hyperlink>
      <w:r w:rsidRPr="00B5166E">
        <w:t>.</w:t>
      </w:r>
    </w:p>
    <w:p w14:paraId="54EDE512" w14:textId="77777777" w:rsidR="00CB1718" w:rsidRPr="00B50599" w:rsidRDefault="00CB1718" w:rsidP="000B6E2F">
      <w:pPr>
        <w:spacing w:line="240" w:lineRule="auto"/>
        <w:contextualSpacing/>
        <w:rPr>
          <w:b/>
          <w:bCs/>
        </w:rPr>
      </w:pPr>
      <w:r w:rsidRPr="00B50599">
        <w:rPr>
          <w:b/>
          <w:bCs/>
        </w:rPr>
        <w:t>12:20 pm</w:t>
      </w:r>
      <w:r w:rsidRPr="00B50599">
        <w:rPr>
          <w:b/>
          <w:bCs/>
        </w:rPr>
        <w:tab/>
        <w:t>HPV Task Force Update</w:t>
      </w:r>
    </w:p>
    <w:p w14:paraId="1B3033E7" w14:textId="77777777" w:rsidR="00CB1718" w:rsidRDefault="00CB1718" w:rsidP="000B6E2F">
      <w:pPr>
        <w:spacing w:line="240" w:lineRule="auto"/>
        <w:contextualSpacing/>
      </w:pPr>
      <w:r w:rsidRPr="00B50599">
        <w:rPr>
          <w:b/>
          <w:bCs/>
        </w:rPr>
        <w:tab/>
      </w:r>
      <w:r w:rsidRPr="00B50599">
        <w:rPr>
          <w:b/>
          <w:bCs/>
        </w:rPr>
        <w:tab/>
        <w:t>Scott Coleman, Member, HPV Task Force</w:t>
      </w:r>
    </w:p>
    <w:p w14:paraId="3FA132DD" w14:textId="5159C154" w:rsidR="008E1E08" w:rsidRPr="00CB1718" w:rsidRDefault="00B5166E" w:rsidP="008E1E08">
      <w:pPr>
        <w:pStyle w:val="ListParagraph"/>
        <w:numPr>
          <w:ilvl w:val="0"/>
          <w:numId w:val="2"/>
        </w:numPr>
        <w:spacing w:line="240" w:lineRule="auto"/>
      </w:pPr>
      <w:r>
        <w:t xml:space="preserve">HPV task force intends to </w:t>
      </w:r>
      <w:r w:rsidR="008E1E08">
        <w:t xml:space="preserve">apply for Merck grant in collaboration with NC Oral Health Collaborative. Project will focus on making online training </w:t>
      </w:r>
      <w:r w:rsidR="008A2A0F">
        <w:t xml:space="preserve">related to HPV vaccination </w:t>
      </w:r>
      <w:r w:rsidR="008E1E08">
        <w:t xml:space="preserve">available for dentists. </w:t>
      </w:r>
    </w:p>
    <w:p w14:paraId="690173D1" w14:textId="77777777" w:rsidR="00CB1718" w:rsidRPr="00B50599" w:rsidRDefault="00CB1718" w:rsidP="000B6E2F">
      <w:pPr>
        <w:spacing w:line="240" w:lineRule="auto"/>
        <w:contextualSpacing/>
        <w:rPr>
          <w:b/>
          <w:bCs/>
        </w:rPr>
      </w:pPr>
      <w:r w:rsidRPr="00B50599">
        <w:rPr>
          <w:b/>
          <w:bCs/>
        </w:rPr>
        <w:t>12:30 pm</w:t>
      </w:r>
      <w:r w:rsidRPr="00B50599">
        <w:rPr>
          <w:b/>
          <w:bCs/>
        </w:rPr>
        <w:tab/>
        <w:t>Immunization Branch Update</w:t>
      </w:r>
    </w:p>
    <w:p w14:paraId="77C4FA7B" w14:textId="2343D626" w:rsidR="00CB1718" w:rsidRPr="00B50599" w:rsidRDefault="00CB1718" w:rsidP="000B6E2F">
      <w:pPr>
        <w:spacing w:line="240" w:lineRule="auto"/>
        <w:contextualSpacing/>
        <w:rPr>
          <w:b/>
          <w:bCs/>
        </w:rPr>
      </w:pPr>
      <w:r w:rsidRPr="00B50599">
        <w:rPr>
          <w:b/>
          <w:bCs/>
        </w:rPr>
        <w:tab/>
      </w:r>
      <w:r w:rsidRPr="00B50599">
        <w:rPr>
          <w:b/>
          <w:bCs/>
        </w:rPr>
        <w:tab/>
        <w:t>Scott Coleman, Communications Specialist</w:t>
      </w:r>
    </w:p>
    <w:p w14:paraId="440A9380" w14:textId="465D0F5E" w:rsidR="00B5166E" w:rsidRDefault="008E1E08" w:rsidP="001258A2">
      <w:pPr>
        <w:pStyle w:val="ListParagraph"/>
        <w:numPr>
          <w:ilvl w:val="0"/>
          <w:numId w:val="2"/>
        </w:numPr>
      </w:pPr>
      <w:r w:rsidRPr="008E1E08">
        <w:t>North Carolina DHHS launched a new flu vaccination campaign for 2020-21 to encourage flu vaccination and educate North Carolinians about the health risks associated with flu</w:t>
      </w:r>
      <w:r>
        <w:t xml:space="preserve">- “The flu vaccine. </w:t>
      </w:r>
      <w:r w:rsidR="00B5166E">
        <w:t>Get it. Got it. Good.</w:t>
      </w:r>
      <w:r>
        <w:t xml:space="preserve">” </w:t>
      </w:r>
      <w:r w:rsidR="00B5166E">
        <w:t xml:space="preserve">Available at </w:t>
      </w:r>
      <w:hyperlink r:id="rId12" w:history="1">
        <w:r w:rsidR="00B5166E" w:rsidRPr="00B5166E">
          <w:rPr>
            <w:rStyle w:val="Hyperlink"/>
          </w:rPr>
          <w:t>flu.ncdhhs.gov/materials</w:t>
        </w:r>
      </w:hyperlink>
      <w:r w:rsidR="008A2A0F">
        <w:t>. Results from campaign will be available shortly.</w:t>
      </w:r>
    </w:p>
    <w:p w14:paraId="59E66296" w14:textId="4EE3DA8A" w:rsidR="00B5166E" w:rsidRPr="00B5166E" w:rsidRDefault="008E1E08" w:rsidP="008E1E08">
      <w:pPr>
        <w:pStyle w:val="ListParagraph"/>
        <w:numPr>
          <w:ilvl w:val="0"/>
          <w:numId w:val="2"/>
        </w:numPr>
      </w:pPr>
      <w:r w:rsidRPr="008E1E08">
        <w:t>Updated meningococcal (MCV4) booster requirement also included on new 12</w:t>
      </w:r>
      <w:r w:rsidRPr="008E1E08">
        <w:rPr>
          <w:vertAlign w:val="superscript"/>
        </w:rPr>
        <w:t>th</w:t>
      </w:r>
      <w:r w:rsidRPr="008E1E08">
        <w:t xml:space="preserve"> grade N.C. Back to School Requirements fact sheet, as well.</w:t>
      </w:r>
      <w:r>
        <w:t xml:space="preserve"> </w:t>
      </w:r>
      <w:r w:rsidRPr="008E1E08">
        <w:t xml:space="preserve">All updated grade-specific fact sheets, in English and Spanish, available at: </w:t>
      </w:r>
      <w:hyperlink r:id="rId13" w:history="1">
        <w:r w:rsidRPr="008E1E08">
          <w:rPr>
            <w:rStyle w:val="Hyperlink"/>
          </w:rPr>
          <w:t>https://www.immunize.nc.gov/family/nc_immnz_requirements.htm</w:t>
        </w:r>
      </w:hyperlink>
    </w:p>
    <w:p w14:paraId="50C8643B" w14:textId="77777777" w:rsidR="008E1E08" w:rsidRPr="008E1E08" w:rsidRDefault="008E1E08" w:rsidP="008E1E08">
      <w:pPr>
        <w:pStyle w:val="ListParagraph"/>
        <w:numPr>
          <w:ilvl w:val="0"/>
          <w:numId w:val="2"/>
        </w:numPr>
        <w:spacing w:line="240" w:lineRule="auto"/>
      </w:pPr>
      <w:r w:rsidRPr="008E1E08">
        <w:t>COVID-19 Communications Toolkit</w:t>
      </w:r>
      <w:r w:rsidRPr="008E1E08">
        <w:t xml:space="preserve">. </w:t>
      </w:r>
    </w:p>
    <w:p w14:paraId="4534D7FD" w14:textId="77777777" w:rsidR="008E1E08" w:rsidRPr="008E1E08" w:rsidRDefault="008E1E08" w:rsidP="008E1E08">
      <w:pPr>
        <w:pStyle w:val="ListParagraph"/>
        <w:numPr>
          <w:ilvl w:val="1"/>
          <w:numId w:val="2"/>
        </w:numPr>
      </w:pPr>
      <w:r w:rsidRPr="008E1E08">
        <w:t>You can help people in your community find their spot and take their shot!</w:t>
      </w:r>
    </w:p>
    <w:p w14:paraId="0AE1FDE1" w14:textId="2B254B59" w:rsidR="008E1E08" w:rsidRPr="008E1E08" w:rsidRDefault="008E1E08" w:rsidP="008E1E08">
      <w:pPr>
        <w:pStyle w:val="ListParagraph"/>
        <w:numPr>
          <w:ilvl w:val="1"/>
          <w:numId w:val="2"/>
        </w:numPr>
        <w:spacing w:line="240" w:lineRule="auto"/>
      </w:pPr>
      <w:r w:rsidRPr="008E1E08">
        <w:t xml:space="preserve">Resources are available </w:t>
      </w:r>
      <w:r w:rsidRPr="008E1E08">
        <w:t>at:</w:t>
      </w:r>
      <w:r w:rsidRPr="008E1E08">
        <w:t xml:space="preserve"> </w:t>
      </w:r>
      <w:hyperlink r:id="rId14" w:history="1">
        <w:r w:rsidRPr="008E1E08">
          <w:rPr>
            <w:rStyle w:val="Hyperlink"/>
          </w:rPr>
          <w:t>https://covid19.ncdhhs.gov/vaccines/covid-19-vaccine-communications-toolkit</w:t>
        </w:r>
      </w:hyperlink>
    </w:p>
    <w:p w14:paraId="7C7B303D" w14:textId="1AD55A96" w:rsidR="00CB1718" w:rsidRPr="00CB1718" w:rsidRDefault="00CB1718" w:rsidP="008A2A0F">
      <w:pPr>
        <w:pStyle w:val="ListParagraph"/>
        <w:spacing w:line="240" w:lineRule="auto"/>
      </w:pPr>
    </w:p>
    <w:p w14:paraId="5ACA2D8E" w14:textId="1651EF91" w:rsidR="00CB1718" w:rsidRPr="00B50599" w:rsidRDefault="00CB1718" w:rsidP="000B6E2F">
      <w:pPr>
        <w:spacing w:line="240" w:lineRule="auto"/>
        <w:contextualSpacing/>
        <w:rPr>
          <w:b/>
          <w:bCs/>
        </w:rPr>
      </w:pPr>
      <w:r w:rsidRPr="00B50599">
        <w:rPr>
          <w:b/>
          <w:bCs/>
        </w:rPr>
        <w:t>12:40 pm</w:t>
      </w:r>
      <w:r w:rsidRPr="00B50599">
        <w:rPr>
          <w:b/>
          <w:bCs/>
        </w:rPr>
        <w:tab/>
        <w:t xml:space="preserve">The </w:t>
      </w:r>
      <w:proofErr w:type="spellStart"/>
      <w:r w:rsidRPr="00B50599">
        <w:rPr>
          <w:b/>
          <w:bCs/>
        </w:rPr>
        <w:t>NC|Mutual</w:t>
      </w:r>
      <w:proofErr w:type="spellEnd"/>
      <w:r w:rsidRPr="00B50599">
        <w:rPr>
          <w:b/>
          <w:bCs/>
        </w:rPr>
        <w:t xml:space="preserve"> CPESN Network Role in Community Immunizations </w:t>
      </w:r>
      <w:r w:rsidR="00B50599" w:rsidRPr="00B50599">
        <w:rPr>
          <w:b/>
          <w:bCs/>
        </w:rPr>
        <w:t>and</w:t>
      </w:r>
      <w:r w:rsidRPr="00B50599">
        <w:rPr>
          <w:b/>
          <w:bCs/>
        </w:rPr>
        <w:t xml:space="preserve"> COVID-19</w:t>
      </w:r>
      <w:r w:rsidRPr="00B50599">
        <w:rPr>
          <w:b/>
          <w:bCs/>
        </w:rPr>
        <w:tab/>
      </w:r>
      <w:r w:rsidRPr="00B50599">
        <w:rPr>
          <w:b/>
          <w:bCs/>
        </w:rPr>
        <w:tab/>
      </w:r>
      <w:r w:rsidR="00B50599" w:rsidRPr="00B50599">
        <w:rPr>
          <w:b/>
          <w:bCs/>
        </w:rPr>
        <w:tab/>
      </w:r>
      <w:r w:rsidRPr="00B50599">
        <w:rPr>
          <w:b/>
          <w:bCs/>
        </w:rPr>
        <w:t>Activities</w:t>
      </w:r>
    </w:p>
    <w:p w14:paraId="19427795" w14:textId="38DB253C" w:rsidR="00CB1718" w:rsidRDefault="00CB1718" w:rsidP="000B6E2F">
      <w:pPr>
        <w:spacing w:line="240" w:lineRule="auto"/>
        <w:contextualSpacing/>
        <w:rPr>
          <w:b/>
          <w:bCs/>
        </w:rPr>
      </w:pPr>
      <w:r w:rsidRPr="00B50599">
        <w:rPr>
          <w:b/>
          <w:bCs/>
        </w:rPr>
        <w:tab/>
      </w:r>
      <w:r w:rsidR="00B50599" w:rsidRPr="00B50599">
        <w:rPr>
          <w:b/>
          <w:bCs/>
        </w:rPr>
        <w:tab/>
      </w:r>
      <w:r w:rsidRPr="00B50599">
        <w:rPr>
          <w:b/>
          <w:bCs/>
        </w:rPr>
        <w:t>Christine Heath, PharmD, interim NC Mutual CPESN Network Facilitator</w:t>
      </w:r>
    </w:p>
    <w:p w14:paraId="0D2C4958" w14:textId="5948570B" w:rsidR="00E22A97" w:rsidRDefault="000D1922" w:rsidP="006D7D09">
      <w:pPr>
        <w:pStyle w:val="ListParagraph"/>
        <w:numPr>
          <w:ilvl w:val="0"/>
          <w:numId w:val="13"/>
        </w:numPr>
        <w:spacing w:line="240" w:lineRule="auto"/>
      </w:pPr>
      <w:r>
        <w:t>Community Pharmacy Enhanced Service Network (</w:t>
      </w:r>
      <w:r w:rsidR="000B6E2F">
        <w:t>CPESN</w:t>
      </w:r>
      <w:r>
        <w:t>)</w:t>
      </w:r>
      <w:r w:rsidR="00E22A97">
        <w:t>’s g</w:t>
      </w:r>
      <w:r w:rsidR="00E22A97">
        <w:t xml:space="preserve">oal </w:t>
      </w:r>
      <w:r w:rsidR="00E22A97">
        <w:t>is</w:t>
      </w:r>
      <w:r w:rsidR="00E22A97">
        <w:t xml:space="preserve"> to reach as many patients in the community as possible</w:t>
      </w:r>
      <w:r w:rsidR="00E22A97">
        <w:t>.</w:t>
      </w:r>
    </w:p>
    <w:p w14:paraId="7EF36296" w14:textId="37AFAAFC" w:rsidR="000B6E2F" w:rsidRPr="00311C67" w:rsidRDefault="000B6E2F" w:rsidP="00473354">
      <w:pPr>
        <w:pStyle w:val="ListParagraph"/>
        <w:numPr>
          <w:ilvl w:val="0"/>
          <w:numId w:val="2"/>
        </w:numPr>
        <w:spacing w:line="240" w:lineRule="auto"/>
      </w:pPr>
      <w:r w:rsidRPr="00311C67">
        <w:t>Currently, there are 282 CPESN Pharmacies in North Carolina.</w:t>
      </w:r>
      <w:r w:rsidR="00E22A97">
        <w:t xml:space="preserve"> </w:t>
      </w:r>
      <w:r w:rsidRPr="00311C67">
        <w:t>209 CPESN Pharmacies in North Carolina selected CPESN USA as their Federal Pharmacy Partner to receive FPP allocation of the</w:t>
      </w:r>
      <w:r w:rsidR="000D1922">
        <w:t xml:space="preserve"> COVID-19</w:t>
      </w:r>
      <w:r w:rsidRPr="00311C67">
        <w:t xml:space="preserve"> vaccine.</w:t>
      </w:r>
    </w:p>
    <w:p w14:paraId="5A1A0927" w14:textId="77777777" w:rsidR="000B6E2F" w:rsidRPr="00311C67" w:rsidRDefault="000B6E2F" w:rsidP="00E22A97">
      <w:pPr>
        <w:pStyle w:val="ListParagraph"/>
        <w:numPr>
          <w:ilvl w:val="1"/>
          <w:numId w:val="2"/>
        </w:numPr>
        <w:spacing w:line="240" w:lineRule="auto"/>
      </w:pPr>
      <w:r w:rsidRPr="00311C67">
        <w:t>When taking the Social Vulnerability Index (SVI) into consideration, North Carolina has 143 CPESN Pharmacies or 68% of the CPESN Pharmacies that are above the 50</w:t>
      </w:r>
      <w:r w:rsidRPr="00B5166E">
        <w:rPr>
          <w:vertAlign w:val="superscript"/>
        </w:rPr>
        <w:t>th</w:t>
      </w:r>
      <w:r w:rsidRPr="00311C67">
        <w:t xml:space="preserve"> percentile of the SVI.</w:t>
      </w:r>
    </w:p>
    <w:p w14:paraId="681D9473" w14:textId="77777777" w:rsidR="00B5166E" w:rsidRDefault="000B6E2F" w:rsidP="00E22A97">
      <w:pPr>
        <w:pStyle w:val="ListParagraph"/>
        <w:numPr>
          <w:ilvl w:val="1"/>
          <w:numId w:val="2"/>
        </w:numPr>
        <w:spacing w:line="240" w:lineRule="auto"/>
      </w:pPr>
      <w:r w:rsidRPr="00311C67">
        <w:t>CPESN Pharmacies in North Carolina are ready and awaiting vaccine to be a solution in providing vaccines to those most vulnerable populations.</w:t>
      </w:r>
    </w:p>
    <w:p w14:paraId="273BE559" w14:textId="7796B33E" w:rsidR="00B5166E" w:rsidRDefault="00E22A97" w:rsidP="00B5166E">
      <w:pPr>
        <w:pStyle w:val="ListParagraph"/>
        <w:numPr>
          <w:ilvl w:val="0"/>
          <w:numId w:val="2"/>
        </w:numPr>
        <w:spacing w:line="240" w:lineRule="auto"/>
      </w:pPr>
      <w:r>
        <w:t xml:space="preserve">More information and COVID-19 vaccine resources, learnings, and best practices are available at </w:t>
      </w:r>
      <w:hyperlink r:id="rId15" w:history="1">
        <w:r w:rsidRPr="00F91DCD">
          <w:rPr>
            <w:rStyle w:val="Hyperlink"/>
          </w:rPr>
          <w:t>https://www.covidbestpractices.com/vaccines</w:t>
        </w:r>
      </w:hyperlink>
    </w:p>
    <w:p w14:paraId="6928017A" w14:textId="454B7093" w:rsidR="000D1922" w:rsidRPr="00B50599" w:rsidRDefault="000D1922" w:rsidP="00E22A97">
      <w:pPr>
        <w:spacing w:line="240" w:lineRule="auto"/>
        <w:jc w:val="center"/>
      </w:pPr>
      <w:r>
        <w:rPr>
          <w:noProof/>
        </w:rPr>
        <w:drawing>
          <wp:inline distT="0" distB="0" distL="0" distR="0" wp14:anchorId="7A2A8BB2" wp14:editId="4DD4ECD7">
            <wp:extent cx="3905250" cy="2716986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17331" cy="2725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79F3E" w14:textId="77777777" w:rsidR="00CB1718" w:rsidRPr="00B50599" w:rsidRDefault="00CB1718" w:rsidP="000B6E2F">
      <w:pPr>
        <w:spacing w:line="240" w:lineRule="auto"/>
        <w:contextualSpacing/>
        <w:rPr>
          <w:b/>
          <w:bCs/>
        </w:rPr>
      </w:pPr>
      <w:r w:rsidRPr="00B50599">
        <w:rPr>
          <w:b/>
          <w:bCs/>
        </w:rPr>
        <w:t>1:15 pm</w:t>
      </w:r>
      <w:r w:rsidRPr="00B50599">
        <w:rPr>
          <w:b/>
          <w:bCs/>
        </w:rPr>
        <w:tab/>
        <w:t>COVID-19 Vaccine Development</w:t>
      </w:r>
    </w:p>
    <w:p w14:paraId="2044EC9C" w14:textId="0C1E73B7" w:rsidR="00CB1718" w:rsidRPr="00B50599" w:rsidRDefault="00CB1718" w:rsidP="000B6E2F">
      <w:pPr>
        <w:spacing w:line="240" w:lineRule="auto"/>
        <w:ind w:left="720" w:firstLine="720"/>
        <w:contextualSpacing/>
        <w:rPr>
          <w:b/>
          <w:bCs/>
        </w:rPr>
      </w:pPr>
      <w:r w:rsidRPr="00B50599">
        <w:rPr>
          <w:b/>
          <w:bCs/>
        </w:rPr>
        <w:t xml:space="preserve">Tim </w:t>
      </w:r>
      <w:proofErr w:type="spellStart"/>
      <w:r w:rsidRPr="00B50599">
        <w:rPr>
          <w:b/>
          <w:bCs/>
        </w:rPr>
        <w:t>Mullenix</w:t>
      </w:r>
      <w:proofErr w:type="spellEnd"/>
      <w:r w:rsidRPr="00B50599">
        <w:rPr>
          <w:b/>
          <w:bCs/>
        </w:rPr>
        <w:t>, PharmD, Vaccines Medical Director, Pfizer</w:t>
      </w:r>
    </w:p>
    <w:p w14:paraId="3DD364B9" w14:textId="5A4E20A0" w:rsidR="000B6E2F" w:rsidRDefault="00B50599" w:rsidP="00CA0946">
      <w:pPr>
        <w:pStyle w:val="ListParagraph"/>
        <w:numPr>
          <w:ilvl w:val="0"/>
          <w:numId w:val="2"/>
        </w:numPr>
        <w:spacing w:line="240" w:lineRule="auto"/>
      </w:pPr>
      <w:r>
        <w:t xml:space="preserve">Pfizer’s mRNA COVID-19 vaccine is </w:t>
      </w:r>
      <w:r w:rsidR="000444F6">
        <w:t xml:space="preserve">currently authorized for emergency use but is not yet </w:t>
      </w:r>
      <w:r>
        <w:t xml:space="preserve">approved </w:t>
      </w:r>
      <w:r w:rsidR="000444F6">
        <w:t>by the FDA</w:t>
      </w:r>
      <w:r w:rsidR="00CA0946">
        <w:t xml:space="preserve">. </w:t>
      </w:r>
      <w:r w:rsidR="000B6E2F">
        <w:t>P</w:t>
      </w:r>
      <w:r w:rsidR="002F64A4">
        <w:t>ivotal p</w:t>
      </w:r>
      <w:r w:rsidR="000B6E2F">
        <w:t xml:space="preserve">hase </w:t>
      </w:r>
      <w:r w:rsidR="002F64A4">
        <w:t>2/</w:t>
      </w:r>
      <w:r w:rsidR="000B6E2F">
        <w:t xml:space="preserve">3 clinical trial </w:t>
      </w:r>
      <w:r w:rsidR="002F64A4">
        <w:t>is</w:t>
      </w:r>
      <w:r w:rsidR="000B6E2F">
        <w:t xml:space="preserve"> currently </w:t>
      </w:r>
      <w:r w:rsidR="002F64A4">
        <w:t>ongoing,</w:t>
      </w:r>
      <w:r w:rsidR="000B6E2F">
        <w:t xml:space="preserve"> and Pfizer anticipates filing for FDA approval at the end of March or beginning of April 2021</w:t>
      </w:r>
    </w:p>
    <w:p w14:paraId="1C18EE61" w14:textId="024689FF" w:rsidR="00CA0946" w:rsidRDefault="00CA0946" w:rsidP="00CA0946">
      <w:pPr>
        <w:pStyle w:val="ListParagraph"/>
        <w:numPr>
          <w:ilvl w:val="0"/>
          <w:numId w:val="2"/>
        </w:numPr>
        <w:spacing w:line="240" w:lineRule="auto"/>
      </w:pPr>
      <w:r>
        <w:t xml:space="preserve">Pfizer has fully enrolled </w:t>
      </w:r>
      <w:r w:rsidR="002F64A4">
        <w:t>12-15-year-old</w:t>
      </w:r>
      <w:r>
        <w:t xml:space="preserve"> patient</w:t>
      </w:r>
      <w:r w:rsidR="00C05D8D">
        <w:t xml:space="preserve"> group</w:t>
      </w:r>
      <w:r>
        <w:t xml:space="preserve"> in ongoing trial</w:t>
      </w:r>
      <w:r w:rsidR="00C05D8D">
        <w:t xml:space="preserve"> and plans to conduct additional clinical trials in children and pregnant women in future</w:t>
      </w:r>
    </w:p>
    <w:p w14:paraId="1A97FF9B" w14:textId="188F99CA" w:rsidR="000B6E2F" w:rsidRDefault="00213392" w:rsidP="00DA6748">
      <w:pPr>
        <w:pStyle w:val="ListParagraph"/>
        <w:numPr>
          <w:ilvl w:val="0"/>
          <w:numId w:val="2"/>
        </w:numPr>
        <w:spacing w:line="240" w:lineRule="auto"/>
      </w:pPr>
      <w:r>
        <w:t xml:space="preserve">Vaccination is important to achieve herd immunity to COVID-19. </w:t>
      </w:r>
      <w:r w:rsidR="00AE20E9">
        <w:t xml:space="preserve">A significant threshold of herd immunity to SARS-COV-2 will be required to disrupt sustained viral transmission; this may be achieved through natural infection or mass vaccination. Natural immunity comes with the cost of significant morbidity and mortality. </w:t>
      </w:r>
      <w:r>
        <w:t xml:space="preserve">Assuming </w:t>
      </w:r>
      <w:r w:rsidR="0036725E">
        <w:t>a uniform herd immunity threshold of 67% (</w:t>
      </w:r>
      <w:r>
        <w:t>R</w:t>
      </w:r>
      <w:r w:rsidRPr="0036725E">
        <w:rPr>
          <w:vertAlign w:val="subscript"/>
        </w:rPr>
        <w:t>0</w:t>
      </w:r>
      <w:r>
        <w:t>=3</w:t>
      </w:r>
      <w:r w:rsidR="0036725E">
        <w:t>)</w:t>
      </w:r>
      <w:r>
        <w:t xml:space="preserve"> and an infection fatality rate of 0.6%, the </w:t>
      </w:r>
      <w:r w:rsidR="0036725E">
        <w:t xml:space="preserve">absolute </w:t>
      </w:r>
      <w:r>
        <w:t xml:space="preserve">number of expected </w:t>
      </w:r>
      <w:r w:rsidR="00D90B4C">
        <w:t xml:space="preserve">COVID-19 </w:t>
      </w:r>
      <w:r>
        <w:t>deaths across the globe would exceed 30 million people</w:t>
      </w:r>
      <w:r w:rsidR="00D90B4C">
        <w:t xml:space="preserve"> without vaccine intervention.</w:t>
      </w:r>
    </w:p>
    <w:p w14:paraId="0305B11F" w14:textId="6DCDB36A" w:rsidR="00D90B4C" w:rsidRDefault="00D90B4C" w:rsidP="00DA6748">
      <w:pPr>
        <w:pStyle w:val="ListParagraph"/>
        <w:numPr>
          <w:ilvl w:val="0"/>
          <w:numId w:val="2"/>
        </w:numPr>
        <w:spacing w:line="240" w:lineRule="auto"/>
      </w:pPr>
      <w:r>
        <w:rPr>
          <w:noProof/>
        </w:rPr>
        <w:t>Multiple potential vaccine platforms for COVID-19 vaccines, including inactivated, live-attenuated, protein-based, viral-vectored, DNA, and RNA.</w:t>
      </w:r>
    </w:p>
    <w:p w14:paraId="684CE766" w14:textId="7C5E0D54" w:rsidR="0058559F" w:rsidRDefault="0058559F" w:rsidP="0058559F">
      <w:pPr>
        <w:pStyle w:val="ListParagraph"/>
        <w:numPr>
          <w:ilvl w:val="0"/>
          <w:numId w:val="2"/>
        </w:numPr>
      </w:pPr>
      <w:r>
        <w:t>Spike protein is surface-exposed and mediates entry into host cells; therefore, it represents an attractive target for antibody-mediated neutralization and was the focus of vaccine design</w:t>
      </w:r>
    </w:p>
    <w:p w14:paraId="0768E0A6" w14:textId="3904C425" w:rsidR="0058559F" w:rsidRDefault="0008166D" w:rsidP="00AE20E9">
      <w:pPr>
        <w:pStyle w:val="ListParagraph"/>
        <w:numPr>
          <w:ilvl w:val="0"/>
          <w:numId w:val="2"/>
        </w:numPr>
      </w:pPr>
      <w:r>
        <w:t>Pandemic vaccine development requires a fundamental shift in clinical development and innovative regulatory processes, allowing for faster authorization/approval of vaccines. Novel vaccine technologies also allow for acceleration of vaccine development</w:t>
      </w:r>
    </w:p>
    <w:p w14:paraId="2161D23E" w14:textId="77777777" w:rsidR="00CB1718" w:rsidRPr="00FF2805" w:rsidRDefault="00CB1718" w:rsidP="000B6E2F">
      <w:pPr>
        <w:spacing w:line="240" w:lineRule="auto"/>
        <w:contextualSpacing/>
        <w:rPr>
          <w:b/>
          <w:bCs/>
        </w:rPr>
      </w:pPr>
      <w:r w:rsidRPr="00FF2805">
        <w:rPr>
          <w:b/>
          <w:bCs/>
        </w:rPr>
        <w:t>1:55 pm</w:t>
      </w:r>
      <w:r w:rsidRPr="00FF2805">
        <w:rPr>
          <w:b/>
          <w:bCs/>
        </w:rPr>
        <w:tab/>
        <w:t>Closing</w:t>
      </w:r>
    </w:p>
    <w:p w14:paraId="40CB569C" w14:textId="16FED80E" w:rsidR="00CB1718" w:rsidRPr="00FF2805" w:rsidRDefault="00CB1718" w:rsidP="000B6E2F">
      <w:pPr>
        <w:spacing w:line="240" w:lineRule="auto"/>
        <w:contextualSpacing/>
        <w:rPr>
          <w:b/>
          <w:bCs/>
        </w:rPr>
      </w:pPr>
      <w:r w:rsidRPr="00FF2805">
        <w:rPr>
          <w:b/>
          <w:bCs/>
        </w:rPr>
        <w:tab/>
      </w:r>
      <w:r w:rsidR="000B6E2F">
        <w:rPr>
          <w:b/>
          <w:bCs/>
        </w:rPr>
        <w:tab/>
      </w:r>
      <w:r w:rsidRPr="00FF2805">
        <w:rPr>
          <w:b/>
          <w:bCs/>
        </w:rPr>
        <w:t xml:space="preserve">Lindsay </w:t>
      </w:r>
      <w:proofErr w:type="spellStart"/>
      <w:r w:rsidRPr="00FF2805">
        <w:rPr>
          <w:b/>
          <w:bCs/>
        </w:rPr>
        <w:t>Capozziello</w:t>
      </w:r>
      <w:proofErr w:type="spellEnd"/>
      <w:r w:rsidRPr="00FF2805">
        <w:rPr>
          <w:b/>
          <w:bCs/>
        </w:rPr>
        <w:t>, PharmD, Chair</w:t>
      </w:r>
    </w:p>
    <w:p w14:paraId="013ABD8F" w14:textId="6CF12241" w:rsidR="00CB1718" w:rsidRPr="00CB1718" w:rsidRDefault="00CB1718" w:rsidP="000B6E2F">
      <w:pPr>
        <w:pStyle w:val="ListParagraph"/>
        <w:numPr>
          <w:ilvl w:val="0"/>
          <w:numId w:val="3"/>
        </w:numPr>
        <w:spacing w:line="240" w:lineRule="auto"/>
      </w:pPr>
      <w:r w:rsidRPr="000B6E2F">
        <w:rPr>
          <w:b/>
          <w:bCs/>
        </w:rPr>
        <w:t>Please Save the Dates for Upcoming NCIC Quarterly Meetings</w:t>
      </w:r>
      <w:r w:rsidR="000B6E2F">
        <w:rPr>
          <w:b/>
          <w:bCs/>
        </w:rPr>
        <w:t>:</w:t>
      </w:r>
    </w:p>
    <w:p w14:paraId="4586BB24" w14:textId="77777777" w:rsidR="00CB1718" w:rsidRPr="00CB1718" w:rsidRDefault="00CB1718" w:rsidP="000B6E2F">
      <w:pPr>
        <w:pStyle w:val="ListParagraph"/>
        <w:numPr>
          <w:ilvl w:val="1"/>
          <w:numId w:val="3"/>
        </w:numPr>
        <w:spacing w:line="240" w:lineRule="auto"/>
      </w:pPr>
      <w:r w:rsidRPr="00CB1718">
        <w:t>May 11, 2021</w:t>
      </w:r>
    </w:p>
    <w:p w14:paraId="5CC623A7" w14:textId="77777777" w:rsidR="00CB1718" w:rsidRPr="00CB1718" w:rsidRDefault="00CB1718" w:rsidP="000B6E2F">
      <w:pPr>
        <w:pStyle w:val="ListParagraph"/>
        <w:numPr>
          <w:ilvl w:val="1"/>
          <w:numId w:val="3"/>
        </w:numPr>
        <w:spacing w:line="240" w:lineRule="auto"/>
      </w:pPr>
      <w:r w:rsidRPr="00CB1718">
        <w:t>August 10, 2021</w:t>
      </w:r>
    </w:p>
    <w:p w14:paraId="38529F3A" w14:textId="77777777" w:rsidR="00CB1718" w:rsidRPr="00CB1718" w:rsidRDefault="00CB1718" w:rsidP="000B6E2F">
      <w:pPr>
        <w:pStyle w:val="ListParagraph"/>
        <w:numPr>
          <w:ilvl w:val="1"/>
          <w:numId w:val="3"/>
        </w:numPr>
        <w:spacing w:line="240" w:lineRule="auto"/>
      </w:pPr>
      <w:r w:rsidRPr="00CB1718">
        <w:t>November 9, 2021</w:t>
      </w:r>
    </w:p>
    <w:p w14:paraId="083CFE3A" w14:textId="71FFDF36" w:rsidR="00DA046A" w:rsidRPr="00E22A97" w:rsidRDefault="000B6E2F" w:rsidP="00E22A97">
      <w:pPr>
        <w:spacing w:line="240" w:lineRule="auto"/>
        <w:contextualSpacing/>
        <w:rPr>
          <w:b/>
          <w:bCs/>
        </w:rPr>
      </w:pPr>
      <w:r w:rsidRPr="00FF2805">
        <w:rPr>
          <w:b/>
          <w:bCs/>
        </w:rPr>
        <w:t>2:00 pm</w:t>
      </w:r>
      <w:r w:rsidRPr="00FF2805">
        <w:rPr>
          <w:b/>
          <w:bCs/>
        </w:rPr>
        <w:tab/>
        <w:t>Adjourn</w:t>
      </w:r>
    </w:p>
    <w:sectPr w:rsidR="00DA046A" w:rsidRPr="00E22A97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1F502" w14:textId="77777777" w:rsidR="00436059" w:rsidRDefault="00436059" w:rsidP="000B6E2F">
      <w:pPr>
        <w:spacing w:after="0" w:line="240" w:lineRule="auto"/>
      </w:pPr>
      <w:r>
        <w:separator/>
      </w:r>
    </w:p>
  </w:endnote>
  <w:endnote w:type="continuationSeparator" w:id="0">
    <w:p w14:paraId="5CF1D23F" w14:textId="77777777" w:rsidR="00436059" w:rsidRDefault="00436059" w:rsidP="000B6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56D85" w14:textId="66CE67E9" w:rsidR="000B6E2F" w:rsidRPr="000B6E2F" w:rsidRDefault="000B6E2F" w:rsidP="000B6E2F">
    <w:pPr>
      <w:spacing w:line="240" w:lineRule="auto"/>
      <w:contextualSpacing/>
      <w:jc w:val="center"/>
      <w:rPr>
        <w:sz w:val="18"/>
        <w:szCs w:val="18"/>
      </w:rPr>
    </w:pPr>
    <w:r w:rsidRPr="000B6E2F">
      <w:rPr>
        <w:b/>
        <w:bCs/>
        <w:sz w:val="18"/>
        <w:szCs w:val="18"/>
      </w:rPr>
      <w:t xml:space="preserve">Find Updates on the North Carolina Immunization Coalition at </w:t>
    </w:r>
    <w:hyperlink r:id="rId1" w:history="1">
      <w:r w:rsidRPr="000B6E2F">
        <w:rPr>
          <w:rStyle w:val="Hyperlink"/>
          <w:b/>
          <w:bCs/>
          <w:sz w:val="18"/>
          <w:szCs w:val="18"/>
        </w:rPr>
        <w:t>https://letsimmunizenc.org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CAC51" w14:textId="77777777" w:rsidR="00436059" w:rsidRDefault="00436059" w:rsidP="000B6E2F">
      <w:pPr>
        <w:spacing w:after="0" w:line="240" w:lineRule="auto"/>
      </w:pPr>
      <w:r>
        <w:separator/>
      </w:r>
    </w:p>
  </w:footnote>
  <w:footnote w:type="continuationSeparator" w:id="0">
    <w:p w14:paraId="6539B921" w14:textId="77777777" w:rsidR="00436059" w:rsidRDefault="00436059" w:rsidP="000B6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97B1A"/>
    <w:multiLevelType w:val="hybridMultilevel"/>
    <w:tmpl w:val="CB1EC194"/>
    <w:lvl w:ilvl="0" w:tplc="CB167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9A1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860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6E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8A6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DE3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FA8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8C8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E40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E030B0"/>
    <w:multiLevelType w:val="hybridMultilevel"/>
    <w:tmpl w:val="27320698"/>
    <w:lvl w:ilvl="0" w:tplc="540A7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D07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CE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BA2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83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78E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E42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981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128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E582C8E"/>
    <w:multiLevelType w:val="hybridMultilevel"/>
    <w:tmpl w:val="F2D2EA1E"/>
    <w:lvl w:ilvl="0" w:tplc="41467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A80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E8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96C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22F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806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5E5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6C7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BEE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EFB7C8D"/>
    <w:multiLevelType w:val="hybridMultilevel"/>
    <w:tmpl w:val="FE5CAE98"/>
    <w:lvl w:ilvl="0" w:tplc="95DEE7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44ED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A2C3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3091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0E98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D61B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BADD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7877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C25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03738"/>
    <w:multiLevelType w:val="hybridMultilevel"/>
    <w:tmpl w:val="58145772"/>
    <w:lvl w:ilvl="0" w:tplc="02A83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50B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64D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C8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681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A2E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B6B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2A3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BAF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65B0078"/>
    <w:multiLevelType w:val="hybridMultilevel"/>
    <w:tmpl w:val="48008A06"/>
    <w:lvl w:ilvl="0" w:tplc="73BC6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345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907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086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CE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6C2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047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EA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E4D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1A10F1"/>
    <w:multiLevelType w:val="hybridMultilevel"/>
    <w:tmpl w:val="6238570C"/>
    <w:lvl w:ilvl="0" w:tplc="D7FEA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70D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3E1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160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4C6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12C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DEC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3C8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6A1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F6661D3"/>
    <w:multiLevelType w:val="hybridMultilevel"/>
    <w:tmpl w:val="DED41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F0C76"/>
    <w:multiLevelType w:val="hybridMultilevel"/>
    <w:tmpl w:val="9448137E"/>
    <w:lvl w:ilvl="0" w:tplc="4F7CD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F48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888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F83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A46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68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821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DEC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511344F"/>
    <w:multiLevelType w:val="hybridMultilevel"/>
    <w:tmpl w:val="079C430A"/>
    <w:lvl w:ilvl="0" w:tplc="46A21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800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467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0D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840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E82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24A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E8F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2E2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AEB43FF"/>
    <w:multiLevelType w:val="hybridMultilevel"/>
    <w:tmpl w:val="7A72C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503FA"/>
    <w:multiLevelType w:val="hybridMultilevel"/>
    <w:tmpl w:val="95241EDC"/>
    <w:lvl w:ilvl="0" w:tplc="55B8E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3E3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269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7AA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0CB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AE7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566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46C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661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7124E06"/>
    <w:multiLevelType w:val="hybridMultilevel"/>
    <w:tmpl w:val="01AC7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2"/>
  </w:num>
  <w:num w:numId="5">
    <w:abstractNumId w:val="0"/>
  </w:num>
  <w:num w:numId="6">
    <w:abstractNumId w:val="11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46A"/>
    <w:rsid w:val="000444F6"/>
    <w:rsid w:val="0008166D"/>
    <w:rsid w:val="000B6E2F"/>
    <w:rsid w:val="000D1922"/>
    <w:rsid w:val="00213392"/>
    <w:rsid w:val="002F64A4"/>
    <w:rsid w:val="00311C67"/>
    <w:rsid w:val="00332568"/>
    <w:rsid w:val="0036725E"/>
    <w:rsid w:val="00436059"/>
    <w:rsid w:val="00437525"/>
    <w:rsid w:val="00441536"/>
    <w:rsid w:val="00471A60"/>
    <w:rsid w:val="00482D2C"/>
    <w:rsid w:val="005005D2"/>
    <w:rsid w:val="0053028A"/>
    <w:rsid w:val="0058559F"/>
    <w:rsid w:val="0062419E"/>
    <w:rsid w:val="00682A48"/>
    <w:rsid w:val="006B6ED3"/>
    <w:rsid w:val="0077583B"/>
    <w:rsid w:val="007C6FAF"/>
    <w:rsid w:val="00806391"/>
    <w:rsid w:val="00813735"/>
    <w:rsid w:val="008A2A0F"/>
    <w:rsid w:val="008E1E08"/>
    <w:rsid w:val="00943B1C"/>
    <w:rsid w:val="00A36119"/>
    <w:rsid w:val="00AE20E9"/>
    <w:rsid w:val="00B50599"/>
    <w:rsid w:val="00B5166E"/>
    <w:rsid w:val="00B71522"/>
    <w:rsid w:val="00BE3C63"/>
    <w:rsid w:val="00BE4FBF"/>
    <w:rsid w:val="00BF612E"/>
    <w:rsid w:val="00C05D8D"/>
    <w:rsid w:val="00CA0946"/>
    <w:rsid w:val="00CA2D07"/>
    <w:rsid w:val="00CB1718"/>
    <w:rsid w:val="00D62D1A"/>
    <w:rsid w:val="00D70786"/>
    <w:rsid w:val="00D75DA0"/>
    <w:rsid w:val="00D90B4C"/>
    <w:rsid w:val="00DA046A"/>
    <w:rsid w:val="00E16778"/>
    <w:rsid w:val="00E22A97"/>
    <w:rsid w:val="00EF64D8"/>
    <w:rsid w:val="00F065A2"/>
    <w:rsid w:val="00F73779"/>
    <w:rsid w:val="00FF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8FBC4"/>
  <w15:chartTrackingRefBased/>
  <w15:docId w15:val="{B72F25AC-A6D6-4A5A-8E96-7F81A28F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66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1C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C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05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6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E2F"/>
  </w:style>
  <w:style w:type="paragraph" w:styleId="Footer">
    <w:name w:val="footer"/>
    <w:basedOn w:val="Normal"/>
    <w:link w:val="FooterChar"/>
    <w:uiPriority w:val="99"/>
    <w:unhideWhenUsed/>
    <w:rsid w:val="000B6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2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3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425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1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1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4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8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4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241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702">
          <w:marLeft w:val="360"/>
          <w:marRight w:val="0"/>
          <w:marTop w:val="2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354">
          <w:marLeft w:val="360"/>
          <w:marRight w:val="0"/>
          <w:marTop w:val="2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668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10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6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43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mmunize.nc.gov/family/nc_immnz_requirements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lu.ncdhhs.gov/material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mmunitycarenc.org/newsroom/coronavirus-covid-19-information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ovidbestpractices.com/vaccines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ovid19.ncdhhs.gov/vaccines/covid-19-vaccine-communications-toolk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etsimmunizen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3C437ED13E949B041C7AC050F95BA" ma:contentTypeVersion="13" ma:contentTypeDescription="Create a new document." ma:contentTypeScope="" ma:versionID="226e4d87b125f028c45eac82c0d7d194">
  <xsd:schema xmlns:xsd="http://www.w3.org/2001/XMLSchema" xmlns:xs="http://www.w3.org/2001/XMLSchema" xmlns:p="http://schemas.microsoft.com/office/2006/metadata/properties" xmlns:ns3="b14d1408-9fe6-4287-bf44-68ae98f3d2fc" xmlns:ns4="c15d03ad-0c7a-4cda-86a9-4dc6560f5450" targetNamespace="http://schemas.microsoft.com/office/2006/metadata/properties" ma:root="true" ma:fieldsID="fee20cac9aed73a24219ac8bd47f4e9b" ns3:_="" ns4:_="">
    <xsd:import namespace="b14d1408-9fe6-4287-bf44-68ae98f3d2fc"/>
    <xsd:import namespace="c15d03ad-0c7a-4cda-86a9-4dc6560f54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d1408-9fe6-4287-bf44-68ae98f3d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d03ad-0c7a-4cda-86a9-4dc6560f54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82F955-C7F4-4579-9D9F-900B168CB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d1408-9fe6-4287-bf44-68ae98f3d2fc"/>
    <ds:schemaRef ds:uri="c15d03ad-0c7a-4cda-86a9-4dc6560f5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480865-4CB2-4BB4-A699-565B126E5D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1CC149-7125-418D-A5F7-932ECF8293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Riley</dc:creator>
  <cp:keywords/>
  <dc:description/>
  <cp:lastModifiedBy>Megan Riley</cp:lastModifiedBy>
  <cp:revision>2</cp:revision>
  <dcterms:created xsi:type="dcterms:W3CDTF">2021-02-10T17:18:00Z</dcterms:created>
  <dcterms:modified xsi:type="dcterms:W3CDTF">2021-02-10T17:18:00Z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0x0101003AE3C437ED13E949B041C7AC050F95BA</vt:lpwstr>
  </property>
</Properties>
</file>