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90C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THIS NOTICE DESCRIBES HOW MEDICAL INFORMATION ABOUT YOU MAY BE USED AND DISCLOSED AND HOW YOU CAN GET ACCESS TO THIS INFORMATION. PLEASE REVIEW IT CAREFULLY.</w:t>
      </w:r>
    </w:p>
    <w:p w14:paraId="13B6DD4F" w14:textId="77777777" w:rsidR="00014D20" w:rsidRPr="00014D20" w:rsidRDefault="00014D20" w:rsidP="00014D20">
      <w:pPr>
        <w:autoSpaceDE w:val="0"/>
        <w:autoSpaceDN w:val="0"/>
        <w:adjustRightInd w:val="0"/>
        <w:rPr>
          <w:rFonts w:ascii="Arial" w:hAnsi="Arial" w:cs="Arial"/>
          <w:sz w:val="28"/>
          <w:szCs w:val="28"/>
        </w:rPr>
      </w:pPr>
    </w:p>
    <w:p w14:paraId="6954E515"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Candid Counseling, LLC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p>
    <w:p w14:paraId="78E5381C" w14:textId="77777777" w:rsidR="00014D20" w:rsidRPr="00014D20" w:rsidRDefault="00014D20" w:rsidP="00014D20">
      <w:pPr>
        <w:autoSpaceDE w:val="0"/>
        <w:autoSpaceDN w:val="0"/>
        <w:adjustRightInd w:val="0"/>
        <w:rPr>
          <w:rFonts w:ascii="Arial" w:hAnsi="Arial" w:cs="Arial"/>
          <w:sz w:val="28"/>
          <w:szCs w:val="28"/>
        </w:rPr>
      </w:pPr>
    </w:p>
    <w:p w14:paraId="0CA67014" w14:textId="77777777" w:rsidR="00014D20" w:rsidRPr="00014D20" w:rsidRDefault="00014D20" w:rsidP="00014D20">
      <w:pPr>
        <w:autoSpaceDE w:val="0"/>
        <w:autoSpaceDN w:val="0"/>
        <w:adjustRightInd w:val="0"/>
        <w:rPr>
          <w:rFonts w:ascii="Arial" w:hAnsi="Arial" w:cs="Arial"/>
          <w:sz w:val="28"/>
          <w:szCs w:val="28"/>
        </w:rPr>
      </w:pPr>
    </w:p>
    <w:p w14:paraId="682663F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YOUR RIGHTS</w:t>
      </w:r>
    </w:p>
    <w:p w14:paraId="23D4E2A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Your rights regarding PHI are explained below. To exercise these rights, please submit a written request to the Practice at the address noted below.</w:t>
      </w:r>
    </w:p>
    <w:p w14:paraId="3906F84E" w14:textId="77777777" w:rsidR="00014D20" w:rsidRPr="00014D20" w:rsidRDefault="00014D20" w:rsidP="00014D20">
      <w:pPr>
        <w:autoSpaceDE w:val="0"/>
        <w:autoSpaceDN w:val="0"/>
        <w:adjustRightInd w:val="0"/>
        <w:rPr>
          <w:rFonts w:ascii="Arial" w:hAnsi="Arial" w:cs="Arial"/>
          <w:sz w:val="28"/>
          <w:szCs w:val="28"/>
        </w:rPr>
      </w:pPr>
    </w:p>
    <w:p w14:paraId="5B709C8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inspect and copy PHI.</w:t>
      </w:r>
    </w:p>
    <w:p w14:paraId="0A32D3B9"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ask for an electronic or paper copy of PHI. The Practice may charge you a reasonable fee.</w:t>
      </w:r>
    </w:p>
    <w:p w14:paraId="5AF1156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The Practice may deny your request if it believes the disclosure will endanger your life or another person's life. You may have a right to have this decision reviewed.</w:t>
      </w:r>
    </w:p>
    <w:p w14:paraId="6DCF0F45" w14:textId="77777777" w:rsidR="00014D20" w:rsidRPr="00014D20" w:rsidRDefault="00014D20" w:rsidP="00014D20">
      <w:pPr>
        <w:autoSpaceDE w:val="0"/>
        <w:autoSpaceDN w:val="0"/>
        <w:adjustRightInd w:val="0"/>
        <w:rPr>
          <w:rFonts w:ascii="Arial" w:hAnsi="Arial" w:cs="Arial"/>
          <w:sz w:val="28"/>
          <w:szCs w:val="28"/>
        </w:rPr>
      </w:pPr>
    </w:p>
    <w:p w14:paraId="3B89B7C3"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amend PHI.</w:t>
      </w:r>
    </w:p>
    <w:p w14:paraId="2D5B8AA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ask to correct PHI you believe is incorrect or incomplete. The Practice may require you to make your request in writing and provide a reason for the request.</w:t>
      </w:r>
    </w:p>
    <w:p w14:paraId="2BE4230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The Practice may deny your request. The Practice will send a written explanation for the denial and allow you to submit a written statement of disagreement.</w:t>
      </w:r>
    </w:p>
    <w:p w14:paraId="6A21B4DD" w14:textId="77777777" w:rsidR="00014D20" w:rsidRPr="00014D20" w:rsidRDefault="00014D20" w:rsidP="00014D20">
      <w:pPr>
        <w:autoSpaceDE w:val="0"/>
        <w:autoSpaceDN w:val="0"/>
        <w:adjustRightInd w:val="0"/>
        <w:rPr>
          <w:rFonts w:ascii="Arial" w:hAnsi="Arial" w:cs="Arial"/>
          <w:sz w:val="28"/>
          <w:szCs w:val="28"/>
        </w:rPr>
      </w:pPr>
    </w:p>
    <w:p w14:paraId="2A2467E4"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request confidential communications.</w:t>
      </w:r>
    </w:p>
    <w:p w14:paraId="51B254F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ask the Practice to contact you in a specific way. The Practice will say “yes” to all reasonable requests.</w:t>
      </w:r>
    </w:p>
    <w:p w14:paraId="417372D5" w14:textId="77777777" w:rsidR="00014D20" w:rsidRPr="00014D20" w:rsidRDefault="00014D20" w:rsidP="00014D20">
      <w:pPr>
        <w:autoSpaceDE w:val="0"/>
        <w:autoSpaceDN w:val="0"/>
        <w:adjustRightInd w:val="0"/>
        <w:rPr>
          <w:rFonts w:ascii="Arial" w:hAnsi="Arial" w:cs="Arial"/>
          <w:sz w:val="28"/>
          <w:szCs w:val="28"/>
        </w:rPr>
      </w:pPr>
    </w:p>
    <w:p w14:paraId="0509381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limit what is used or shared.</w:t>
      </w:r>
    </w:p>
    <w:p w14:paraId="4DB879C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lastRenderedPageBreak/>
        <w:t xml:space="preserve">  • You can ask the Practice not to use or share PHI for treatment, payment, or business operations. The Practice is not required to agree if it would affect your care.</w:t>
      </w:r>
    </w:p>
    <w:p w14:paraId="3923C6F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If you pay for a service or health care item out-of-pocket in full, you can ask the Practice not to share PHI with your health insurer.</w:t>
      </w:r>
    </w:p>
    <w:p w14:paraId="2C93DF9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ask for the Practice not to share your PHI with family members or friends by stating the specific restriction requested and to whom you want the restriction to apply.</w:t>
      </w:r>
    </w:p>
    <w:p w14:paraId="3FF6A8F5" w14:textId="77777777" w:rsidR="00014D20" w:rsidRPr="00014D20" w:rsidRDefault="00014D20" w:rsidP="00014D20">
      <w:pPr>
        <w:autoSpaceDE w:val="0"/>
        <w:autoSpaceDN w:val="0"/>
        <w:adjustRightInd w:val="0"/>
        <w:rPr>
          <w:rFonts w:ascii="Arial" w:hAnsi="Arial" w:cs="Arial"/>
          <w:sz w:val="28"/>
          <w:szCs w:val="28"/>
        </w:rPr>
      </w:pPr>
    </w:p>
    <w:p w14:paraId="74BCA2C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obtain a list of those with whom your PHI has been shared.</w:t>
      </w:r>
    </w:p>
    <w:p w14:paraId="03BEB6F2"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ask for a list, called an accounting, of the times your health information has been shared.  You can receive one accounting every 12 months at no charge, but you may be charged a reasonable fee if you ask for one more frequently.</w:t>
      </w:r>
    </w:p>
    <w:p w14:paraId="467D0A00" w14:textId="77777777" w:rsidR="00014D20" w:rsidRPr="00014D20" w:rsidRDefault="00014D20" w:rsidP="00014D20">
      <w:pPr>
        <w:autoSpaceDE w:val="0"/>
        <w:autoSpaceDN w:val="0"/>
        <w:adjustRightInd w:val="0"/>
        <w:rPr>
          <w:rFonts w:ascii="Arial" w:hAnsi="Arial" w:cs="Arial"/>
          <w:sz w:val="28"/>
          <w:szCs w:val="28"/>
        </w:rPr>
      </w:pPr>
    </w:p>
    <w:p w14:paraId="45F582A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receive a copy of this Notice.</w:t>
      </w:r>
    </w:p>
    <w:p w14:paraId="76A24D0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ask for a paper copy of this Notice, even if you agreed to receive the Notice electronically.</w:t>
      </w:r>
    </w:p>
    <w:p w14:paraId="4B7127BB" w14:textId="77777777" w:rsidR="00014D20" w:rsidRPr="00014D20" w:rsidRDefault="00014D20" w:rsidP="00014D20">
      <w:pPr>
        <w:autoSpaceDE w:val="0"/>
        <w:autoSpaceDN w:val="0"/>
        <w:adjustRightInd w:val="0"/>
        <w:rPr>
          <w:rFonts w:ascii="Arial" w:hAnsi="Arial" w:cs="Arial"/>
          <w:sz w:val="28"/>
          <w:szCs w:val="28"/>
        </w:rPr>
      </w:pPr>
    </w:p>
    <w:p w14:paraId="4F0E214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choose someone to act for you.</w:t>
      </w:r>
    </w:p>
    <w:p w14:paraId="6C1E78CD"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If you have given someone medical power of attorney or if someone is your legal guardian, that person can exercise your rights.</w:t>
      </w:r>
    </w:p>
    <w:p w14:paraId="680D4788" w14:textId="77777777" w:rsidR="00014D20" w:rsidRPr="00014D20" w:rsidRDefault="00014D20" w:rsidP="00014D20">
      <w:pPr>
        <w:autoSpaceDE w:val="0"/>
        <w:autoSpaceDN w:val="0"/>
        <w:adjustRightInd w:val="0"/>
        <w:rPr>
          <w:rFonts w:ascii="Arial" w:hAnsi="Arial" w:cs="Arial"/>
          <w:sz w:val="28"/>
          <w:szCs w:val="28"/>
        </w:rPr>
      </w:pPr>
    </w:p>
    <w:p w14:paraId="607E1E5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file a complaint if you feel your rights are violated.</w:t>
      </w:r>
    </w:p>
    <w:p w14:paraId="616006EA"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file a complaint by contacting the Practice using the following information:</w:t>
      </w:r>
    </w:p>
    <w:p w14:paraId="3BF62822"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Candid Counseling, LLC</w:t>
      </w:r>
    </w:p>
    <w:p w14:paraId="6D6E741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5001 W. Village Green Dr., Midlothian, VA 23112</w:t>
      </w:r>
    </w:p>
    <w:p w14:paraId="4169A5F3"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Nikole Muriithi</w:t>
      </w:r>
    </w:p>
    <w:p w14:paraId="0D10294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(804) 638-3626</w:t>
      </w:r>
    </w:p>
    <w:p w14:paraId="400C660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You can file a complaint with the U.S. Department of Health and Human Services Office for Civil Rights by sending a letter to 200 Independence Avenue, S.W., Washington, D.C. 20201, calling 1-877-696-6775, or visiting www.hhs.gov/ocr/privacy/hipaa/complaints/.</w:t>
      </w:r>
    </w:p>
    <w:p w14:paraId="36B20CB4"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The Practice will not retaliate against you for filing a complaint.</w:t>
      </w:r>
    </w:p>
    <w:p w14:paraId="679E3526" w14:textId="77777777" w:rsidR="00014D20" w:rsidRPr="00014D20" w:rsidRDefault="00014D20" w:rsidP="00014D20">
      <w:pPr>
        <w:autoSpaceDE w:val="0"/>
        <w:autoSpaceDN w:val="0"/>
        <w:adjustRightInd w:val="0"/>
        <w:rPr>
          <w:rFonts w:ascii="Arial" w:hAnsi="Arial" w:cs="Arial"/>
          <w:sz w:val="28"/>
          <w:szCs w:val="28"/>
        </w:rPr>
      </w:pPr>
    </w:p>
    <w:p w14:paraId="3B69D1E4"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opt out of receiving fundraising communications.</w:t>
      </w:r>
    </w:p>
    <w:p w14:paraId="65A5DE8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lastRenderedPageBreak/>
        <w:t xml:space="preserve">  • The Practice may contact you for fundraising efforts, but you can ask not to be contacted again.</w:t>
      </w:r>
    </w:p>
    <w:p w14:paraId="2757FFC6" w14:textId="77777777" w:rsidR="00014D20" w:rsidRPr="00014D20" w:rsidRDefault="00014D20" w:rsidP="00014D20">
      <w:pPr>
        <w:autoSpaceDE w:val="0"/>
        <w:autoSpaceDN w:val="0"/>
        <w:adjustRightInd w:val="0"/>
        <w:rPr>
          <w:rFonts w:ascii="Arial" w:hAnsi="Arial" w:cs="Arial"/>
          <w:sz w:val="28"/>
          <w:szCs w:val="28"/>
        </w:rPr>
      </w:pPr>
    </w:p>
    <w:p w14:paraId="75FC1103" w14:textId="77777777" w:rsidR="00014D20" w:rsidRPr="00014D20" w:rsidRDefault="00014D20" w:rsidP="00014D20">
      <w:pPr>
        <w:autoSpaceDE w:val="0"/>
        <w:autoSpaceDN w:val="0"/>
        <w:adjustRightInd w:val="0"/>
        <w:rPr>
          <w:rFonts w:ascii="Arial" w:hAnsi="Arial" w:cs="Arial"/>
          <w:sz w:val="28"/>
          <w:szCs w:val="28"/>
        </w:rPr>
      </w:pPr>
    </w:p>
    <w:p w14:paraId="6225A83C"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OUR USES AND DISCLOSURES</w:t>
      </w:r>
    </w:p>
    <w:p w14:paraId="59B3E14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1. Routine Uses and Disclosures of PHI</w:t>
      </w:r>
    </w:p>
    <w:p w14:paraId="64D67F0A"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p>
    <w:p w14:paraId="13D49474" w14:textId="77777777" w:rsidR="00014D20" w:rsidRPr="00014D20" w:rsidRDefault="00014D20" w:rsidP="00014D20">
      <w:pPr>
        <w:autoSpaceDE w:val="0"/>
        <w:autoSpaceDN w:val="0"/>
        <w:adjustRightInd w:val="0"/>
        <w:rPr>
          <w:rFonts w:ascii="Arial" w:hAnsi="Arial" w:cs="Arial"/>
          <w:sz w:val="28"/>
          <w:szCs w:val="28"/>
        </w:rPr>
      </w:pPr>
    </w:p>
    <w:p w14:paraId="5D4FD63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treat you.</w:t>
      </w:r>
    </w:p>
    <w:p w14:paraId="5ADAF9E3"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The Practice can use and share PHI with other professionals who are treating you.</w:t>
      </w:r>
    </w:p>
    <w:p w14:paraId="1DB172DA"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Example: Your primary care doctor asks about your mental health treatment.</w:t>
      </w:r>
    </w:p>
    <w:p w14:paraId="3B8FD290" w14:textId="77777777" w:rsidR="00014D20" w:rsidRPr="00014D20" w:rsidRDefault="00014D20" w:rsidP="00014D20">
      <w:pPr>
        <w:autoSpaceDE w:val="0"/>
        <w:autoSpaceDN w:val="0"/>
        <w:adjustRightInd w:val="0"/>
        <w:rPr>
          <w:rFonts w:ascii="Arial" w:hAnsi="Arial" w:cs="Arial"/>
          <w:sz w:val="28"/>
          <w:szCs w:val="28"/>
        </w:rPr>
      </w:pPr>
    </w:p>
    <w:p w14:paraId="178DAF17"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run the health care operations.</w:t>
      </w:r>
    </w:p>
    <w:p w14:paraId="3182B17D"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The Practice can use and share PHI to run the business, improve your care, and contact you.</w:t>
      </w:r>
    </w:p>
    <w:p w14:paraId="7DDFE1B9"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Example: The Practice uses PHI to send you appointment reminders if you choose.</w:t>
      </w:r>
    </w:p>
    <w:p w14:paraId="10E363D5" w14:textId="77777777" w:rsidR="00014D20" w:rsidRPr="00014D20" w:rsidRDefault="00014D20" w:rsidP="00014D20">
      <w:pPr>
        <w:autoSpaceDE w:val="0"/>
        <w:autoSpaceDN w:val="0"/>
        <w:adjustRightInd w:val="0"/>
        <w:rPr>
          <w:rFonts w:ascii="Arial" w:hAnsi="Arial" w:cs="Arial"/>
          <w:sz w:val="28"/>
          <w:szCs w:val="28"/>
        </w:rPr>
      </w:pPr>
    </w:p>
    <w:p w14:paraId="7E798BF6"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bill for your services.</w:t>
      </w:r>
    </w:p>
    <w:p w14:paraId="17FB554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The Practice can use and share PHI to bill and get payment from health plans or other entities.</w:t>
      </w:r>
    </w:p>
    <w:p w14:paraId="20044B6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Example: The Practice gives PHI to your health insurance plan so it will pay for your services.</w:t>
      </w:r>
    </w:p>
    <w:p w14:paraId="5FCDA5DA" w14:textId="77777777" w:rsidR="00014D20" w:rsidRPr="00014D20" w:rsidRDefault="00014D20" w:rsidP="00014D20">
      <w:pPr>
        <w:autoSpaceDE w:val="0"/>
        <w:autoSpaceDN w:val="0"/>
        <w:adjustRightInd w:val="0"/>
        <w:rPr>
          <w:rFonts w:ascii="Arial" w:hAnsi="Arial" w:cs="Arial"/>
          <w:sz w:val="28"/>
          <w:szCs w:val="28"/>
        </w:rPr>
      </w:pPr>
    </w:p>
    <w:p w14:paraId="6F608A9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2. Uses and Disclosures of PHI That May Be Made Without Your Authorization or Opportunity to Object</w:t>
      </w:r>
    </w:p>
    <w:p w14:paraId="65B0A58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The Practice may use or disclose PHI without your authorization or an opportunity for you to object, including:</w:t>
      </w:r>
    </w:p>
    <w:p w14:paraId="44CA34FB" w14:textId="77777777" w:rsidR="00014D20" w:rsidRPr="00014D20" w:rsidRDefault="00014D20" w:rsidP="00014D20">
      <w:pPr>
        <w:autoSpaceDE w:val="0"/>
        <w:autoSpaceDN w:val="0"/>
        <w:adjustRightInd w:val="0"/>
        <w:rPr>
          <w:rFonts w:ascii="Arial" w:hAnsi="Arial" w:cs="Arial"/>
          <w:sz w:val="28"/>
          <w:szCs w:val="28"/>
        </w:rPr>
      </w:pPr>
    </w:p>
    <w:p w14:paraId="1C5F6956"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help with public health and safety issues</w:t>
      </w:r>
    </w:p>
    <w:p w14:paraId="1358CE27"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lastRenderedPageBreak/>
        <w:t xml:space="preserve">  • Public health: To prevent the spread of disease, assist in product recalls, and report adverse reactions to medication.</w:t>
      </w:r>
    </w:p>
    <w:p w14:paraId="50E973B3"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p>
    <w:p w14:paraId="27088973"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Health oversight: For audits, investigations, and inspections by government agencies that oversee the health care system, government benefit programs, other government regulatory programs, and civil rights laws.</w:t>
      </w:r>
    </w:p>
    <w:p w14:paraId="0D8DB814"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Serious threat to health or safety: To prevent a serious and imminent threat.</w:t>
      </w:r>
    </w:p>
    <w:p w14:paraId="10DB8CB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Abuse or Neglect: To report abuse, neglect, or domestic violence.</w:t>
      </w:r>
    </w:p>
    <w:p w14:paraId="51B12955" w14:textId="77777777" w:rsidR="00014D20" w:rsidRPr="00014D20" w:rsidRDefault="00014D20" w:rsidP="00014D20">
      <w:pPr>
        <w:autoSpaceDE w:val="0"/>
        <w:autoSpaceDN w:val="0"/>
        <w:adjustRightInd w:val="0"/>
        <w:rPr>
          <w:rFonts w:ascii="Arial" w:hAnsi="Arial" w:cs="Arial"/>
          <w:sz w:val="28"/>
          <w:szCs w:val="28"/>
        </w:rPr>
      </w:pPr>
    </w:p>
    <w:p w14:paraId="148B8337"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comply with law, law enforcement, or other government requests</w:t>
      </w:r>
    </w:p>
    <w:p w14:paraId="47358695"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Required by law: If required by federal, </w:t>
      </w:r>
      <w:proofErr w:type="gramStart"/>
      <w:r w:rsidRPr="00014D20">
        <w:rPr>
          <w:rFonts w:ascii="Arial" w:hAnsi="Arial" w:cs="Arial"/>
          <w:sz w:val="28"/>
          <w:szCs w:val="28"/>
        </w:rPr>
        <w:t>state</w:t>
      </w:r>
      <w:proofErr w:type="gramEnd"/>
      <w:r w:rsidRPr="00014D20">
        <w:rPr>
          <w:rFonts w:ascii="Arial" w:hAnsi="Arial" w:cs="Arial"/>
          <w:sz w:val="28"/>
          <w:szCs w:val="28"/>
        </w:rPr>
        <w:t xml:space="preserve"> or local law.</w:t>
      </w:r>
    </w:p>
    <w:p w14:paraId="6B78E56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Judicial and administrative proceedings:  To respond to a court order, subpoena, or discovery request.</w:t>
      </w:r>
    </w:p>
    <w:p w14:paraId="1805BA79"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Law enforcement: For law locate and identify you or disclose information about a victim of a crime.</w:t>
      </w:r>
    </w:p>
    <w:p w14:paraId="2ECF78D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Specialized Government Functions:  For military or national security concerns, including intelligence, protective services for heads of state, or your security clearance.</w:t>
      </w:r>
    </w:p>
    <w:p w14:paraId="685AC0FE"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National security and intelligence activities: For intelligence, counterintelligence, protection of the President, other authorized </w:t>
      </w:r>
      <w:proofErr w:type="gramStart"/>
      <w:r w:rsidRPr="00014D20">
        <w:rPr>
          <w:rFonts w:ascii="Arial" w:hAnsi="Arial" w:cs="Arial"/>
          <w:sz w:val="28"/>
          <w:szCs w:val="28"/>
        </w:rPr>
        <w:t>persons</w:t>
      </w:r>
      <w:proofErr w:type="gramEnd"/>
      <w:r w:rsidRPr="00014D20">
        <w:rPr>
          <w:rFonts w:ascii="Arial" w:hAnsi="Arial" w:cs="Arial"/>
          <w:sz w:val="28"/>
          <w:szCs w:val="28"/>
        </w:rPr>
        <w:t xml:space="preserve"> or foreign heads of state, for purpose of determining your own security clearance and other national security activities authorized by law.</w:t>
      </w:r>
    </w:p>
    <w:p w14:paraId="7CAAACA8"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Workers' Compensation:  To comply with workers' compensation laws or support claims.</w:t>
      </w:r>
    </w:p>
    <w:p w14:paraId="3AAEA7D0" w14:textId="77777777" w:rsidR="00014D20" w:rsidRPr="00014D20" w:rsidRDefault="00014D20" w:rsidP="00014D20">
      <w:pPr>
        <w:autoSpaceDE w:val="0"/>
        <w:autoSpaceDN w:val="0"/>
        <w:adjustRightInd w:val="0"/>
        <w:rPr>
          <w:rFonts w:ascii="Arial" w:hAnsi="Arial" w:cs="Arial"/>
          <w:sz w:val="28"/>
          <w:szCs w:val="28"/>
        </w:rPr>
      </w:pPr>
    </w:p>
    <w:p w14:paraId="596896ED"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comply with other requests</w:t>
      </w:r>
    </w:p>
    <w:p w14:paraId="1C72DD1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Coroners and Funeral Directors: To perform their legally authorized duties.</w:t>
      </w:r>
    </w:p>
    <w:p w14:paraId="7D9775EB"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Organ Donation: For organ donation or transplantation.</w:t>
      </w:r>
    </w:p>
    <w:p w14:paraId="3693A0AC"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Research: For research that has been approved by an institutional review board.</w:t>
      </w:r>
    </w:p>
    <w:p w14:paraId="5887BA54"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lastRenderedPageBreak/>
        <w:t xml:space="preserve">  • Inmates:  The Practice created or received your PHI </w:t>
      </w:r>
      <w:proofErr w:type="gramStart"/>
      <w:r w:rsidRPr="00014D20">
        <w:rPr>
          <w:rFonts w:ascii="Arial" w:hAnsi="Arial" w:cs="Arial"/>
          <w:sz w:val="28"/>
          <w:szCs w:val="28"/>
        </w:rPr>
        <w:t>in the course of</w:t>
      </w:r>
      <w:proofErr w:type="gramEnd"/>
      <w:r w:rsidRPr="00014D20">
        <w:rPr>
          <w:rFonts w:ascii="Arial" w:hAnsi="Arial" w:cs="Arial"/>
          <w:sz w:val="28"/>
          <w:szCs w:val="28"/>
        </w:rPr>
        <w:t xml:space="preserve"> providing care.</w:t>
      </w:r>
    </w:p>
    <w:p w14:paraId="6A040C2B"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  • Business Associates: To organizations that perform functions, </w:t>
      </w:r>
      <w:proofErr w:type="gramStart"/>
      <w:r w:rsidRPr="00014D20">
        <w:rPr>
          <w:rFonts w:ascii="Arial" w:hAnsi="Arial" w:cs="Arial"/>
          <w:sz w:val="28"/>
          <w:szCs w:val="28"/>
        </w:rPr>
        <w:t>activities</w:t>
      </w:r>
      <w:proofErr w:type="gramEnd"/>
      <w:r w:rsidRPr="00014D20">
        <w:rPr>
          <w:rFonts w:ascii="Arial" w:hAnsi="Arial" w:cs="Arial"/>
          <w:sz w:val="28"/>
          <w:szCs w:val="28"/>
        </w:rPr>
        <w:t xml:space="preserve"> or services on our behalf.</w:t>
      </w:r>
    </w:p>
    <w:p w14:paraId="3853BDCA" w14:textId="77777777" w:rsidR="00014D20" w:rsidRPr="00014D20" w:rsidRDefault="00014D20" w:rsidP="00014D20">
      <w:pPr>
        <w:autoSpaceDE w:val="0"/>
        <w:autoSpaceDN w:val="0"/>
        <w:adjustRightInd w:val="0"/>
        <w:rPr>
          <w:rFonts w:ascii="Arial" w:hAnsi="Arial" w:cs="Arial"/>
          <w:sz w:val="28"/>
          <w:szCs w:val="28"/>
        </w:rPr>
      </w:pPr>
    </w:p>
    <w:p w14:paraId="7FA4C4F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xml:space="preserve">3. Uses and Disclosures of PHI That May Be Made </w:t>
      </w:r>
      <w:proofErr w:type="gramStart"/>
      <w:r w:rsidRPr="00014D20">
        <w:rPr>
          <w:rFonts w:ascii="Arial" w:hAnsi="Arial" w:cs="Arial"/>
          <w:sz w:val="28"/>
          <w:szCs w:val="28"/>
        </w:rPr>
        <w:t>With</w:t>
      </w:r>
      <w:proofErr w:type="gramEnd"/>
      <w:r w:rsidRPr="00014D20">
        <w:rPr>
          <w:rFonts w:ascii="Arial" w:hAnsi="Arial" w:cs="Arial"/>
          <w:sz w:val="28"/>
          <w:szCs w:val="28"/>
        </w:rPr>
        <w:t xml:space="preserve"> Your Authorization or Opportunity to Object</w:t>
      </w:r>
    </w:p>
    <w:p w14:paraId="6F2669F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Unless you object, the Practice may disclose PHI:</w:t>
      </w:r>
    </w:p>
    <w:p w14:paraId="2FBB0D68" w14:textId="77777777" w:rsidR="00014D20" w:rsidRPr="00014D20" w:rsidRDefault="00014D20" w:rsidP="00014D20">
      <w:pPr>
        <w:autoSpaceDE w:val="0"/>
        <w:autoSpaceDN w:val="0"/>
        <w:adjustRightInd w:val="0"/>
        <w:rPr>
          <w:rFonts w:ascii="Arial" w:hAnsi="Arial" w:cs="Arial"/>
          <w:sz w:val="28"/>
          <w:szCs w:val="28"/>
        </w:rPr>
      </w:pPr>
    </w:p>
    <w:p w14:paraId="35FE13F1"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To your family, friends, or others if PHI directly relates to that person's involvement in your care.</w:t>
      </w:r>
    </w:p>
    <w:p w14:paraId="6F4FD120" w14:textId="77777777" w:rsidR="00014D20" w:rsidRPr="00014D20" w:rsidRDefault="00014D20" w:rsidP="00014D20">
      <w:pPr>
        <w:autoSpaceDE w:val="0"/>
        <w:autoSpaceDN w:val="0"/>
        <w:adjustRightInd w:val="0"/>
        <w:rPr>
          <w:rFonts w:ascii="Arial" w:hAnsi="Arial" w:cs="Arial"/>
          <w:sz w:val="28"/>
          <w:szCs w:val="28"/>
        </w:rPr>
      </w:pPr>
    </w:p>
    <w:p w14:paraId="6416AAE4"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If it is in your best interest because you are unable to state your preference.</w:t>
      </w:r>
    </w:p>
    <w:p w14:paraId="54A6C6D1" w14:textId="77777777" w:rsidR="00014D20" w:rsidRPr="00014D20" w:rsidRDefault="00014D20" w:rsidP="00014D20">
      <w:pPr>
        <w:autoSpaceDE w:val="0"/>
        <w:autoSpaceDN w:val="0"/>
        <w:adjustRightInd w:val="0"/>
        <w:rPr>
          <w:rFonts w:ascii="Arial" w:hAnsi="Arial" w:cs="Arial"/>
          <w:sz w:val="28"/>
          <w:szCs w:val="28"/>
        </w:rPr>
      </w:pPr>
    </w:p>
    <w:p w14:paraId="1D261F89"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4. Uses and Disclosures of PHI Based Upon Your Written Authorization</w:t>
      </w:r>
    </w:p>
    <w:p w14:paraId="5A949BEA"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The Practice must obtain your written authorization to use and/or disclose PHI for the following purposes:</w:t>
      </w:r>
    </w:p>
    <w:p w14:paraId="122E5559" w14:textId="77777777" w:rsidR="00014D20" w:rsidRPr="00014D20" w:rsidRDefault="00014D20" w:rsidP="00014D20">
      <w:pPr>
        <w:autoSpaceDE w:val="0"/>
        <w:autoSpaceDN w:val="0"/>
        <w:adjustRightInd w:val="0"/>
        <w:rPr>
          <w:rFonts w:ascii="Arial" w:hAnsi="Arial" w:cs="Arial"/>
          <w:sz w:val="28"/>
          <w:szCs w:val="28"/>
        </w:rPr>
      </w:pPr>
    </w:p>
    <w:p w14:paraId="168CFC0B"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Marketing, sale of PHI, and psychotherapy notes.</w:t>
      </w:r>
    </w:p>
    <w:p w14:paraId="39ADFB20" w14:textId="77777777" w:rsidR="00014D20" w:rsidRPr="00014D20" w:rsidRDefault="00014D20" w:rsidP="00014D20">
      <w:pPr>
        <w:autoSpaceDE w:val="0"/>
        <w:autoSpaceDN w:val="0"/>
        <w:adjustRightInd w:val="0"/>
        <w:rPr>
          <w:rFonts w:ascii="Arial" w:hAnsi="Arial" w:cs="Arial"/>
          <w:sz w:val="28"/>
          <w:szCs w:val="28"/>
        </w:rPr>
      </w:pPr>
    </w:p>
    <w:p w14:paraId="6287DF40"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You may revoke your authorization, at any time, by contacting the Practice in writing, using the information above. The Practice will not use or share PHI other than as described in Notice unless you give your permission in writing.</w:t>
      </w:r>
    </w:p>
    <w:p w14:paraId="118C9848" w14:textId="77777777" w:rsidR="00014D20" w:rsidRPr="00014D20" w:rsidRDefault="00014D20" w:rsidP="00014D20">
      <w:pPr>
        <w:autoSpaceDE w:val="0"/>
        <w:autoSpaceDN w:val="0"/>
        <w:adjustRightInd w:val="0"/>
        <w:rPr>
          <w:rFonts w:ascii="Arial" w:hAnsi="Arial" w:cs="Arial"/>
          <w:sz w:val="28"/>
          <w:szCs w:val="28"/>
        </w:rPr>
      </w:pPr>
    </w:p>
    <w:p w14:paraId="59BAC990" w14:textId="77777777" w:rsidR="00014D20" w:rsidRPr="00014D20" w:rsidRDefault="00014D20" w:rsidP="00014D20">
      <w:pPr>
        <w:autoSpaceDE w:val="0"/>
        <w:autoSpaceDN w:val="0"/>
        <w:adjustRightInd w:val="0"/>
        <w:rPr>
          <w:rFonts w:ascii="Arial" w:hAnsi="Arial" w:cs="Arial"/>
          <w:sz w:val="28"/>
          <w:szCs w:val="28"/>
        </w:rPr>
      </w:pPr>
    </w:p>
    <w:p w14:paraId="6DD3771F"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OUR RESPONSIBILITIES</w:t>
      </w:r>
    </w:p>
    <w:p w14:paraId="648DC9FC"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The Practice is required by law to maintain the privacy and security of PHI.</w:t>
      </w:r>
    </w:p>
    <w:p w14:paraId="2E8AADC7"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The Practice is required to abide by the terms of this Notice currently in effect. Where more stringent state or federal law governs PHI, the Practice will abide by the more stringent law.</w:t>
      </w:r>
    </w:p>
    <w:p w14:paraId="19396DFB"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www.candidcounselingllc.com.</w:t>
      </w:r>
    </w:p>
    <w:p w14:paraId="4B3D02FC"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lastRenderedPageBreak/>
        <w:t>• The Practice will inform you if PHI is compromised in a breach.</w:t>
      </w:r>
    </w:p>
    <w:p w14:paraId="7EA85E5A" w14:textId="77777777" w:rsidR="00014D20" w:rsidRPr="00014D20" w:rsidRDefault="00014D20" w:rsidP="00014D20">
      <w:pPr>
        <w:autoSpaceDE w:val="0"/>
        <w:autoSpaceDN w:val="0"/>
        <w:adjustRightInd w:val="0"/>
        <w:rPr>
          <w:rFonts w:ascii="Arial" w:hAnsi="Arial" w:cs="Arial"/>
          <w:sz w:val="28"/>
          <w:szCs w:val="28"/>
        </w:rPr>
      </w:pPr>
    </w:p>
    <w:p w14:paraId="1C38969D" w14:textId="77777777" w:rsidR="00014D20" w:rsidRPr="00014D20" w:rsidRDefault="00014D20" w:rsidP="00014D20">
      <w:pPr>
        <w:autoSpaceDE w:val="0"/>
        <w:autoSpaceDN w:val="0"/>
        <w:adjustRightInd w:val="0"/>
        <w:rPr>
          <w:rFonts w:ascii="Arial" w:hAnsi="Arial" w:cs="Arial"/>
          <w:sz w:val="28"/>
          <w:szCs w:val="28"/>
        </w:rPr>
      </w:pPr>
      <w:r w:rsidRPr="00014D20">
        <w:rPr>
          <w:rFonts w:ascii="Arial" w:hAnsi="Arial" w:cs="Arial"/>
          <w:sz w:val="28"/>
          <w:szCs w:val="28"/>
        </w:rPr>
        <w:t>This Notice is effective on 04/01/2022.</w:t>
      </w:r>
    </w:p>
    <w:p w14:paraId="229DBD27" w14:textId="77777777" w:rsidR="00014D20" w:rsidRPr="00014D20" w:rsidRDefault="00014D20" w:rsidP="00014D20">
      <w:pPr>
        <w:autoSpaceDE w:val="0"/>
        <w:autoSpaceDN w:val="0"/>
        <w:adjustRightInd w:val="0"/>
        <w:rPr>
          <w:rFonts w:ascii="Arial" w:hAnsi="Arial" w:cs="Arial"/>
          <w:sz w:val="28"/>
          <w:szCs w:val="28"/>
        </w:rPr>
      </w:pPr>
    </w:p>
    <w:p w14:paraId="186E56D0" w14:textId="77777777" w:rsidR="00014D20" w:rsidRPr="00014D20" w:rsidRDefault="00014D20" w:rsidP="00014D20">
      <w:pPr>
        <w:autoSpaceDE w:val="0"/>
        <w:autoSpaceDN w:val="0"/>
        <w:adjustRightInd w:val="0"/>
        <w:rPr>
          <w:rFonts w:ascii="Arial" w:hAnsi="Arial" w:cs="Arial"/>
          <w:sz w:val="28"/>
          <w:szCs w:val="28"/>
        </w:rPr>
      </w:pPr>
    </w:p>
    <w:p w14:paraId="5C0534A4" w14:textId="77777777" w:rsidR="00014D20" w:rsidRPr="00014D20" w:rsidRDefault="00014D20" w:rsidP="00014D20">
      <w:pPr>
        <w:autoSpaceDE w:val="0"/>
        <w:autoSpaceDN w:val="0"/>
        <w:adjustRightInd w:val="0"/>
        <w:rPr>
          <w:rFonts w:ascii="Arial" w:hAnsi="Arial" w:cs="Arial"/>
          <w:sz w:val="28"/>
          <w:szCs w:val="28"/>
        </w:rPr>
      </w:pPr>
    </w:p>
    <w:p w14:paraId="17E113B4" w14:textId="77777777" w:rsidR="00B915A0" w:rsidRDefault="009A4FA6"/>
    <w:sectPr w:rsidR="00B915A0" w:rsidSect="00BA72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0C83" w14:textId="77777777" w:rsidR="009A4FA6" w:rsidRDefault="009A4FA6" w:rsidP="00014D20">
      <w:r>
        <w:separator/>
      </w:r>
    </w:p>
  </w:endnote>
  <w:endnote w:type="continuationSeparator" w:id="0">
    <w:p w14:paraId="7E418BFE" w14:textId="77777777" w:rsidR="009A4FA6" w:rsidRDefault="009A4FA6" w:rsidP="0001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3350" w14:textId="77777777" w:rsidR="00014D20" w:rsidRDefault="00014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CDDC" w14:textId="77777777" w:rsidR="00014D20" w:rsidRDefault="00014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3918" w14:textId="77777777" w:rsidR="00014D20" w:rsidRDefault="0001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C229" w14:textId="77777777" w:rsidR="009A4FA6" w:rsidRDefault="009A4FA6" w:rsidP="00014D20">
      <w:r>
        <w:separator/>
      </w:r>
    </w:p>
  </w:footnote>
  <w:footnote w:type="continuationSeparator" w:id="0">
    <w:p w14:paraId="6874EB29" w14:textId="77777777" w:rsidR="009A4FA6" w:rsidRDefault="009A4FA6" w:rsidP="0001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2B8C" w14:textId="77777777" w:rsidR="00014D20" w:rsidRDefault="00014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C475" w14:textId="346C471D" w:rsidR="00014D20" w:rsidRDefault="00014D20" w:rsidP="00014D20">
    <w:pPr>
      <w:pStyle w:val="Header"/>
      <w:jc w:val="center"/>
    </w:pPr>
    <w:r>
      <w:rPr>
        <w:noProof/>
      </w:rPr>
      <w:drawing>
        <wp:inline distT="0" distB="0" distL="0" distR="0" wp14:anchorId="39C37493" wp14:editId="1A5BF3DC">
          <wp:extent cx="1028700" cy="596900"/>
          <wp:effectExtent l="0" t="0" r="0" b="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596900"/>
                  </a:xfrm>
                  <a:prstGeom prst="rect">
                    <a:avLst/>
                  </a:prstGeom>
                </pic:spPr>
              </pic:pic>
            </a:graphicData>
          </a:graphic>
        </wp:inline>
      </w:drawing>
    </w:r>
  </w:p>
  <w:p w14:paraId="6E0BAB8C" w14:textId="77777777" w:rsidR="00014D20" w:rsidRPr="000B3BC7" w:rsidRDefault="00014D20" w:rsidP="00C21D0D">
    <w:pPr>
      <w:pStyle w:val="Header"/>
      <w:jc w:val="center"/>
      <w:rPr>
        <w:b/>
        <w:bCs/>
        <w:color w:val="538135"/>
        <w:sz w:val="22"/>
        <w:szCs w:val="22"/>
      </w:rPr>
    </w:pPr>
    <w:r w:rsidRPr="000B3BC7">
      <w:rPr>
        <w:b/>
        <w:bCs/>
        <w:color w:val="538135"/>
        <w:sz w:val="22"/>
        <w:szCs w:val="22"/>
      </w:rPr>
      <w:t>Candid Counseling, LLC</w:t>
    </w:r>
  </w:p>
  <w:p w14:paraId="3D166EDC" w14:textId="07CC05A7" w:rsidR="00014D20" w:rsidRDefault="00014D20" w:rsidP="00C21D0D">
    <w:pPr>
      <w:pStyle w:val="Header"/>
      <w:jc w:val="center"/>
      <w:rPr>
        <w:sz w:val="13"/>
        <w:szCs w:val="13"/>
        <w:u w:val="single"/>
      </w:rPr>
    </w:pPr>
    <w:r w:rsidRPr="00C21D0D">
      <w:rPr>
        <w:sz w:val="13"/>
        <w:szCs w:val="13"/>
        <w:u w:val="single"/>
      </w:rPr>
      <w:t>5001 W. Village Green Dr, Suite 109, Midlothian, VA 23112, (804) 638-3626</w:t>
    </w:r>
  </w:p>
  <w:p w14:paraId="6CFA98B6" w14:textId="77777777" w:rsidR="00C21D0D" w:rsidRPr="00C21D0D" w:rsidRDefault="00C21D0D" w:rsidP="00014D20">
    <w:pPr>
      <w:pStyle w:val="Header"/>
      <w:jc w:val="center"/>
      <w:rPr>
        <w:sz w:val="13"/>
        <w:szCs w:val="13"/>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89F0" w14:textId="77777777" w:rsidR="00014D20" w:rsidRDefault="00014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20"/>
    <w:rsid w:val="00014D20"/>
    <w:rsid w:val="0042218D"/>
    <w:rsid w:val="00932F76"/>
    <w:rsid w:val="009A4FA6"/>
    <w:rsid w:val="00C2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CF39"/>
  <w15:chartTrackingRefBased/>
  <w15:docId w15:val="{08ECC8A6-A4D9-074B-8CC9-2DC8B052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D20"/>
    <w:pPr>
      <w:tabs>
        <w:tab w:val="center" w:pos="4680"/>
        <w:tab w:val="right" w:pos="9360"/>
      </w:tabs>
    </w:pPr>
  </w:style>
  <w:style w:type="character" w:customStyle="1" w:styleId="HeaderChar">
    <w:name w:val="Header Char"/>
    <w:basedOn w:val="DefaultParagraphFont"/>
    <w:link w:val="Header"/>
    <w:uiPriority w:val="99"/>
    <w:rsid w:val="00014D20"/>
  </w:style>
  <w:style w:type="paragraph" w:styleId="Footer">
    <w:name w:val="footer"/>
    <w:basedOn w:val="Normal"/>
    <w:link w:val="FooterChar"/>
    <w:uiPriority w:val="99"/>
    <w:unhideWhenUsed/>
    <w:rsid w:val="00014D20"/>
    <w:pPr>
      <w:tabs>
        <w:tab w:val="center" w:pos="4680"/>
        <w:tab w:val="right" w:pos="9360"/>
      </w:tabs>
    </w:pPr>
  </w:style>
  <w:style w:type="character" w:customStyle="1" w:styleId="FooterChar">
    <w:name w:val="Footer Char"/>
    <w:basedOn w:val="DefaultParagraphFont"/>
    <w:link w:val="Footer"/>
    <w:uiPriority w:val="99"/>
    <w:rsid w:val="00014D20"/>
  </w:style>
  <w:style w:type="paragraph" w:styleId="NoSpacing">
    <w:name w:val="No Spacing"/>
    <w:uiPriority w:val="1"/>
    <w:qFormat/>
    <w:rsid w:val="00014D20"/>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346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48">
          <w:marLeft w:val="-225"/>
          <w:marRight w:val="-225"/>
          <w:marTop w:val="0"/>
          <w:marBottom w:val="225"/>
          <w:divBdr>
            <w:top w:val="single" w:sz="6" w:space="11" w:color="auto"/>
            <w:left w:val="single" w:sz="6" w:space="11" w:color="auto"/>
            <w:bottom w:val="single" w:sz="6" w:space="11" w:color="auto"/>
            <w:right w:val="single" w:sz="6" w:space="11" w:color="auto"/>
          </w:divBdr>
          <w:divsChild>
            <w:div w:id="43144143">
              <w:marLeft w:val="0"/>
              <w:marRight w:val="0"/>
              <w:marTop w:val="0"/>
              <w:marBottom w:val="0"/>
              <w:divBdr>
                <w:top w:val="none" w:sz="0" w:space="0" w:color="auto"/>
                <w:left w:val="none" w:sz="0" w:space="0" w:color="auto"/>
                <w:bottom w:val="none" w:sz="0" w:space="0" w:color="auto"/>
                <w:right w:val="none" w:sz="0" w:space="0" w:color="auto"/>
              </w:divBdr>
              <w:divsChild>
                <w:div w:id="2146317055">
                  <w:marLeft w:val="0"/>
                  <w:marRight w:val="0"/>
                  <w:marTop w:val="0"/>
                  <w:marBottom w:val="0"/>
                  <w:divBdr>
                    <w:top w:val="none" w:sz="0" w:space="0" w:color="auto"/>
                    <w:left w:val="none" w:sz="0" w:space="0" w:color="auto"/>
                    <w:bottom w:val="none" w:sz="0" w:space="0" w:color="auto"/>
                    <w:right w:val="none" w:sz="0" w:space="0" w:color="auto"/>
                  </w:divBdr>
                  <w:divsChild>
                    <w:div w:id="550504535">
                      <w:marLeft w:val="0"/>
                      <w:marRight w:val="0"/>
                      <w:marTop w:val="0"/>
                      <w:marBottom w:val="0"/>
                      <w:divBdr>
                        <w:top w:val="none" w:sz="0" w:space="0" w:color="auto"/>
                        <w:left w:val="none" w:sz="0" w:space="0" w:color="auto"/>
                        <w:bottom w:val="none" w:sz="0" w:space="0" w:color="auto"/>
                        <w:right w:val="none" w:sz="0" w:space="0" w:color="auto"/>
                      </w:divBdr>
                      <w:divsChild>
                        <w:div w:id="149756300">
                          <w:marLeft w:val="0"/>
                          <w:marRight w:val="0"/>
                          <w:marTop w:val="0"/>
                          <w:marBottom w:val="0"/>
                          <w:divBdr>
                            <w:top w:val="none" w:sz="0" w:space="0" w:color="auto"/>
                            <w:left w:val="none" w:sz="0" w:space="0" w:color="auto"/>
                            <w:bottom w:val="none" w:sz="0" w:space="0" w:color="auto"/>
                            <w:right w:val="none" w:sz="0" w:space="0" w:color="auto"/>
                          </w:divBdr>
                          <w:divsChild>
                            <w:div w:id="1559511428">
                              <w:marLeft w:val="0"/>
                              <w:marRight w:val="0"/>
                              <w:marTop w:val="0"/>
                              <w:marBottom w:val="0"/>
                              <w:divBdr>
                                <w:top w:val="none" w:sz="0" w:space="0" w:color="auto"/>
                                <w:left w:val="none" w:sz="0" w:space="0" w:color="auto"/>
                                <w:bottom w:val="none" w:sz="0" w:space="0" w:color="auto"/>
                                <w:right w:val="none" w:sz="0" w:space="0" w:color="auto"/>
                              </w:divBdr>
                              <w:divsChild>
                                <w:div w:id="245503650">
                                  <w:marLeft w:val="0"/>
                                  <w:marRight w:val="0"/>
                                  <w:marTop w:val="0"/>
                                  <w:marBottom w:val="0"/>
                                  <w:divBdr>
                                    <w:top w:val="none" w:sz="0" w:space="0" w:color="auto"/>
                                    <w:left w:val="none" w:sz="0" w:space="0" w:color="auto"/>
                                    <w:bottom w:val="none" w:sz="0" w:space="0" w:color="auto"/>
                                    <w:right w:val="none" w:sz="0" w:space="0" w:color="auto"/>
                                  </w:divBdr>
                                  <w:divsChild>
                                    <w:div w:id="524245517">
                                      <w:marLeft w:val="0"/>
                                      <w:marRight w:val="0"/>
                                      <w:marTop w:val="0"/>
                                      <w:marBottom w:val="300"/>
                                      <w:divBdr>
                                        <w:top w:val="none" w:sz="0" w:space="0" w:color="auto"/>
                                        <w:left w:val="none" w:sz="0" w:space="0" w:color="auto"/>
                                        <w:bottom w:val="none" w:sz="0" w:space="0" w:color="auto"/>
                                        <w:right w:val="none" w:sz="0" w:space="0" w:color="auto"/>
                                      </w:divBdr>
                                      <w:divsChild>
                                        <w:div w:id="1054426224">
                                          <w:marLeft w:val="0"/>
                                          <w:marRight w:val="0"/>
                                          <w:marTop w:val="0"/>
                                          <w:marBottom w:val="0"/>
                                          <w:divBdr>
                                            <w:top w:val="single" w:sz="6" w:space="8" w:color="DCDCDC"/>
                                            <w:left w:val="single" w:sz="6" w:space="8" w:color="DCDCDC"/>
                                            <w:bottom w:val="single" w:sz="6" w:space="8" w:color="DCDCDC"/>
                                            <w:right w:val="single" w:sz="6" w:space="8" w:color="DCDCDC"/>
                                          </w:divBdr>
                                        </w:div>
                                      </w:divsChild>
                                    </w:div>
                                    <w:div w:id="1564297155">
                                      <w:marLeft w:val="0"/>
                                      <w:marRight w:val="0"/>
                                      <w:marTop w:val="30"/>
                                      <w:marBottom w:val="0"/>
                                      <w:divBdr>
                                        <w:top w:val="none" w:sz="0" w:space="0" w:color="auto"/>
                                        <w:left w:val="none" w:sz="0" w:space="0" w:color="auto"/>
                                        <w:bottom w:val="none" w:sz="0" w:space="0" w:color="auto"/>
                                        <w:right w:val="none" w:sz="0" w:space="0" w:color="auto"/>
                                      </w:divBdr>
                                      <w:divsChild>
                                        <w:div w:id="311182089">
                                          <w:marLeft w:val="0"/>
                                          <w:marRight w:val="0"/>
                                          <w:marTop w:val="0"/>
                                          <w:marBottom w:val="0"/>
                                          <w:divBdr>
                                            <w:top w:val="none" w:sz="0" w:space="0" w:color="auto"/>
                                            <w:left w:val="none" w:sz="0" w:space="0" w:color="auto"/>
                                            <w:bottom w:val="none" w:sz="0" w:space="0" w:color="auto"/>
                                            <w:right w:val="none" w:sz="0" w:space="0" w:color="auto"/>
                                          </w:divBdr>
                                          <w:divsChild>
                                            <w:div w:id="11502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874">
                                      <w:marLeft w:val="0"/>
                                      <w:marRight w:val="0"/>
                                      <w:marTop w:val="0"/>
                                      <w:marBottom w:val="0"/>
                                      <w:divBdr>
                                        <w:top w:val="none" w:sz="0" w:space="0" w:color="auto"/>
                                        <w:left w:val="none" w:sz="0" w:space="0" w:color="auto"/>
                                        <w:bottom w:val="none" w:sz="0" w:space="0" w:color="auto"/>
                                        <w:right w:val="none" w:sz="0" w:space="0" w:color="auto"/>
                                      </w:divBdr>
                                      <w:divsChild>
                                        <w:div w:id="643004206">
                                          <w:marLeft w:val="0"/>
                                          <w:marRight w:val="0"/>
                                          <w:marTop w:val="0"/>
                                          <w:marBottom w:val="0"/>
                                          <w:divBdr>
                                            <w:top w:val="none" w:sz="0" w:space="0" w:color="auto"/>
                                            <w:left w:val="none" w:sz="0" w:space="0" w:color="auto"/>
                                            <w:bottom w:val="none" w:sz="0" w:space="0" w:color="auto"/>
                                            <w:right w:val="none" w:sz="0" w:space="0" w:color="auto"/>
                                          </w:divBdr>
                                          <w:divsChild>
                                            <w:div w:id="890576645">
                                              <w:marLeft w:val="0"/>
                                              <w:marRight w:val="0"/>
                                              <w:marTop w:val="0"/>
                                              <w:marBottom w:val="0"/>
                                              <w:divBdr>
                                                <w:top w:val="none" w:sz="0" w:space="0" w:color="auto"/>
                                                <w:left w:val="none" w:sz="0" w:space="0" w:color="auto"/>
                                                <w:bottom w:val="none" w:sz="0" w:space="0" w:color="auto"/>
                                                <w:right w:val="none" w:sz="0" w:space="0" w:color="auto"/>
                                              </w:divBdr>
                                              <w:divsChild>
                                                <w:div w:id="440494529">
                                                  <w:marLeft w:val="0"/>
                                                  <w:marRight w:val="0"/>
                                                  <w:marTop w:val="0"/>
                                                  <w:marBottom w:val="0"/>
                                                  <w:divBdr>
                                                    <w:top w:val="none" w:sz="0" w:space="0" w:color="auto"/>
                                                    <w:left w:val="none" w:sz="0" w:space="0" w:color="auto"/>
                                                    <w:bottom w:val="none" w:sz="0" w:space="0" w:color="auto"/>
                                                    <w:right w:val="none" w:sz="0" w:space="0" w:color="auto"/>
                                                  </w:divBdr>
                                                  <w:divsChild>
                                                    <w:div w:id="2133552424">
                                                      <w:marLeft w:val="0"/>
                                                      <w:marRight w:val="0"/>
                                                      <w:marTop w:val="0"/>
                                                      <w:marBottom w:val="0"/>
                                                      <w:divBdr>
                                                        <w:top w:val="none" w:sz="0" w:space="0" w:color="auto"/>
                                                        <w:left w:val="none" w:sz="0" w:space="0" w:color="auto"/>
                                                        <w:bottom w:val="none" w:sz="0" w:space="0" w:color="auto"/>
                                                        <w:right w:val="none" w:sz="0" w:space="0" w:color="auto"/>
                                                      </w:divBdr>
                                                      <w:divsChild>
                                                        <w:div w:id="671491429">
                                                          <w:marLeft w:val="0"/>
                                                          <w:marRight w:val="0"/>
                                                          <w:marTop w:val="0"/>
                                                          <w:marBottom w:val="0"/>
                                                          <w:divBdr>
                                                            <w:top w:val="none" w:sz="0" w:space="0" w:color="auto"/>
                                                            <w:left w:val="none" w:sz="0" w:space="0" w:color="auto"/>
                                                            <w:bottom w:val="none" w:sz="0" w:space="0" w:color="auto"/>
                                                            <w:right w:val="none" w:sz="0" w:space="0" w:color="auto"/>
                                                          </w:divBdr>
                                                        </w:div>
                                                        <w:div w:id="361829928">
                                                          <w:marLeft w:val="0"/>
                                                          <w:marRight w:val="0"/>
                                                          <w:marTop w:val="0"/>
                                                          <w:marBottom w:val="0"/>
                                                          <w:divBdr>
                                                            <w:top w:val="none" w:sz="0" w:space="0" w:color="auto"/>
                                                            <w:left w:val="none" w:sz="0" w:space="0" w:color="auto"/>
                                                            <w:bottom w:val="none" w:sz="0" w:space="0" w:color="auto"/>
                                                            <w:right w:val="none" w:sz="0" w:space="0" w:color="auto"/>
                                                          </w:divBdr>
                                                        </w:div>
                                                      </w:divsChild>
                                                    </w:div>
                                                    <w:div w:id="972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620854">
          <w:marLeft w:val="0"/>
          <w:marRight w:val="0"/>
          <w:marTop w:val="0"/>
          <w:marBottom w:val="0"/>
          <w:divBdr>
            <w:top w:val="none" w:sz="0" w:space="0" w:color="auto"/>
            <w:left w:val="none" w:sz="0" w:space="0" w:color="auto"/>
            <w:bottom w:val="none" w:sz="0" w:space="0" w:color="auto"/>
            <w:right w:val="none" w:sz="0" w:space="0" w:color="auto"/>
          </w:divBdr>
          <w:divsChild>
            <w:div w:id="2004509190">
              <w:marLeft w:val="0"/>
              <w:marRight w:val="0"/>
              <w:marTop w:val="0"/>
              <w:marBottom w:val="0"/>
              <w:divBdr>
                <w:top w:val="none" w:sz="0" w:space="0" w:color="auto"/>
                <w:left w:val="none" w:sz="0" w:space="0" w:color="auto"/>
                <w:bottom w:val="none" w:sz="0" w:space="0" w:color="auto"/>
                <w:right w:val="none" w:sz="0" w:space="0" w:color="auto"/>
              </w:divBdr>
              <w:divsChild>
                <w:div w:id="2063408386">
                  <w:marLeft w:val="-225"/>
                  <w:marRight w:val="-225"/>
                  <w:marTop w:val="0"/>
                  <w:marBottom w:val="225"/>
                  <w:divBdr>
                    <w:top w:val="single" w:sz="6" w:space="11" w:color="auto"/>
                    <w:left w:val="single" w:sz="6" w:space="11" w:color="auto"/>
                    <w:bottom w:val="single" w:sz="6" w:space="11" w:color="auto"/>
                    <w:right w:val="single" w:sz="6" w:space="11"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 Muriithi</dc:creator>
  <cp:keywords/>
  <dc:description/>
  <cp:lastModifiedBy>Nikole Muriithi</cp:lastModifiedBy>
  <cp:revision>1</cp:revision>
  <dcterms:created xsi:type="dcterms:W3CDTF">2022-03-25T12:26:00Z</dcterms:created>
  <dcterms:modified xsi:type="dcterms:W3CDTF">2022-03-25T12:33:00Z</dcterms:modified>
</cp:coreProperties>
</file>