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A07B" w14:textId="77777777" w:rsidR="00D04B83" w:rsidRPr="009C589F" w:rsidRDefault="00000000">
      <w:pPr>
        <w:pStyle w:val="Heading1"/>
        <w:jc w:val="center"/>
        <w:rPr>
          <w:rStyle w:val="Emphasis"/>
          <w:rFonts w:asciiTheme="minorHAnsi" w:hAnsiTheme="minorHAnsi" w:cstheme="majorHAnsi"/>
          <w:color w:val="auto"/>
          <w:sz w:val="24"/>
          <w:szCs w:val="24"/>
        </w:rPr>
      </w:pPr>
      <w:r w:rsidRPr="009C589F">
        <w:rPr>
          <w:rStyle w:val="Emphasis"/>
          <w:rFonts w:asciiTheme="minorHAnsi" w:hAnsiTheme="minorHAnsi" w:cstheme="majorHAnsi"/>
          <w:color w:val="auto"/>
          <w:sz w:val="24"/>
          <w:szCs w:val="24"/>
        </w:rPr>
        <w:t>2026 RIACA Scholarship</w:t>
      </w:r>
    </w:p>
    <w:p w14:paraId="53F341C9" w14:textId="77777777" w:rsidR="00D04B83" w:rsidRPr="009C589F" w:rsidRDefault="00000000">
      <w:pPr>
        <w:jc w:val="center"/>
        <w:rPr>
          <w:rFonts w:cstheme="majorHAnsi"/>
          <w:sz w:val="24"/>
          <w:szCs w:val="24"/>
        </w:rPr>
      </w:pPr>
      <w:r w:rsidRPr="009C589F">
        <w:rPr>
          <w:rFonts w:cstheme="majorHAnsi"/>
          <w:sz w:val="24"/>
          <w:szCs w:val="24"/>
        </w:rPr>
        <w:t>Rhode Island Association of Chinese Americans (www.RIACA.US)</w:t>
      </w:r>
    </w:p>
    <w:p w14:paraId="362F9137" w14:textId="77777777" w:rsidR="00D04B83" w:rsidRPr="009C589F" w:rsidRDefault="00D04B83">
      <w:pPr>
        <w:rPr>
          <w:rFonts w:cstheme="majorHAnsi"/>
          <w:sz w:val="24"/>
          <w:szCs w:val="24"/>
        </w:rPr>
      </w:pPr>
    </w:p>
    <w:p w14:paraId="68EAFD63" w14:textId="3F8199B2" w:rsidR="00D04B83" w:rsidRPr="009C589F" w:rsidRDefault="009C589F">
      <w:pPr>
        <w:rPr>
          <w:rFonts w:cstheme="majorHAnsi"/>
          <w:b/>
          <w:bCs/>
          <w:sz w:val="24"/>
          <w:szCs w:val="24"/>
        </w:rPr>
      </w:pPr>
      <w:r w:rsidRPr="009C589F">
        <w:rPr>
          <w:rFonts w:cstheme="majorHAnsi"/>
          <w:sz w:val="24"/>
          <w:szCs w:val="24"/>
        </w:rPr>
        <w:t>The Rhode Island Association of Chinese Americans (RIACA) is proud to announce the “2026 RIACA Scholarship,” to be awarded to high school senior students in Rhode Island and Bristol County, Massachusetts, who have demonstrated strong academic performance, leadership, community service, and an understanding of Chinese culture and heritage. Priority will be given to students who show a strong interest in Chinese culture and heritage and who provide service to the local Chinese community and beyond.</w:t>
      </w:r>
    </w:p>
    <w:p w14:paraId="1A079C54" w14:textId="44073790" w:rsidR="00D04B83" w:rsidRPr="009C589F" w:rsidRDefault="00000000">
      <w:pPr>
        <w:rPr>
          <w:rFonts w:cstheme="majorHAnsi"/>
          <w:b/>
          <w:bCs/>
          <w:sz w:val="24"/>
          <w:szCs w:val="24"/>
        </w:rPr>
      </w:pPr>
      <w:r w:rsidRPr="009C589F">
        <w:rPr>
          <w:rFonts w:cstheme="majorHAnsi"/>
          <w:b/>
          <w:bCs/>
          <w:sz w:val="24"/>
          <w:szCs w:val="24"/>
        </w:rPr>
        <w:t xml:space="preserve">1. Who </w:t>
      </w:r>
      <w:r w:rsidR="009C589F" w:rsidRPr="009C589F">
        <w:rPr>
          <w:rFonts w:cstheme="majorHAnsi"/>
          <w:b/>
          <w:bCs/>
          <w:sz w:val="24"/>
          <w:szCs w:val="24"/>
        </w:rPr>
        <w:t>is</w:t>
      </w:r>
      <w:r w:rsidRPr="009C589F">
        <w:rPr>
          <w:rFonts w:cstheme="majorHAnsi"/>
          <w:b/>
          <w:bCs/>
          <w:sz w:val="24"/>
          <w:szCs w:val="24"/>
        </w:rPr>
        <w:t xml:space="preserve"> eligible for the “RIACA Scholarship”?</w:t>
      </w:r>
    </w:p>
    <w:p w14:paraId="283B0D7B" w14:textId="61F724F2" w:rsidR="00D04B83" w:rsidRPr="009C589F" w:rsidRDefault="009C589F">
      <w:pPr>
        <w:rPr>
          <w:rFonts w:cstheme="majorHAnsi"/>
          <w:sz w:val="24"/>
          <w:szCs w:val="24"/>
        </w:rPr>
      </w:pPr>
      <w:r w:rsidRPr="009C589F">
        <w:rPr>
          <w:rFonts w:cstheme="majorHAnsi"/>
          <w:sz w:val="24"/>
          <w:szCs w:val="24"/>
        </w:rPr>
        <w:t>High school seniors who belong to Chinese ethnic groups or who have Chinese heritage are eligible for the scholarship. At the time of application, an applicant must be a legal resident of Rhode Island or Bristol County, Massachusetts.</w:t>
      </w:r>
    </w:p>
    <w:p w14:paraId="7C80E126" w14:textId="77777777" w:rsidR="00D04B83" w:rsidRPr="009C589F" w:rsidRDefault="00000000">
      <w:pPr>
        <w:rPr>
          <w:rFonts w:cstheme="majorHAnsi"/>
          <w:b/>
          <w:bCs/>
          <w:sz w:val="24"/>
          <w:szCs w:val="24"/>
        </w:rPr>
      </w:pPr>
      <w:r w:rsidRPr="009C589F">
        <w:rPr>
          <w:rFonts w:cstheme="majorHAnsi"/>
          <w:b/>
          <w:bCs/>
          <w:sz w:val="24"/>
          <w:szCs w:val="24"/>
        </w:rPr>
        <w:t>2. How many awards and what amount of each scholarship will be given?</w:t>
      </w:r>
    </w:p>
    <w:p w14:paraId="7F65FC77" w14:textId="41E04260" w:rsidR="00D04B83" w:rsidRPr="009C589F" w:rsidRDefault="009C589F" w:rsidP="009C589F">
      <w:pPr>
        <w:pStyle w:val="NormalWeb"/>
        <w:rPr>
          <w:rFonts w:asciiTheme="minorHAnsi" w:hAnsiTheme="minorHAnsi" w:cstheme="majorHAnsi"/>
        </w:rPr>
      </w:pPr>
      <w:r w:rsidRPr="009C589F">
        <w:rPr>
          <w:rFonts w:asciiTheme="minorHAnsi" w:hAnsiTheme="minorHAnsi" w:cstheme="majorHAnsi"/>
        </w:rPr>
        <w:t xml:space="preserve">Five outstanding applicants </w:t>
      </w:r>
      <w:r w:rsidRPr="009C589F">
        <w:rPr>
          <w:rFonts w:asciiTheme="minorHAnsi" w:hAnsiTheme="minorHAnsi" w:cstheme="majorHAnsi"/>
        </w:rPr>
        <w:t>will</w:t>
      </w:r>
      <w:r w:rsidRPr="009C589F">
        <w:rPr>
          <w:rFonts w:asciiTheme="minorHAnsi" w:hAnsiTheme="minorHAnsi" w:cstheme="majorHAnsi"/>
        </w:rPr>
        <w:t xml:space="preserve"> receive a $2,000 scholarship.</w:t>
      </w:r>
    </w:p>
    <w:p w14:paraId="06935B71" w14:textId="77777777" w:rsidR="00D04B83" w:rsidRPr="009C589F" w:rsidRDefault="00000000">
      <w:pPr>
        <w:rPr>
          <w:rFonts w:cstheme="majorHAnsi"/>
          <w:b/>
          <w:bCs/>
          <w:sz w:val="24"/>
          <w:szCs w:val="24"/>
        </w:rPr>
      </w:pPr>
      <w:r w:rsidRPr="009C589F">
        <w:rPr>
          <w:rFonts w:cstheme="majorHAnsi"/>
          <w:b/>
          <w:bCs/>
          <w:sz w:val="24"/>
          <w:szCs w:val="24"/>
        </w:rPr>
        <w:t>3. What is the procedure for applying for the scholarship?</w:t>
      </w:r>
    </w:p>
    <w:p w14:paraId="737869E7" w14:textId="77777777" w:rsidR="009C589F" w:rsidRPr="009C589F" w:rsidRDefault="009C589F" w:rsidP="009C589F">
      <w:pPr>
        <w:pStyle w:val="NormalWeb"/>
        <w:rPr>
          <w:rFonts w:asciiTheme="minorHAnsi" w:hAnsiTheme="minorHAnsi" w:cstheme="majorHAnsi"/>
        </w:rPr>
      </w:pPr>
      <w:r w:rsidRPr="009C589F">
        <w:rPr>
          <w:rFonts w:asciiTheme="minorHAnsi" w:hAnsiTheme="minorHAnsi" w:cstheme="majorHAnsi"/>
        </w:rPr>
        <w:t>(1) Interested students are required to attend a mandatory interview (date to be announced) at 333 Roosevelt Ave., Pawtucket, RI. Each applicant will have the opportunity to give a 3-minute presentation about their academic achievements, leadership experiences, and community service.</w:t>
      </w:r>
    </w:p>
    <w:p w14:paraId="6D83BB53" w14:textId="77777777" w:rsidR="009C589F" w:rsidRPr="009C589F" w:rsidRDefault="009C589F" w:rsidP="009C589F">
      <w:pPr>
        <w:pStyle w:val="NormalWeb"/>
        <w:rPr>
          <w:rFonts w:asciiTheme="minorHAnsi" w:hAnsiTheme="minorHAnsi" w:cstheme="majorHAnsi"/>
        </w:rPr>
      </w:pPr>
      <w:r w:rsidRPr="009C589F">
        <w:rPr>
          <w:rFonts w:asciiTheme="minorHAnsi" w:hAnsiTheme="minorHAnsi" w:cstheme="majorHAnsi"/>
        </w:rPr>
        <w:t xml:space="preserve">(2) Each applicant must </w:t>
      </w:r>
      <w:proofErr w:type="gramStart"/>
      <w:r w:rsidRPr="009C589F">
        <w:rPr>
          <w:rFonts w:asciiTheme="minorHAnsi" w:hAnsiTheme="minorHAnsi" w:cstheme="majorHAnsi"/>
        </w:rPr>
        <w:t>submit an application</w:t>
      </w:r>
      <w:proofErr w:type="gramEnd"/>
      <w:r w:rsidRPr="009C589F">
        <w:rPr>
          <w:rFonts w:asciiTheme="minorHAnsi" w:hAnsiTheme="minorHAnsi" w:cstheme="majorHAnsi"/>
        </w:rPr>
        <w:t xml:space="preserve"> package before the deadline (March 15, 2026). The application package must include:</w:t>
      </w:r>
    </w:p>
    <w:p w14:paraId="71B65B75" w14:textId="77777777" w:rsidR="009C589F" w:rsidRPr="009C589F" w:rsidRDefault="009C589F" w:rsidP="009C589F">
      <w:pPr>
        <w:pStyle w:val="ListBullet"/>
        <w:rPr>
          <w:rFonts w:cstheme="majorHAnsi"/>
          <w:sz w:val="24"/>
          <w:szCs w:val="24"/>
        </w:rPr>
      </w:pPr>
      <w:r w:rsidRPr="009C589F">
        <w:rPr>
          <w:rFonts w:cstheme="majorHAnsi"/>
          <w:sz w:val="24"/>
          <w:szCs w:val="24"/>
        </w:rPr>
        <w:t>Official transcripts (required)</w:t>
      </w:r>
    </w:p>
    <w:p w14:paraId="7BDF7E87" w14:textId="77777777" w:rsidR="009C589F" w:rsidRPr="009C589F" w:rsidRDefault="009C589F" w:rsidP="009C589F">
      <w:pPr>
        <w:pStyle w:val="ListBullet"/>
        <w:rPr>
          <w:rFonts w:cstheme="majorHAnsi"/>
          <w:sz w:val="24"/>
          <w:szCs w:val="24"/>
        </w:rPr>
      </w:pPr>
      <w:r w:rsidRPr="009C589F">
        <w:rPr>
          <w:rFonts w:cstheme="majorHAnsi"/>
          <w:sz w:val="24"/>
          <w:szCs w:val="24"/>
        </w:rPr>
        <w:t>SAT/ACT score report (optional)</w:t>
      </w:r>
    </w:p>
    <w:p w14:paraId="4805F7F4" w14:textId="77777777" w:rsidR="009C589F" w:rsidRPr="009C589F" w:rsidRDefault="009C589F" w:rsidP="009C589F">
      <w:pPr>
        <w:pStyle w:val="ListBullet"/>
        <w:rPr>
          <w:rFonts w:cstheme="majorHAnsi"/>
          <w:sz w:val="24"/>
          <w:szCs w:val="24"/>
        </w:rPr>
      </w:pPr>
      <w:r w:rsidRPr="009C589F">
        <w:rPr>
          <w:rFonts w:cstheme="majorHAnsi"/>
          <w:sz w:val="24"/>
          <w:szCs w:val="24"/>
        </w:rPr>
        <w:t>An essay explaining why you deserve this scholarship</w:t>
      </w:r>
    </w:p>
    <w:p w14:paraId="28062FAC" w14:textId="77777777" w:rsidR="009C589F" w:rsidRPr="009C589F" w:rsidRDefault="009C589F" w:rsidP="009C589F">
      <w:pPr>
        <w:pStyle w:val="ListBullet"/>
        <w:rPr>
          <w:rFonts w:cstheme="majorHAnsi"/>
          <w:sz w:val="24"/>
          <w:szCs w:val="24"/>
        </w:rPr>
      </w:pPr>
      <w:r w:rsidRPr="009C589F">
        <w:rPr>
          <w:rFonts w:cstheme="majorHAnsi"/>
          <w:sz w:val="24"/>
          <w:szCs w:val="24"/>
        </w:rPr>
        <w:t>One recommendation letter</w:t>
      </w:r>
    </w:p>
    <w:p w14:paraId="105F9FC5" w14:textId="77777777" w:rsidR="009C589F" w:rsidRPr="009C589F" w:rsidRDefault="009C589F" w:rsidP="009C589F">
      <w:pPr>
        <w:pStyle w:val="ListBullet"/>
        <w:rPr>
          <w:rFonts w:cstheme="majorHAnsi"/>
          <w:sz w:val="24"/>
          <w:szCs w:val="24"/>
        </w:rPr>
      </w:pPr>
      <w:r w:rsidRPr="009C589F">
        <w:rPr>
          <w:rFonts w:cstheme="majorHAnsi"/>
          <w:sz w:val="24"/>
          <w:szCs w:val="24"/>
        </w:rPr>
        <w:t>A brief résumé</w:t>
      </w:r>
    </w:p>
    <w:p w14:paraId="65D027BA" w14:textId="77777777" w:rsidR="009C589F" w:rsidRPr="009C589F" w:rsidRDefault="009C589F" w:rsidP="009C589F">
      <w:pPr>
        <w:pStyle w:val="ListBullet"/>
        <w:numPr>
          <w:ilvl w:val="0"/>
          <w:numId w:val="0"/>
        </w:numPr>
        <w:rPr>
          <w:rFonts w:cstheme="majorHAnsi"/>
          <w:sz w:val="24"/>
          <w:szCs w:val="24"/>
        </w:rPr>
      </w:pPr>
    </w:p>
    <w:p w14:paraId="22DE7F70" w14:textId="41228EE1" w:rsidR="009C589F" w:rsidRPr="009C589F" w:rsidRDefault="009C589F" w:rsidP="009C589F">
      <w:pPr>
        <w:pStyle w:val="ListBullet"/>
        <w:numPr>
          <w:ilvl w:val="0"/>
          <w:numId w:val="0"/>
        </w:numPr>
        <w:rPr>
          <w:rFonts w:cstheme="majorHAnsi"/>
          <w:b/>
          <w:bCs/>
          <w:sz w:val="24"/>
          <w:szCs w:val="24"/>
        </w:rPr>
      </w:pPr>
      <w:r w:rsidRPr="009C589F">
        <w:rPr>
          <w:rFonts w:cstheme="majorHAnsi"/>
          <w:sz w:val="24"/>
          <w:szCs w:val="24"/>
        </w:rPr>
        <w:t xml:space="preserve">All application materials must be </w:t>
      </w:r>
      <w:r w:rsidRPr="009C589F">
        <w:rPr>
          <w:rFonts w:cstheme="majorHAnsi"/>
          <w:b/>
          <w:bCs/>
          <w:sz w:val="24"/>
          <w:szCs w:val="24"/>
        </w:rPr>
        <w:t>combined into a single PDF file.</w:t>
      </w:r>
    </w:p>
    <w:p w14:paraId="3B74B7DC" w14:textId="77777777" w:rsidR="009C589F" w:rsidRPr="009C589F" w:rsidRDefault="009C589F" w:rsidP="009C589F">
      <w:pPr>
        <w:pStyle w:val="ListBullet"/>
        <w:numPr>
          <w:ilvl w:val="0"/>
          <w:numId w:val="0"/>
        </w:numPr>
        <w:rPr>
          <w:rFonts w:cstheme="majorHAnsi"/>
          <w:b/>
          <w:bCs/>
          <w:sz w:val="24"/>
          <w:szCs w:val="24"/>
        </w:rPr>
      </w:pPr>
    </w:p>
    <w:p w14:paraId="28F5B923" w14:textId="1EA0F972" w:rsidR="009C589F" w:rsidRPr="009C589F" w:rsidRDefault="009C589F" w:rsidP="009C589F">
      <w:pPr>
        <w:pStyle w:val="ListBullet"/>
        <w:numPr>
          <w:ilvl w:val="0"/>
          <w:numId w:val="0"/>
        </w:numPr>
        <w:rPr>
          <w:rFonts w:cstheme="majorHAnsi"/>
          <w:b/>
          <w:bCs/>
          <w:sz w:val="24"/>
          <w:szCs w:val="24"/>
        </w:rPr>
      </w:pPr>
      <w:r w:rsidRPr="009C589F">
        <w:rPr>
          <w:rFonts w:cstheme="majorHAnsi"/>
          <w:b/>
          <w:bCs/>
          <w:sz w:val="24"/>
          <w:szCs w:val="24"/>
        </w:rPr>
        <w:lastRenderedPageBreak/>
        <w:t xml:space="preserve">4. </w:t>
      </w:r>
      <w:r w:rsidRPr="009C589F">
        <w:rPr>
          <w:rFonts w:cstheme="majorHAnsi"/>
          <w:b/>
          <w:bCs/>
          <w:sz w:val="24"/>
          <w:szCs w:val="24"/>
        </w:rPr>
        <w:t>What are the evaluation criteria?</w:t>
      </w:r>
    </w:p>
    <w:p w14:paraId="69616845" w14:textId="77777777" w:rsidR="009C589F" w:rsidRPr="009C589F" w:rsidRDefault="009C589F" w:rsidP="009C589F">
      <w:pPr>
        <w:pStyle w:val="NormalWeb"/>
        <w:rPr>
          <w:rFonts w:asciiTheme="minorHAnsi" w:hAnsiTheme="minorHAnsi" w:cstheme="majorHAnsi"/>
        </w:rPr>
      </w:pPr>
      <w:r w:rsidRPr="009C589F">
        <w:rPr>
          <w:rFonts w:asciiTheme="minorHAnsi" w:hAnsiTheme="minorHAnsi" w:cstheme="majorHAnsi"/>
        </w:rPr>
        <w:t>Applications will be evaluated based on the following criteria:</w:t>
      </w:r>
    </w:p>
    <w:p w14:paraId="58EA0C9C"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Academic performance</w:t>
      </w:r>
    </w:p>
    <w:p w14:paraId="25F2ABF1"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Extracurricular activities and demonstrated leadership skills</w:t>
      </w:r>
    </w:p>
    <w:p w14:paraId="69BB0C46"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Quality of the essay</w:t>
      </w:r>
    </w:p>
    <w:p w14:paraId="47D2BD75"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One recommendation letter</w:t>
      </w:r>
    </w:p>
    <w:p w14:paraId="7ABB1E26"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Community service involvement</w:t>
      </w:r>
    </w:p>
    <w:p w14:paraId="7780802D"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Interview performance</w:t>
      </w:r>
    </w:p>
    <w:p w14:paraId="17C23F9A"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Participation in Chinese language school, Chinese cultural clubs, or similar activities</w:t>
      </w:r>
    </w:p>
    <w:p w14:paraId="120EB729" w14:textId="77777777" w:rsidR="009C589F" w:rsidRPr="009C589F" w:rsidRDefault="009C589F" w:rsidP="009C589F">
      <w:pPr>
        <w:pStyle w:val="NormalWeb"/>
        <w:numPr>
          <w:ilvl w:val="0"/>
          <w:numId w:val="11"/>
        </w:numPr>
        <w:rPr>
          <w:rFonts w:asciiTheme="minorHAnsi" w:hAnsiTheme="minorHAnsi" w:cstheme="majorHAnsi"/>
        </w:rPr>
      </w:pPr>
      <w:r w:rsidRPr="009C589F">
        <w:rPr>
          <w:rFonts w:asciiTheme="minorHAnsi" w:hAnsiTheme="minorHAnsi" w:cstheme="majorHAnsi"/>
        </w:rPr>
        <w:t>Special talents, including awards or recognitions at the local, national, or international level</w:t>
      </w:r>
    </w:p>
    <w:p w14:paraId="59956CEB" w14:textId="77777777" w:rsidR="009C589F" w:rsidRPr="009C589F" w:rsidRDefault="009C589F" w:rsidP="009C589F">
      <w:pPr>
        <w:pStyle w:val="NormalWeb"/>
        <w:rPr>
          <w:rFonts w:asciiTheme="minorHAnsi" w:hAnsiTheme="minorHAnsi" w:cstheme="majorHAnsi"/>
        </w:rPr>
      </w:pPr>
      <w:r w:rsidRPr="009C589F">
        <w:rPr>
          <w:rStyle w:val="Strong"/>
          <w:rFonts w:asciiTheme="minorHAnsi" w:hAnsiTheme="minorHAnsi" w:cstheme="majorHAnsi"/>
        </w:rPr>
        <w:t>“Outside the Box” Category:</w:t>
      </w:r>
      <w:r w:rsidRPr="009C589F">
        <w:rPr>
          <w:rFonts w:asciiTheme="minorHAnsi" w:hAnsiTheme="minorHAnsi" w:cstheme="majorHAnsi"/>
        </w:rPr>
        <w:br/>
        <w:t>This special category recognizes students who demonstrate exceptional talents or achievements that have a broader impact on the community.</w:t>
      </w:r>
    </w:p>
    <w:p w14:paraId="24242F56" w14:textId="77777777" w:rsidR="00D04B83" w:rsidRPr="009C589F" w:rsidRDefault="00D04B83">
      <w:pPr>
        <w:rPr>
          <w:rFonts w:cstheme="majorHAnsi"/>
          <w:b/>
          <w:bCs/>
          <w:sz w:val="24"/>
          <w:szCs w:val="24"/>
        </w:rPr>
      </w:pPr>
    </w:p>
    <w:p w14:paraId="1B38C42C" w14:textId="77777777" w:rsidR="00D04B83" w:rsidRPr="009C589F" w:rsidRDefault="00000000">
      <w:pPr>
        <w:rPr>
          <w:rFonts w:cstheme="majorHAnsi"/>
          <w:b/>
          <w:bCs/>
          <w:sz w:val="24"/>
          <w:szCs w:val="24"/>
        </w:rPr>
      </w:pPr>
      <w:r w:rsidRPr="009C589F">
        <w:rPr>
          <w:rFonts w:cstheme="majorHAnsi"/>
          <w:b/>
          <w:bCs/>
          <w:sz w:val="24"/>
          <w:szCs w:val="24"/>
        </w:rPr>
        <w:t>4. When should I apply for the scholarship?</w:t>
      </w:r>
    </w:p>
    <w:p w14:paraId="6BCA7BDC" w14:textId="77777777" w:rsidR="00D04B83" w:rsidRPr="009C589F" w:rsidRDefault="00000000" w:rsidP="009C589F">
      <w:pPr>
        <w:pStyle w:val="ListParagraph"/>
        <w:numPr>
          <w:ilvl w:val="0"/>
          <w:numId w:val="12"/>
        </w:numPr>
        <w:rPr>
          <w:rFonts w:cstheme="majorHAnsi"/>
          <w:sz w:val="24"/>
          <w:szCs w:val="24"/>
        </w:rPr>
      </w:pPr>
      <w:r w:rsidRPr="009C589F">
        <w:rPr>
          <w:rFonts w:cstheme="majorHAnsi"/>
          <w:sz w:val="24"/>
          <w:szCs w:val="24"/>
        </w:rPr>
        <w:t>Application Form Release: Feb 15, 2026</w:t>
      </w:r>
    </w:p>
    <w:p w14:paraId="51FEA9BF" w14:textId="77777777" w:rsidR="00D04B83" w:rsidRPr="009C589F" w:rsidRDefault="00000000" w:rsidP="009C589F">
      <w:pPr>
        <w:pStyle w:val="ListParagraph"/>
        <w:numPr>
          <w:ilvl w:val="0"/>
          <w:numId w:val="12"/>
        </w:numPr>
        <w:rPr>
          <w:rFonts w:cstheme="majorHAnsi"/>
          <w:sz w:val="24"/>
          <w:szCs w:val="24"/>
        </w:rPr>
      </w:pPr>
      <w:r w:rsidRPr="009C589F">
        <w:rPr>
          <w:rFonts w:cstheme="majorHAnsi"/>
          <w:sz w:val="24"/>
          <w:szCs w:val="24"/>
        </w:rPr>
        <w:t>Application Deadline: March 15, 2026</w:t>
      </w:r>
    </w:p>
    <w:p w14:paraId="31C2E3EC" w14:textId="7607EF47" w:rsidR="00D04B83" w:rsidRPr="009C589F" w:rsidRDefault="00000000" w:rsidP="009C589F">
      <w:pPr>
        <w:pStyle w:val="ListParagraph"/>
        <w:numPr>
          <w:ilvl w:val="0"/>
          <w:numId w:val="12"/>
        </w:numPr>
        <w:rPr>
          <w:rFonts w:cstheme="majorHAnsi"/>
          <w:sz w:val="24"/>
          <w:szCs w:val="24"/>
        </w:rPr>
      </w:pPr>
      <w:r w:rsidRPr="009C589F">
        <w:rPr>
          <w:rFonts w:cstheme="majorHAnsi"/>
          <w:sz w:val="24"/>
          <w:szCs w:val="24"/>
        </w:rPr>
        <w:t xml:space="preserve">Interview: </w:t>
      </w:r>
      <w:r w:rsidR="009C589F" w:rsidRPr="009C589F">
        <w:rPr>
          <w:rFonts w:cstheme="majorHAnsi"/>
          <w:sz w:val="24"/>
          <w:szCs w:val="24"/>
        </w:rPr>
        <w:t>Early April 2026 (</w:t>
      </w:r>
      <w:r w:rsidRPr="009C589F">
        <w:rPr>
          <w:rFonts w:cstheme="majorHAnsi"/>
          <w:sz w:val="24"/>
          <w:szCs w:val="24"/>
        </w:rPr>
        <w:t xml:space="preserve">Date to be </w:t>
      </w:r>
      <w:r w:rsidR="009C589F" w:rsidRPr="009C589F">
        <w:rPr>
          <w:rFonts w:cstheme="majorHAnsi"/>
          <w:sz w:val="24"/>
          <w:szCs w:val="24"/>
        </w:rPr>
        <w:t>announced)</w:t>
      </w:r>
    </w:p>
    <w:p w14:paraId="1CAE9EEA" w14:textId="3B4BACCC" w:rsidR="00D04B83" w:rsidRPr="009C589F" w:rsidRDefault="00000000" w:rsidP="009C589F">
      <w:pPr>
        <w:pStyle w:val="ListParagraph"/>
        <w:numPr>
          <w:ilvl w:val="0"/>
          <w:numId w:val="12"/>
        </w:numPr>
        <w:rPr>
          <w:rFonts w:cstheme="majorHAnsi"/>
          <w:sz w:val="24"/>
          <w:szCs w:val="24"/>
        </w:rPr>
      </w:pPr>
      <w:r w:rsidRPr="009C589F">
        <w:rPr>
          <w:rFonts w:cstheme="majorHAnsi"/>
          <w:sz w:val="24"/>
          <w:szCs w:val="24"/>
        </w:rPr>
        <w:t xml:space="preserve">Award Announcement: </w:t>
      </w:r>
      <w:r w:rsidR="009C589F" w:rsidRPr="009C589F">
        <w:rPr>
          <w:rFonts w:cstheme="majorHAnsi"/>
          <w:sz w:val="24"/>
          <w:szCs w:val="24"/>
        </w:rPr>
        <w:t xml:space="preserve">Mid-April 2026 </w:t>
      </w:r>
      <w:r w:rsidR="009C589F" w:rsidRPr="009C589F">
        <w:rPr>
          <w:rFonts w:cstheme="majorHAnsi"/>
          <w:sz w:val="24"/>
          <w:szCs w:val="24"/>
        </w:rPr>
        <w:t>(Date to be announced)</w:t>
      </w:r>
    </w:p>
    <w:p w14:paraId="690EB224" w14:textId="77777777" w:rsidR="00D04B83" w:rsidRPr="009C589F" w:rsidRDefault="00000000" w:rsidP="009C589F">
      <w:pPr>
        <w:pStyle w:val="ListParagraph"/>
        <w:numPr>
          <w:ilvl w:val="0"/>
          <w:numId w:val="12"/>
        </w:numPr>
        <w:rPr>
          <w:rFonts w:cstheme="majorHAnsi"/>
          <w:sz w:val="24"/>
          <w:szCs w:val="24"/>
        </w:rPr>
      </w:pPr>
      <w:r w:rsidRPr="009C589F">
        <w:rPr>
          <w:rFonts w:cstheme="majorHAnsi"/>
          <w:sz w:val="24"/>
          <w:szCs w:val="24"/>
        </w:rPr>
        <w:t>More information: www.RIACA.US</w:t>
      </w:r>
    </w:p>
    <w:p w14:paraId="73D50217" w14:textId="77777777" w:rsidR="00D04B83" w:rsidRPr="009C589F" w:rsidRDefault="00D04B83">
      <w:pPr>
        <w:rPr>
          <w:rFonts w:cstheme="majorHAnsi"/>
          <w:sz w:val="24"/>
          <w:szCs w:val="24"/>
        </w:rPr>
      </w:pPr>
    </w:p>
    <w:p w14:paraId="4DBE2597" w14:textId="77777777" w:rsidR="00D04B83" w:rsidRPr="009C589F" w:rsidRDefault="00000000">
      <w:pPr>
        <w:rPr>
          <w:rFonts w:cstheme="majorHAnsi"/>
          <w:b/>
          <w:bCs/>
          <w:sz w:val="24"/>
          <w:szCs w:val="24"/>
        </w:rPr>
      </w:pPr>
      <w:r w:rsidRPr="009C589F">
        <w:rPr>
          <w:rFonts w:cstheme="majorHAnsi"/>
          <w:b/>
          <w:bCs/>
          <w:sz w:val="24"/>
          <w:szCs w:val="24"/>
        </w:rPr>
        <w:t>5. Contact Information: Kathy Hu</w:t>
      </w:r>
    </w:p>
    <w:p w14:paraId="0444C2C8" w14:textId="13B219CC" w:rsidR="009C589F" w:rsidRPr="009C589F" w:rsidRDefault="009C589F" w:rsidP="009C589F">
      <w:pPr>
        <w:pStyle w:val="ListParagraph"/>
        <w:numPr>
          <w:ilvl w:val="0"/>
          <w:numId w:val="13"/>
        </w:numPr>
        <w:rPr>
          <w:rFonts w:cstheme="majorHAnsi"/>
          <w:sz w:val="24"/>
          <w:szCs w:val="24"/>
        </w:rPr>
      </w:pPr>
      <w:r w:rsidRPr="009C589F">
        <w:rPr>
          <w:rFonts w:cstheme="majorHAnsi"/>
          <w:sz w:val="24"/>
          <w:szCs w:val="24"/>
        </w:rPr>
        <w:t xml:space="preserve">Email: </w:t>
      </w:r>
      <w:r w:rsidRPr="009C589F">
        <w:rPr>
          <w:rFonts w:cstheme="majorHAnsi"/>
          <w:color w:val="111111"/>
          <w:sz w:val="24"/>
          <w:szCs w:val="24"/>
          <w:shd w:val="clear" w:color="auto" w:fill="FFFFFF"/>
        </w:rPr>
        <w:t>scholarship@riaca.us</w:t>
      </w:r>
    </w:p>
    <w:sectPr w:rsidR="009C589F" w:rsidRPr="009C58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23A84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830E3F"/>
    <w:multiLevelType w:val="multilevel"/>
    <w:tmpl w:val="94BA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02735"/>
    <w:multiLevelType w:val="hybridMultilevel"/>
    <w:tmpl w:val="C9F2E5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BC55598"/>
    <w:multiLevelType w:val="multilevel"/>
    <w:tmpl w:val="E49A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054F4"/>
    <w:multiLevelType w:val="hybridMultilevel"/>
    <w:tmpl w:val="CED0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563430">
    <w:abstractNumId w:val="8"/>
  </w:num>
  <w:num w:numId="2" w16cid:durableId="1721979436">
    <w:abstractNumId w:val="6"/>
  </w:num>
  <w:num w:numId="3" w16cid:durableId="861817258">
    <w:abstractNumId w:val="5"/>
  </w:num>
  <w:num w:numId="4" w16cid:durableId="347217519">
    <w:abstractNumId w:val="4"/>
  </w:num>
  <w:num w:numId="5" w16cid:durableId="630209777">
    <w:abstractNumId w:val="7"/>
  </w:num>
  <w:num w:numId="6" w16cid:durableId="1510483747">
    <w:abstractNumId w:val="3"/>
  </w:num>
  <w:num w:numId="7" w16cid:durableId="790707572">
    <w:abstractNumId w:val="2"/>
  </w:num>
  <w:num w:numId="8" w16cid:durableId="1957715590">
    <w:abstractNumId w:val="1"/>
  </w:num>
  <w:num w:numId="9" w16cid:durableId="1342393373">
    <w:abstractNumId w:val="0"/>
  </w:num>
  <w:num w:numId="10" w16cid:durableId="2115665510">
    <w:abstractNumId w:val="11"/>
  </w:num>
  <w:num w:numId="11" w16cid:durableId="848565768">
    <w:abstractNumId w:val="9"/>
  </w:num>
  <w:num w:numId="12" w16cid:durableId="687414419">
    <w:abstractNumId w:val="12"/>
  </w:num>
  <w:num w:numId="13" w16cid:durableId="1106727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080"/>
    <w:rsid w:val="0015074B"/>
    <w:rsid w:val="0029639D"/>
    <w:rsid w:val="00326F90"/>
    <w:rsid w:val="007911BB"/>
    <w:rsid w:val="009C589F"/>
    <w:rsid w:val="009F53C0"/>
    <w:rsid w:val="00AA1D8D"/>
    <w:rsid w:val="00B47730"/>
    <w:rsid w:val="00CB0664"/>
    <w:rsid w:val="00D04B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199D4"/>
  <w14:defaultImageDpi w14:val="300"/>
  <w15:docId w15:val="{C98C27D0-4FC1-4BDB-B8A1-DCE7487A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C589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Kathy Hu</cp:lastModifiedBy>
  <cp:revision>2</cp:revision>
  <dcterms:created xsi:type="dcterms:W3CDTF">2026-02-14T20:21:00Z</dcterms:created>
  <dcterms:modified xsi:type="dcterms:W3CDTF">2026-02-14T20:21:00Z</dcterms:modified>
  <cp:category/>
</cp:coreProperties>
</file>