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4629" w14:textId="77777777" w:rsidR="00C508C9" w:rsidRDefault="00CE258A">
      <w:pPr>
        <w:spacing w:before="800" w:after="40"/>
        <w:jc w:val="center"/>
      </w:pPr>
      <w:r>
        <w:rPr>
          <w:b/>
          <w:bCs/>
          <w:caps/>
          <w:color w:val="C9A84C"/>
          <w:sz w:val="20"/>
          <w:szCs w:val="20"/>
        </w:rPr>
        <w:t>REVISED CHARTER</w:t>
      </w:r>
    </w:p>
    <w:p w14:paraId="48857A38" w14:textId="77777777" w:rsidR="00C508C9" w:rsidRDefault="00CE258A">
      <w:pPr>
        <w:spacing w:after="60"/>
        <w:jc w:val="center"/>
      </w:pPr>
      <w:r>
        <w:rPr>
          <w:b/>
          <w:bCs/>
          <w:color w:val="1A2E52"/>
          <w:sz w:val="52"/>
          <w:szCs w:val="52"/>
        </w:rPr>
        <w:t>SUNNYSIDE UP PRODUCTION INC.</w:t>
      </w:r>
    </w:p>
    <w:p w14:paraId="43AEA2C4" w14:textId="77777777" w:rsidR="00C508C9" w:rsidRDefault="00CE258A">
      <w:pPr>
        <w:spacing w:after="40"/>
        <w:jc w:val="center"/>
      </w:pPr>
      <w:r>
        <w:rPr>
          <w:b/>
          <w:bCs/>
          <w:i/>
          <w:iCs/>
          <w:color w:val="C9A84C"/>
          <w:sz w:val="32"/>
          <w:szCs w:val="32"/>
        </w:rPr>
        <w:t>Productions Sunnyside Up Inc.</w:t>
      </w:r>
    </w:p>
    <w:p w14:paraId="1DA70CAD" w14:textId="77777777" w:rsidR="00C508C9" w:rsidRDefault="00CE258A">
      <w:pPr>
        <w:spacing w:after="80"/>
        <w:jc w:val="center"/>
      </w:pPr>
      <w:r>
        <w:rPr>
          <w:i/>
          <w:iCs/>
          <w:color w:val="595959"/>
          <w:sz w:val="20"/>
          <w:szCs w:val="20"/>
        </w:rPr>
        <w:t xml:space="preserve">(English | French Name per </w:t>
      </w:r>
      <w:proofErr w:type="spellStart"/>
      <w:r>
        <w:rPr>
          <w:i/>
          <w:iCs/>
          <w:color w:val="595959"/>
          <w:sz w:val="20"/>
          <w:szCs w:val="20"/>
        </w:rPr>
        <w:t>Charte</w:t>
      </w:r>
      <w:proofErr w:type="spellEnd"/>
      <w:r>
        <w:rPr>
          <w:i/>
          <w:iCs/>
          <w:color w:val="595959"/>
          <w:sz w:val="20"/>
          <w:szCs w:val="20"/>
        </w:rPr>
        <w:t xml:space="preserve"> de la langue française, RLRQ c C-11)</w:t>
      </w:r>
    </w:p>
    <w:p w14:paraId="2C9E09AA" w14:textId="77777777" w:rsidR="00C508C9" w:rsidRDefault="00C508C9">
      <w:pPr>
        <w:pBdr>
          <w:bottom w:val="single" w:sz="8" w:space="2" w:color="C9A84C"/>
        </w:pBdr>
        <w:spacing w:after="80"/>
      </w:pPr>
    </w:p>
    <w:p w14:paraId="45E576CE" w14:textId="77777777" w:rsidR="00C508C9" w:rsidRDefault="00CE258A">
      <w:pPr>
        <w:spacing w:after="60"/>
        <w:jc w:val="center"/>
      </w:pPr>
      <w:r>
        <w:rPr>
          <w:color w:val="595959"/>
          <w:sz w:val="20"/>
          <w:szCs w:val="20"/>
        </w:rPr>
        <w:t xml:space="preserve">41 Oakwood St., Gatineau, QC, J9H 3Z4, </w:t>
      </w:r>
      <w:proofErr w:type="gramStart"/>
      <w:r>
        <w:rPr>
          <w:color w:val="595959"/>
          <w:sz w:val="20"/>
          <w:szCs w:val="20"/>
        </w:rPr>
        <w:t>Canada  •</w:t>
      </w:r>
      <w:proofErr w:type="gramEnd"/>
      <w:r>
        <w:rPr>
          <w:color w:val="595959"/>
          <w:sz w:val="20"/>
          <w:szCs w:val="20"/>
        </w:rPr>
        <w:t xml:space="preserve">  </w:t>
      </w:r>
      <w:proofErr w:type="gramStart"/>
      <w:r>
        <w:rPr>
          <w:color w:val="595959"/>
          <w:sz w:val="20"/>
          <w:szCs w:val="20"/>
        </w:rPr>
        <w:t>romain@sunnyup.org  •</w:t>
      </w:r>
      <w:proofErr w:type="gramEnd"/>
      <w:r>
        <w:rPr>
          <w:color w:val="595959"/>
          <w:sz w:val="20"/>
          <w:szCs w:val="20"/>
        </w:rPr>
        <w:t xml:space="preserve">  sunnyup.org</w:t>
      </w:r>
    </w:p>
    <w:p w14:paraId="0F0B9195" w14:textId="77777777" w:rsidR="00C508C9" w:rsidRDefault="00CE258A">
      <w:pPr>
        <w:spacing w:after="60"/>
        <w:jc w:val="center"/>
      </w:pPr>
      <w:r>
        <w:rPr>
          <w:i/>
          <w:iCs/>
          <w:color w:val="595959"/>
          <w:sz w:val="19"/>
          <w:szCs w:val="19"/>
        </w:rPr>
        <w:t xml:space="preserve">Revised April </w:t>
      </w:r>
      <w:proofErr w:type="gramStart"/>
      <w:r>
        <w:rPr>
          <w:i/>
          <w:iCs/>
          <w:color w:val="595959"/>
          <w:sz w:val="19"/>
          <w:szCs w:val="19"/>
        </w:rPr>
        <w:t>2026  —</w:t>
      </w:r>
      <w:proofErr w:type="gramEnd"/>
      <w:r>
        <w:rPr>
          <w:i/>
          <w:iCs/>
          <w:color w:val="595959"/>
          <w:sz w:val="19"/>
          <w:szCs w:val="19"/>
        </w:rPr>
        <w:t xml:space="preserve">  Incorporates governance improvements benchmarked against sister-company charters of</w:t>
      </w:r>
    </w:p>
    <w:p w14:paraId="49DCC550" w14:textId="77777777" w:rsidR="00C508C9" w:rsidRDefault="00CE258A">
      <w:pPr>
        <w:spacing w:after="40"/>
        <w:jc w:val="center"/>
      </w:pPr>
      <w:r>
        <w:rPr>
          <w:i/>
          <w:iCs/>
          <w:color w:val="595959"/>
          <w:sz w:val="19"/>
          <w:szCs w:val="19"/>
        </w:rPr>
        <w:t xml:space="preserve">HUG Energy Corp., HUG DAM POWER Corporation, Living Water </w:t>
      </w:r>
      <w:proofErr w:type="spellStart"/>
      <w:r>
        <w:rPr>
          <w:i/>
          <w:iCs/>
          <w:color w:val="595959"/>
          <w:sz w:val="19"/>
          <w:szCs w:val="19"/>
        </w:rPr>
        <w:t>MicroFinance</w:t>
      </w:r>
      <w:proofErr w:type="spellEnd"/>
      <w:r>
        <w:rPr>
          <w:i/>
          <w:iCs/>
          <w:color w:val="595959"/>
          <w:sz w:val="19"/>
          <w:szCs w:val="19"/>
        </w:rPr>
        <w:t xml:space="preserve"> Inc. &amp; Living Water IS Corporation</w:t>
      </w:r>
    </w:p>
    <w:p w14:paraId="358A7324" w14:textId="77777777" w:rsidR="00C508C9" w:rsidRDefault="00C508C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508C9" w14:paraId="6929B986" w14:textId="77777777">
        <w:tblPrEx>
          <w:tblCellMar>
            <w:top w:w="0" w:type="dxa"/>
            <w:bottom w:w="0" w:type="dxa"/>
          </w:tblCellMar>
        </w:tblPrEx>
        <w:tc>
          <w:tcPr>
            <w:tcW w:w="9360" w:type="dxa"/>
            <w:tcBorders>
              <w:top w:val="single" w:sz="12" w:space="0" w:color="C9A84C"/>
              <w:left w:val="single" w:sz="12" w:space="0" w:color="C9A84C"/>
              <w:bottom w:val="single" w:sz="4" w:space="0" w:color="C9A84C"/>
              <w:right w:val="single" w:sz="4" w:space="0" w:color="C9A84C"/>
            </w:tcBorders>
            <w:shd w:val="clear" w:color="auto" w:fill="FDF6E3"/>
            <w:tcMar>
              <w:top w:w="120" w:type="dxa"/>
              <w:left w:w="200" w:type="dxa"/>
              <w:bottom w:w="120" w:type="dxa"/>
              <w:right w:w="200" w:type="dxa"/>
            </w:tcMar>
          </w:tcPr>
          <w:p w14:paraId="1B700732" w14:textId="77777777" w:rsidR="00C508C9" w:rsidRDefault="00CE258A">
            <w:pPr>
              <w:spacing w:after="60"/>
            </w:pPr>
            <w:r>
              <w:rPr>
                <w:b/>
                <w:bCs/>
                <w:color w:val="1A2E52"/>
                <w:sz w:val="20"/>
                <w:szCs w:val="20"/>
              </w:rPr>
              <w:t>NOTE ON REVISIONS</w:t>
            </w:r>
          </w:p>
          <w:p w14:paraId="33D0B7D8" w14:textId="77777777" w:rsidR="00C508C9" w:rsidRDefault="00CE258A">
            <w:r>
              <w:rPr>
                <w:i/>
                <w:iCs/>
                <w:color w:val="595959"/>
                <w:sz w:val="20"/>
                <w:szCs w:val="20"/>
              </w:rPr>
              <w:t>All revised or added clauses are marked [REVISED] or [NEW] with a brief rationale note in italics below. Original language is preserved where no change was required. This document should be reviewed by qualified legal counsel before formal adoption by the Board of Directors.</w:t>
            </w:r>
          </w:p>
        </w:tc>
      </w:tr>
    </w:tbl>
    <w:p w14:paraId="00BF44A4" w14:textId="77777777" w:rsidR="00C508C9" w:rsidRDefault="00C508C9">
      <w:pPr>
        <w:spacing w:after="200"/>
      </w:pPr>
    </w:p>
    <w:p w14:paraId="44B8FDD4" w14:textId="77777777" w:rsidR="00C508C9" w:rsidRDefault="00CE258A">
      <w:r>
        <w:br w:type="page"/>
      </w:r>
    </w:p>
    <w:p w14:paraId="07EE74FA" w14:textId="77777777" w:rsidR="00C508C9" w:rsidRDefault="00CE258A">
      <w:pPr>
        <w:pStyle w:val="Heading1"/>
        <w:pBdr>
          <w:bottom w:val="single" w:sz="6" w:space="4" w:color="C9A84C"/>
        </w:pBdr>
      </w:pPr>
      <w:r>
        <w:lastRenderedPageBreak/>
        <w:t>I.  GENERAL PROVISIONS AND LEGAL STATUS OF THE COMPANY</w:t>
      </w:r>
    </w:p>
    <w:p w14:paraId="620A5A48" w14:textId="77777777" w:rsidR="00C508C9" w:rsidRDefault="00CE258A">
      <w:pPr>
        <w:spacing w:after="100"/>
      </w:pPr>
      <w:r>
        <w:rPr>
          <w:b/>
          <w:bCs/>
          <w:color w:val="2E5FA3"/>
        </w:rPr>
        <w:t xml:space="preserve">1.1.  </w:t>
      </w:r>
      <w:r>
        <w:t xml:space="preserve">The full legal name of the Company in English is SUNNYSIDE UP PRODUCTION INC. The official French name, as required by the </w:t>
      </w:r>
      <w:proofErr w:type="spellStart"/>
      <w:r>
        <w:t>Charte</w:t>
      </w:r>
      <w:proofErr w:type="spellEnd"/>
      <w:r>
        <w:t xml:space="preserve"> de la langue française (Bill 101/Bill 96), is PRODUCTIONS SUNNYSIDE UP INC. Both names are legally </w:t>
      </w:r>
      <w:proofErr w:type="gramStart"/>
      <w:r>
        <w:t>registered</w:t>
      </w:r>
      <w:proofErr w:type="gramEnd"/>
      <w:r>
        <w:t xml:space="preserve"> and the Company is hereafter referred to as the Company.</w:t>
      </w:r>
      <w:r>
        <w:rPr>
          <w:b/>
          <w:bCs/>
          <w:i/>
          <w:iCs/>
          <w:color w:val="7030A0"/>
          <w:sz w:val="20"/>
          <w:szCs w:val="20"/>
        </w:rPr>
        <w:t xml:space="preserve">  [REVISED]</w:t>
      </w:r>
    </w:p>
    <w:p w14:paraId="42367697" w14:textId="77777777" w:rsidR="00C508C9" w:rsidRDefault="00CE258A">
      <w:pPr>
        <w:spacing w:after="80"/>
        <w:ind w:left="360"/>
      </w:pPr>
      <w:r>
        <w:rPr>
          <w:i/>
          <w:iCs/>
          <w:color w:val="7030A0"/>
          <w:sz w:val="19"/>
          <w:szCs w:val="19"/>
        </w:rPr>
        <w:t>↳</w:t>
      </w:r>
      <w:r>
        <w:rPr>
          <w:i/>
          <w:iCs/>
          <w:color w:val="7030A0"/>
          <w:sz w:val="19"/>
          <w:szCs w:val="19"/>
        </w:rPr>
        <w:t xml:space="preserve"> The original charter stated only the English name. Under Quebec’s </w:t>
      </w:r>
      <w:proofErr w:type="spellStart"/>
      <w:r>
        <w:rPr>
          <w:i/>
          <w:iCs/>
          <w:color w:val="7030A0"/>
          <w:sz w:val="19"/>
          <w:szCs w:val="19"/>
        </w:rPr>
        <w:t>Charte</w:t>
      </w:r>
      <w:proofErr w:type="spellEnd"/>
      <w:r>
        <w:rPr>
          <w:i/>
          <w:iCs/>
          <w:color w:val="7030A0"/>
          <w:sz w:val="19"/>
          <w:szCs w:val="19"/>
        </w:rPr>
        <w:t xml:space="preserve"> de la langue française (R.L.R.Q. c. C-11, s. 63), all Quebec-based companies must have a French name for use in Quebec. “Productions” precedes the brand name per standard Quebec production company naming convention (e.g., Productions Jutra Inc., Productions du </w:t>
      </w:r>
      <w:proofErr w:type="spellStart"/>
      <w:r>
        <w:rPr>
          <w:i/>
          <w:iCs/>
          <w:color w:val="7030A0"/>
          <w:sz w:val="19"/>
          <w:szCs w:val="19"/>
        </w:rPr>
        <w:t>Rapide</w:t>
      </w:r>
      <w:proofErr w:type="spellEnd"/>
      <w:r>
        <w:rPr>
          <w:i/>
          <w:iCs/>
          <w:color w:val="7030A0"/>
          <w:sz w:val="19"/>
          <w:szCs w:val="19"/>
        </w:rPr>
        <w:t>-Blanc Inc.). The brand “Sunnyside Up” is retained untranslated as a proper noun.</w:t>
      </w:r>
    </w:p>
    <w:p w14:paraId="3E70510D" w14:textId="77777777" w:rsidR="00C508C9" w:rsidRDefault="00CE258A">
      <w:pPr>
        <w:spacing w:after="100"/>
      </w:pPr>
      <w:r>
        <w:rPr>
          <w:b/>
          <w:bCs/>
          <w:color w:val="2E5FA3"/>
        </w:rPr>
        <w:t xml:space="preserve">1.2.  </w:t>
      </w:r>
      <w:r>
        <w:t>The legal address of the Company is 41 Oakwood St., Gatineau, QC, J9H 3Z4, Canada. The Company is registered and has its head office at this address. The Company shall notify the competent registration authorities of any changes to its legal address.</w:t>
      </w:r>
    </w:p>
    <w:p w14:paraId="75E24386" w14:textId="77777777" w:rsidR="00C508C9" w:rsidRDefault="00CE258A">
      <w:pPr>
        <w:spacing w:after="100"/>
      </w:pPr>
      <w:r>
        <w:rPr>
          <w:b/>
          <w:bCs/>
          <w:color w:val="2E5FA3"/>
        </w:rPr>
        <w:t xml:space="preserve">1.3.  </w:t>
      </w:r>
      <w:r>
        <w:t>The Company shall be governed in accordance with the present Charter and the Canada Business Corporations Act (CBCA), R.S.C. 1985, c. C-44, as a for-profit company with a social mission. In all matters not addressed by this Charter, the provisions of the CBCA shall govern.</w:t>
      </w:r>
      <w:r>
        <w:rPr>
          <w:b/>
          <w:bCs/>
          <w:i/>
          <w:iCs/>
          <w:color w:val="7030A0"/>
          <w:sz w:val="20"/>
          <w:szCs w:val="20"/>
        </w:rPr>
        <w:t xml:space="preserve">  [REVISED]</w:t>
      </w:r>
    </w:p>
    <w:p w14:paraId="044569CA" w14:textId="77777777" w:rsidR="00C508C9" w:rsidRDefault="00CE258A">
      <w:pPr>
        <w:spacing w:after="80"/>
        <w:ind w:left="360"/>
      </w:pPr>
      <w:r>
        <w:rPr>
          <w:i/>
          <w:iCs/>
          <w:color w:val="7030A0"/>
          <w:sz w:val="19"/>
          <w:szCs w:val="19"/>
        </w:rPr>
        <w:t>↳</w:t>
      </w:r>
      <w:r>
        <w:rPr>
          <w:i/>
          <w:iCs/>
          <w:color w:val="7030A0"/>
          <w:sz w:val="19"/>
          <w:szCs w:val="19"/>
        </w:rPr>
        <w:t xml:space="preserve"> Original referenced ‘legislation of Canada’ without citing the governing statute. The CBCA is the applicable federal statute for an incorporated for-profit company.</w:t>
      </w:r>
    </w:p>
    <w:p w14:paraId="75F81277" w14:textId="77777777" w:rsidR="00C508C9" w:rsidRDefault="00CE258A">
      <w:pPr>
        <w:spacing w:after="100"/>
      </w:pPr>
      <w:r>
        <w:rPr>
          <w:b/>
          <w:bCs/>
          <w:color w:val="2E5FA3"/>
        </w:rPr>
        <w:t xml:space="preserve">1.4.  </w:t>
      </w:r>
      <w:r>
        <w:t>The Company shall be guided in its activity by widely accepted principles and rules of best corporate governance, consistent with its Christian non-denominational mission and social purpose.</w:t>
      </w:r>
    </w:p>
    <w:p w14:paraId="48E96640" w14:textId="77777777" w:rsidR="00C508C9" w:rsidRDefault="00CE258A">
      <w:pPr>
        <w:spacing w:after="100"/>
      </w:pPr>
      <w:r>
        <w:rPr>
          <w:b/>
          <w:bCs/>
          <w:color w:val="2E5FA3"/>
        </w:rPr>
        <w:t xml:space="preserve">1.5.  </w:t>
      </w:r>
      <w:r>
        <w:t>The duration of the Company shall be unlimited. The Company may be reorganized or liquidated pursuant to the present Charter and the legislation of Canada.</w:t>
      </w:r>
    </w:p>
    <w:p w14:paraId="3D048B61" w14:textId="77777777" w:rsidR="00C508C9" w:rsidRDefault="00CE258A">
      <w:pPr>
        <w:spacing w:after="100"/>
      </w:pPr>
      <w:r>
        <w:rPr>
          <w:b/>
          <w:bCs/>
          <w:color w:val="2E5FA3"/>
        </w:rPr>
        <w:t xml:space="preserve">1.6.  </w:t>
      </w:r>
      <w:r>
        <w:t>The Company has legal rights and responsibilities since the date of its incorporation.</w:t>
      </w:r>
    </w:p>
    <w:p w14:paraId="7263D1D1" w14:textId="77777777" w:rsidR="00C508C9" w:rsidRDefault="00CE258A">
      <w:pPr>
        <w:spacing w:after="100"/>
      </w:pPr>
      <w:r>
        <w:rPr>
          <w:b/>
          <w:bCs/>
          <w:color w:val="2E5FA3"/>
        </w:rPr>
        <w:t xml:space="preserve">1.7.  </w:t>
      </w:r>
      <w:r>
        <w:t>The Company has its own property, rights to acquire and exercise property and non-property rights on its own behalf. It has an independent balance, the company logo, and the right to open local and foreign accounts in a bank. The Company shall be eligible to act as plaintiff, respondent or a third party in the court.</w:t>
      </w:r>
    </w:p>
    <w:p w14:paraId="7A7526FF" w14:textId="77777777" w:rsidR="00C508C9" w:rsidRDefault="00CE258A">
      <w:pPr>
        <w:spacing w:after="100"/>
      </w:pPr>
      <w:r>
        <w:rPr>
          <w:b/>
          <w:bCs/>
          <w:color w:val="2E5FA3"/>
        </w:rPr>
        <w:t xml:space="preserve">1.8.  </w:t>
      </w:r>
      <w:r>
        <w:t>The Company has the right to own its material and monetary assets and to use and dispose of them.</w:t>
      </w:r>
    </w:p>
    <w:p w14:paraId="7B661060" w14:textId="77777777" w:rsidR="00C508C9" w:rsidRDefault="00CE258A">
      <w:pPr>
        <w:spacing w:after="100"/>
      </w:pPr>
      <w:r>
        <w:rPr>
          <w:b/>
          <w:bCs/>
          <w:color w:val="2E5FA3"/>
        </w:rPr>
        <w:t xml:space="preserve">1.9.  </w:t>
      </w:r>
      <w:r>
        <w:t xml:space="preserve">The Company shall be liable for its obligations by its own property. The Board of Directors shall not be responsible for the Company’s </w:t>
      </w:r>
      <w:proofErr w:type="gramStart"/>
      <w:r>
        <w:t>liabilities</w:t>
      </w:r>
      <w:proofErr w:type="gramEnd"/>
      <w:r>
        <w:t xml:space="preserve"> and the Company shall not be responsible for liabilities of its Board of Directors.</w:t>
      </w:r>
    </w:p>
    <w:p w14:paraId="158F29F0" w14:textId="77777777" w:rsidR="00C508C9" w:rsidRDefault="00CE258A">
      <w:pPr>
        <w:spacing w:after="100"/>
      </w:pPr>
      <w:r>
        <w:rPr>
          <w:b/>
          <w:bCs/>
          <w:color w:val="2E5FA3"/>
        </w:rPr>
        <w:t xml:space="preserve">1.10.  </w:t>
      </w:r>
      <w:r>
        <w:t xml:space="preserve">The Company may open branch and representative offices. Such branches are not legal entities and shall act under </w:t>
      </w:r>
      <w:proofErr w:type="gramStart"/>
      <w:r>
        <w:t>by-laws</w:t>
      </w:r>
      <w:proofErr w:type="gramEnd"/>
      <w:r>
        <w:t xml:space="preserve"> approved by the Company.</w:t>
      </w:r>
    </w:p>
    <w:p w14:paraId="3048A7CB" w14:textId="77777777" w:rsidR="00C508C9" w:rsidRDefault="00CE258A">
      <w:pPr>
        <w:spacing w:after="100"/>
      </w:pPr>
      <w:r>
        <w:rPr>
          <w:b/>
          <w:bCs/>
          <w:color w:val="2E5FA3"/>
        </w:rPr>
        <w:t xml:space="preserve">1.11.  </w:t>
      </w:r>
      <w:r>
        <w:t>The Company has other rights provided by the legislation of Canada.</w:t>
      </w:r>
    </w:p>
    <w:p w14:paraId="6E59D4C9" w14:textId="77777777" w:rsidR="00C508C9" w:rsidRDefault="00C508C9">
      <w:pPr>
        <w:spacing w:after="120"/>
      </w:pPr>
    </w:p>
    <w:p w14:paraId="07450C26" w14:textId="77777777" w:rsidR="00C508C9" w:rsidRDefault="00CE258A">
      <w:pPr>
        <w:pStyle w:val="Heading2"/>
      </w:pPr>
      <w:r>
        <w:rPr>
          <w:color w:val="1A2E52"/>
        </w:rPr>
        <w:t>Share Capital</w:t>
      </w:r>
    </w:p>
    <w:p w14:paraId="7EEFBB48" w14:textId="77777777" w:rsidR="00C508C9" w:rsidRDefault="00CE258A">
      <w:pPr>
        <w:spacing w:after="100"/>
      </w:pPr>
      <w:r>
        <w:rPr>
          <w:b/>
          <w:bCs/>
          <w:color w:val="2E5FA3"/>
        </w:rPr>
        <w:t xml:space="preserve">1.12.1.  </w:t>
      </w:r>
      <w:r>
        <w:t>The total number of shares of all classes which the Company has authority to issue is 11,000,000 shares: 1,000,000 shares of Series Preferred Stock ($1.00 value per share) and 10,000,000 shares of Common Stock (no par value per share).</w:t>
      </w:r>
    </w:p>
    <w:p w14:paraId="4DF0C32C" w14:textId="77777777" w:rsidR="00C508C9" w:rsidRDefault="00CE258A">
      <w:pPr>
        <w:spacing w:after="100"/>
      </w:pPr>
      <w:r>
        <w:rPr>
          <w:b/>
          <w:bCs/>
          <w:color w:val="2E5FA3"/>
        </w:rPr>
        <w:t xml:space="preserve">1.12.2.  </w:t>
      </w:r>
      <w:r>
        <w:t>Common Stock: each share entitles the holder to one vote on all matters upon which stockholders are entitled to vote, to receive dividends and other distributions authorized by the Board of Directors, and to all rights of a stockholder pursuant thereto. Common Stock shall have no preferences or preemptive, conversion or exchange rights.</w:t>
      </w:r>
    </w:p>
    <w:p w14:paraId="287C5F4E" w14:textId="77777777" w:rsidR="00C508C9" w:rsidRDefault="00CE258A">
      <w:pPr>
        <w:spacing w:after="100"/>
      </w:pPr>
      <w:r>
        <w:rPr>
          <w:b/>
          <w:bCs/>
          <w:color w:val="2E5FA3"/>
        </w:rPr>
        <w:t xml:space="preserve">1.12.3.  </w:t>
      </w:r>
      <w:r>
        <w:t xml:space="preserve">Series Preferred Stock: the Board of Directors shall have the power from time to time to classify or reclassify, in one or more series, any unissued shares of Series Preferred Stock, including setting </w:t>
      </w:r>
      <w:r>
        <w:lastRenderedPageBreak/>
        <w:t>preferences, conversion rights, voting powers, limitations as to dividends, and terms and conditions of redemption.</w:t>
      </w:r>
    </w:p>
    <w:p w14:paraId="4660F187" w14:textId="77777777" w:rsidR="00C508C9" w:rsidRDefault="00CE258A">
      <w:pPr>
        <w:spacing w:after="100"/>
      </w:pPr>
      <w:r>
        <w:rPr>
          <w:b/>
          <w:bCs/>
          <w:color w:val="2E5FA3"/>
        </w:rPr>
        <w:t xml:space="preserve">1.12.4.  </w:t>
      </w:r>
      <w:r>
        <w:t xml:space="preserve">The Board of Directors shall be entitled to increase or decrease (but not below the number of shares of such series </w:t>
      </w:r>
      <w:proofErr w:type="gramStart"/>
      <w:r>
        <w:t>then</w:t>
      </w:r>
      <w:proofErr w:type="gramEnd"/>
      <w:r>
        <w:t xml:space="preserve"> outstanding) the number of shares of any series of Preferred Stock </w:t>
      </w:r>
      <w:proofErr w:type="gramStart"/>
      <w:r>
        <w:t>subsequent to</w:t>
      </w:r>
      <w:proofErr w:type="gramEnd"/>
      <w:r>
        <w:t xml:space="preserve"> the issuance of shares of that series.</w:t>
      </w:r>
    </w:p>
    <w:p w14:paraId="101E98BE" w14:textId="77777777" w:rsidR="00C508C9" w:rsidRDefault="00C508C9">
      <w:pPr>
        <w:spacing w:after="200"/>
      </w:pPr>
    </w:p>
    <w:p w14:paraId="00D67C8E" w14:textId="77777777" w:rsidR="00C508C9" w:rsidRDefault="00CE258A">
      <w:r>
        <w:br w:type="page"/>
      </w:r>
    </w:p>
    <w:p w14:paraId="3F750AA9" w14:textId="77777777" w:rsidR="00C508C9" w:rsidRDefault="00CE258A">
      <w:pPr>
        <w:pStyle w:val="Heading1"/>
        <w:pBdr>
          <w:bottom w:val="single" w:sz="6" w:space="4" w:color="C9A84C"/>
        </w:pBdr>
      </w:pPr>
      <w:r>
        <w:lastRenderedPageBreak/>
        <w:t>II</w:t>
      </w:r>
      <w:proofErr w:type="gramStart"/>
      <w:r>
        <w:t>.  MISSION</w:t>
      </w:r>
      <w:proofErr w:type="gramEnd"/>
      <w:r>
        <w:t xml:space="preserve"> AND VISION OF THE COMPANY</w:t>
      </w:r>
    </w:p>
    <w:p w14:paraId="0826BC48" w14:textId="77777777" w:rsidR="00C508C9" w:rsidRDefault="00CE258A">
      <w:pPr>
        <w:pStyle w:val="Heading2"/>
      </w:pPr>
      <w:r>
        <w:t>Mission</w:t>
      </w:r>
    </w:p>
    <w:p w14:paraId="5111CEA7" w14:textId="77777777" w:rsidR="00C508C9" w:rsidRDefault="00CE258A">
      <w:pPr>
        <w:spacing w:after="100"/>
      </w:pPr>
      <w:r>
        <w:rPr>
          <w:b/>
          <w:bCs/>
          <w:color w:val="2E5FA3"/>
        </w:rPr>
        <w:t xml:space="preserve">2.1.  </w:t>
      </w:r>
      <w:r>
        <w:t>The Mission of the Company is to be deeply passionate about creating and distributing whimsical Christian-inspired art (angel postcards, greeting cards, and related products) that brings joy, supports school fundraising, and channels profits to microfinance and charitable work in underdeveloped countries.</w:t>
      </w:r>
    </w:p>
    <w:p w14:paraId="3331B4DC" w14:textId="77777777" w:rsidR="00C508C9" w:rsidRDefault="00CE258A">
      <w:pPr>
        <w:spacing w:after="100"/>
      </w:pPr>
      <w:r>
        <w:rPr>
          <w:b/>
          <w:bCs/>
          <w:color w:val="2E5FA3"/>
        </w:rPr>
        <w:t xml:space="preserve">2.2.  </w:t>
      </w:r>
      <w:r>
        <w:t>The Mission of the Company is to be the best in the world in Christian-inspired greeting card production and distribution, including:</w:t>
      </w:r>
    </w:p>
    <w:p w14:paraId="14F42DBF" w14:textId="77777777" w:rsidR="00C508C9" w:rsidRDefault="00CE258A">
      <w:pPr>
        <w:pStyle w:val="ListParagraph"/>
        <w:numPr>
          <w:ilvl w:val="0"/>
          <w:numId w:val="2"/>
        </w:numPr>
        <w:spacing w:after="60"/>
      </w:pPr>
      <w:r>
        <w:t xml:space="preserve">Producing and marketing a vault of 115+ angel postcards and 500+ greeting card images, sold as </w:t>
      </w:r>
      <w:proofErr w:type="gramStart"/>
      <w:r>
        <w:t>5”×</w:t>
      </w:r>
      <w:proofErr w:type="gramEnd"/>
      <w:r>
        <w:t>7” cards suitable for framing.</w:t>
      </w:r>
    </w:p>
    <w:p w14:paraId="768BB959" w14:textId="77777777" w:rsidR="00C508C9" w:rsidRDefault="00CE258A">
      <w:pPr>
        <w:pStyle w:val="ListParagraph"/>
        <w:numPr>
          <w:ilvl w:val="0"/>
          <w:numId w:val="2"/>
        </w:numPr>
        <w:spacing w:after="60"/>
      </w:pPr>
      <w:r>
        <w:t>Partnering with established retailers (pharmacies, gas stations, supermarkets) and school fundraising programs for broad distribution.</w:t>
      </w:r>
    </w:p>
    <w:p w14:paraId="695277AD" w14:textId="77777777" w:rsidR="00C508C9" w:rsidRDefault="00CE258A">
      <w:pPr>
        <w:pStyle w:val="ListParagraph"/>
        <w:numPr>
          <w:ilvl w:val="0"/>
          <w:numId w:val="2"/>
        </w:numPr>
        <w:spacing w:after="60"/>
      </w:pPr>
      <w:r>
        <w:t>Using a drop-ship model via fulfillment partners to minimize overhead and support associate partners across Canada.</w:t>
      </w:r>
    </w:p>
    <w:p w14:paraId="1BC61ADD" w14:textId="77777777" w:rsidR="00C508C9" w:rsidRDefault="00CE258A">
      <w:pPr>
        <w:pStyle w:val="ListParagraph"/>
        <w:numPr>
          <w:ilvl w:val="0"/>
          <w:numId w:val="2"/>
        </w:numPr>
        <w:spacing w:after="60"/>
      </w:pPr>
      <w:r>
        <w:t>Growing internationally to countries that can benefit from microfinance partnerships funded by Company profits.</w:t>
      </w:r>
    </w:p>
    <w:p w14:paraId="1A016329" w14:textId="77777777" w:rsidR="00C508C9" w:rsidRDefault="00C508C9">
      <w:pPr>
        <w:spacing w:after="120"/>
      </w:pPr>
    </w:p>
    <w:p w14:paraId="4245CB53" w14:textId="77777777" w:rsidR="00C508C9" w:rsidRDefault="00CE258A">
      <w:pPr>
        <w:pStyle w:val="Heading2"/>
      </w:pPr>
      <w:r>
        <w:t>Collaboration and Profit Sharing</w:t>
      </w:r>
    </w:p>
    <w:p w14:paraId="0A96082C" w14:textId="77777777" w:rsidR="00C508C9" w:rsidRDefault="00CE258A">
      <w:pPr>
        <w:spacing w:after="100"/>
      </w:pPr>
      <w:r>
        <w:rPr>
          <w:b/>
          <w:bCs/>
          <w:color w:val="2E5FA3"/>
        </w:rPr>
        <w:t xml:space="preserve">2.2.3.1.  </w:t>
      </w:r>
      <w:r>
        <w:t xml:space="preserve">By collaboration: using profit sharing for our teams (Next6 and Skunk Squad); giving </w:t>
      </w:r>
      <w:proofErr w:type="gramStart"/>
      <w:r>
        <w:t>part ownership</w:t>
      </w:r>
      <w:proofErr w:type="gramEnd"/>
      <w:r>
        <w:t xml:space="preserve"> through productivity-based associate partnerships; and offering commission-based sales arrangements that require no upfront investment from associate partners.</w:t>
      </w:r>
    </w:p>
    <w:p w14:paraId="38C42B5E" w14:textId="77777777" w:rsidR="00C508C9" w:rsidRDefault="00CE258A">
      <w:pPr>
        <w:spacing w:after="100"/>
      </w:pPr>
      <w:r>
        <w:rPr>
          <w:b/>
          <w:bCs/>
          <w:color w:val="2E5FA3"/>
        </w:rPr>
        <w:t xml:space="preserve">2.2.3.2.  </w:t>
      </w:r>
      <w:r>
        <w:t xml:space="preserve">The Company offers a quarterly profit-sharing pool to active Next6 and Skunk Squad team members </w:t>
      </w:r>
      <w:proofErr w:type="gramStart"/>
      <w:r>
        <w:t>from</w:t>
      </w:r>
      <w:proofErr w:type="gramEnd"/>
      <w:r>
        <w:t xml:space="preserve"> 3% of net annual profits after taxes. Allocation within the pool shall be determined quarterly by the Management Board </w:t>
      </w:r>
      <w:proofErr w:type="gramStart"/>
      <w:r>
        <w:t>using:</w:t>
      </w:r>
      <w:proofErr w:type="gramEnd"/>
      <w:r>
        <w:t xml:space="preserve"> individual sales milestones achieved, contribution to group revenue goals, and peer evaluation scores.</w:t>
      </w:r>
      <w:r>
        <w:rPr>
          <w:b/>
          <w:bCs/>
          <w:i/>
          <w:iCs/>
          <w:color w:val="7030A0"/>
          <w:sz w:val="20"/>
          <w:szCs w:val="20"/>
        </w:rPr>
        <w:t xml:space="preserve">  [REVISED]</w:t>
      </w:r>
    </w:p>
    <w:p w14:paraId="58C09581" w14:textId="77777777" w:rsidR="00C508C9" w:rsidRDefault="00CE258A">
      <w:pPr>
        <w:spacing w:after="80"/>
        <w:ind w:left="360"/>
      </w:pPr>
      <w:r>
        <w:rPr>
          <w:i/>
          <w:iCs/>
          <w:color w:val="7030A0"/>
          <w:sz w:val="19"/>
          <w:szCs w:val="19"/>
        </w:rPr>
        <w:t>↳</w:t>
      </w:r>
      <w:r>
        <w:rPr>
          <w:i/>
          <w:iCs/>
          <w:color w:val="7030A0"/>
          <w:sz w:val="19"/>
          <w:szCs w:val="19"/>
        </w:rPr>
        <w:t xml:space="preserve"> Replaces vague reference to ‘dividends equivalent to the best preferred stock’ with a concrete, enforceable formula consistent with HUG Energy and HUG DAM ENERGY approaches.</w:t>
      </w:r>
    </w:p>
    <w:p w14:paraId="6F346654" w14:textId="77777777" w:rsidR="00C508C9" w:rsidRDefault="00CE258A">
      <w:pPr>
        <w:spacing w:after="100"/>
      </w:pPr>
      <w:r>
        <w:rPr>
          <w:b/>
          <w:bCs/>
          <w:color w:val="2E5FA3"/>
        </w:rPr>
        <w:t xml:space="preserve">2.2.3.3.  </w:t>
      </w:r>
      <w:r>
        <w:t>Associate Partners who achieve performance thresholds set by the Compensation Committee shall be eligible for annual dividends from a separate Associate Partner pool, the size of which shall be determined by the Board of Directors annually based on net profits.</w:t>
      </w:r>
    </w:p>
    <w:p w14:paraId="48469702" w14:textId="77777777" w:rsidR="00C508C9" w:rsidRDefault="00CE258A">
      <w:pPr>
        <w:spacing w:after="100"/>
      </w:pPr>
      <w:r>
        <w:rPr>
          <w:b/>
          <w:bCs/>
          <w:color w:val="2E5FA3"/>
        </w:rPr>
        <w:t xml:space="preserve">2.2.3.4.  </w:t>
      </w:r>
      <w:r>
        <w:t xml:space="preserve">The Company will tie compensation to group performance. The top 10% performers will be additionally rewarded </w:t>
      </w:r>
      <w:proofErr w:type="gramStart"/>
      <w:r>
        <w:t>by</w:t>
      </w:r>
      <w:proofErr w:type="gramEnd"/>
      <w:r>
        <w:t xml:space="preserve"> compensation from 50% of the bonuses of the bottom 10% performers.</w:t>
      </w:r>
    </w:p>
    <w:p w14:paraId="571BF02E" w14:textId="77777777" w:rsidR="00C508C9" w:rsidRDefault="00C508C9">
      <w:pPr>
        <w:spacing w:after="120"/>
      </w:pPr>
    </w:p>
    <w:p w14:paraId="65DA0759" w14:textId="77777777" w:rsidR="00C508C9" w:rsidRDefault="00CE258A">
      <w:pPr>
        <w:pStyle w:val="Heading3"/>
      </w:pPr>
      <w:r>
        <w:t>Executive Compensation</w:t>
      </w:r>
    </w:p>
    <w:p w14:paraId="7858DE16" w14:textId="77777777" w:rsidR="00C508C9" w:rsidRDefault="00CE258A">
      <w:pPr>
        <w:spacing w:after="100"/>
      </w:pPr>
      <w:r>
        <w:rPr>
          <w:b/>
          <w:bCs/>
          <w:color w:val="2E5FA3"/>
        </w:rPr>
        <w:t xml:space="preserve">2.2.4.1.  </w:t>
      </w:r>
      <w:r>
        <w:t xml:space="preserve">Total management compensation shall not exceed 11% of the net profits of the Company. The CEO shall receive base compensation set at the </w:t>
      </w:r>
      <w:proofErr w:type="gramStart"/>
      <w:r>
        <w:t>median</w:t>
      </w:r>
      <w:proofErr w:type="gramEnd"/>
      <w:r>
        <w:t xml:space="preserve"> for comparable social enterprise roles, with a variable bonus of up to 40% of base salary tied to measurable annual milestones set by the Supervisory Board.</w:t>
      </w:r>
      <w:r>
        <w:rPr>
          <w:b/>
          <w:bCs/>
          <w:i/>
          <w:iCs/>
          <w:color w:val="7030A0"/>
          <w:sz w:val="20"/>
          <w:szCs w:val="20"/>
        </w:rPr>
        <w:t xml:space="preserve">  [REVISED]</w:t>
      </w:r>
    </w:p>
    <w:p w14:paraId="044CDC65" w14:textId="77777777" w:rsidR="00C508C9" w:rsidRDefault="00CE258A">
      <w:pPr>
        <w:spacing w:after="80"/>
        <w:ind w:left="360"/>
      </w:pPr>
      <w:r>
        <w:rPr>
          <w:i/>
          <w:iCs/>
          <w:color w:val="7030A0"/>
          <w:sz w:val="19"/>
          <w:szCs w:val="19"/>
        </w:rPr>
        <w:t>↳</w:t>
      </w:r>
      <w:r>
        <w:rPr>
          <w:i/>
          <w:iCs/>
          <w:color w:val="7030A0"/>
          <w:sz w:val="19"/>
          <w:szCs w:val="19"/>
        </w:rPr>
        <w:t xml:space="preserve"> Replaces imprecise original language. Consistent with the HUG Energy and HUG DAM ENERGY approach.</w:t>
      </w:r>
    </w:p>
    <w:p w14:paraId="13AFBF79" w14:textId="77777777" w:rsidR="00C508C9" w:rsidRDefault="00CE258A">
      <w:pPr>
        <w:spacing w:after="100"/>
      </w:pPr>
      <w:r>
        <w:rPr>
          <w:b/>
          <w:bCs/>
          <w:color w:val="2E5FA3"/>
        </w:rPr>
        <w:t xml:space="preserve">2.2.4.2.  </w:t>
      </w:r>
      <w:r>
        <w:t>Non-Executive Independent Directors are entitled to payment of commission not exceeding 1% per annum of net profits.</w:t>
      </w:r>
    </w:p>
    <w:p w14:paraId="585141F3" w14:textId="77777777" w:rsidR="00C508C9" w:rsidRDefault="00CE258A">
      <w:pPr>
        <w:spacing w:after="100"/>
      </w:pPr>
      <w:r>
        <w:rPr>
          <w:b/>
          <w:bCs/>
          <w:color w:val="2E5FA3"/>
        </w:rPr>
        <w:t xml:space="preserve">2.2.4.3.  </w:t>
      </w:r>
      <w:r>
        <w:t>Typical option grants (as a percentage of the employee option pool): CEO 2%; VPs 0.5%–1%; Senior staff 0.45%; Mid-level staff 0.35%; Junior staff 0.05%–0.15%; Advisors 0.1%–0.3%. The Compensation Committee shall review and approve all individual grants.</w:t>
      </w:r>
    </w:p>
    <w:p w14:paraId="405BDB92" w14:textId="77777777" w:rsidR="00C508C9" w:rsidRDefault="00C508C9">
      <w:pPr>
        <w:spacing w:after="120"/>
      </w:pPr>
    </w:p>
    <w:p w14:paraId="1F035725" w14:textId="77777777" w:rsidR="00C508C9" w:rsidRDefault="00CE258A">
      <w:pPr>
        <w:pStyle w:val="Heading2"/>
      </w:pPr>
      <w:r>
        <w:lastRenderedPageBreak/>
        <w:t>Charitable Support</w:t>
      </w:r>
    </w:p>
    <w:p w14:paraId="5E32D785" w14:textId="77777777" w:rsidR="00C508C9" w:rsidRDefault="00CE258A">
      <w:pPr>
        <w:spacing w:after="100"/>
      </w:pPr>
      <w:r>
        <w:rPr>
          <w:b/>
          <w:bCs/>
          <w:color w:val="2E5FA3"/>
        </w:rPr>
        <w:t xml:space="preserve">2.2.5.1.  </w:t>
      </w:r>
      <w:r>
        <w:t xml:space="preserve">The core purpose of the Company is to use profits to support underdeveloped countries by partnering with microfinance companies, including Living Water </w:t>
      </w:r>
      <w:proofErr w:type="spellStart"/>
      <w:r>
        <w:t>MicroFinance</w:t>
      </w:r>
      <w:proofErr w:type="spellEnd"/>
      <w:r>
        <w:t xml:space="preserve"> Inc. and Living Water IS Corporation. Associate partners may direct the charitable component of their sales to the country of their choice, subject to Board-approved geographic criteria.</w:t>
      </w:r>
    </w:p>
    <w:p w14:paraId="5F82E22E" w14:textId="77777777" w:rsidR="00C508C9" w:rsidRDefault="00CE258A">
      <w:pPr>
        <w:spacing w:after="100"/>
      </w:pPr>
      <w:r>
        <w:rPr>
          <w:b/>
          <w:bCs/>
          <w:color w:val="2E5FA3"/>
        </w:rPr>
        <w:t xml:space="preserve">2.2.5.2.  </w:t>
      </w:r>
      <w:r>
        <w:t>Charitable Support Trigger: When the Company exceeds a 15% increase in annual gross profits, it shall donate 15% of the net additional profit after taxes beyond that threshold to Living Water Microfinance Inc. and Living Water IS Corporation. “Gross profit” means net revenues minus cost of goods sold, before income taxes and depreciation. The trigger is assessed independently each fiscal year.</w:t>
      </w:r>
      <w:r>
        <w:rPr>
          <w:b/>
          <w:bCs/>
          <w:i/>
          <w:iCs/>
          <w:color w:val="C00000"/>
          <w:sz w:val="20"/>
          <w:szCs w:val="20"/>
        </w:rPr>
        <w:t xml:space="preserve">  [NEW]</w:t>
      </w:r>
    </w:p>
    <w:p w14:paraId="3B2BE8E3" w14:textId="77777777" w:rsidR="00C508C9" w:rsidRDefault="00CE258A">
      <w:pPr>
        <w:spacing w:after="80"/>
        <w:ind w:left="360"/>
      </w:pPr>
      <w:r>
        <w:rPr>
          <w:i/>
          <w:iCs/>
          <w:color w:val="7030A0"/>
          <w:sz w:val="19"/>
          <w:szCs w:val="19"/>
        </w:rPr>
        <w:t>↳</w:t>
      </w:r>
      <w:r>
        <w:rPr>
          <w:i/>
          <w:iCs/>
          <w:color w:val="7030A0"/>
          <w:sz w:val="19"/>
          <w:szCs w:val="19"/>
        </w:rPr>
        <w:t xml:space="preserve"> Added from HUG DAM ENERGY Charter. Provides a measurable, legally defensible charitable trigger instead of an open-ended ‘use profits to support’ commitment.</w:t>
      </w:r>
    </w:p>
    <w:p w14:paraId="1E920EB4" w14:textId="77777777" w:rsidR="00C508C9" w:rsidRDefault="00C508C9">
      <w:pPr>
        <w:spacing w:after="120"/>
      </w:pPr>
    </w:p>
    <w:p w14:paraId="644AD8BE" w14:textId="77777777" w:rsidR="00C508C9" w:rsidRDefault="00CE258A">
      <w:pPr>
        <w:pStyle w:val="Heading2"/>
      </w:pPr>
      <w:r>
        <w:t>Vision</w:t>
      </w:r>
    </w:p>
    <w:p w14:paraId="2669EA8F" w14:textId="77777777" w:rsidR="00C508C9" w:rsidRDefault="00CE258A">
      <w:pPr>
        <w:spacing w:after="100"/>
      </w:pPr>
      <w:r>
        <w:rPr>
          <w:b/>
          <w:bCs/>
          <w:color w:val="2E5FA3"/>
        </w:rPr>
        <w:t xml:space="preserve">2.3.  </w:t>
      </w:r>
      <w:r>
        <w:t>The Vision of the Company is to become the leading Canadian producer and distributor of faith-inspired greeting cards, framing kits, and lottery greeting card products, while using commercial success as a vehicle for global microfinance and Christian charitable work.</w:t>
      </w:r>
    </w:p>
    <w:p w14:paraId="48583B41" w14:textId="77777777" w:rsidR="00C508C9" w:rsidRDefault="00CE258A">
      <w:pPr>
        <w:spacing w:after="100"/>
      </w:pPr>
      <w:r>
        <w:rPr>
          <w:b/>
          <w:bCs/>
          <w:color w:val="2E5FA3"/>
        </w:rPr>
        <w:t xml:space="preserve">2.3.1.  </w:t>
      </w:r>
      <w:r>
        <w:t>By being resourceful: combining unique Canadian Christian art with drop-ship logistics, associate partner networks, and school fundraising to create a self-sustaining revenue engine.</w:t>
      </w:r>
    </w:p>
    <w:p w14:paraId="7BE5F524" w14:textId="77777777" w:rsidR="00C508C9" w:rsidRDefault="00CE258A">
      <w:pPr>
        <w:spacing w:after="100"/>
      </w:pPr>
      <w:r>
        <w:rPr>
          <w:b/>
          <w:bCs/>
          <w:color w:val="2E5FA3"/>
        </w:rPr>
        <w:t xml:space="preserve">2.3.2.  </w:t>
      </w:r>
      <w:r>
        <w:t>By sharing: employee profit-sharing, bonuses and share options; supporting not-for-profit goals to help the less fortunate; being responsive and flexible in finding solutions for partners’ needs.</w:t>
      </w:r>
    </w:p>
    <w:p w14:paraId="3FFA5FB0" w14:textId="77777777" w:rsidR="00C508C9" w:rsidRDefault="00CE258A">
      <w:pPr>
        <w:spacing w:after="100"/>
      </w:pPr>
      <w:r>
        <w:rPr>
          <w:b/>
          <w:bCs/>
          <w:color w:val="2E5FA3"/>
        </w:rPr>
        <w:t xml:space="preserve">2.3.3.  </w:t>
      </w:r>
      <w:r>
        <w:t xml:space="preserve">By being generous: channeling profits to microfinance in underdeveloped countries; partnering with Living Water IS Inc. and Living Water </w:t>
      </w:r>
      <w:proofErr w:type="spellStart"/>
      <w:r>
        <w:t>MicroFinance</w:t>
      </w:r>
      <w:proofErr w:type="spellEnd"/>
      <w:r>
        <w:t xml:space="preserve"> Inc. to deliver impact </w:t>
      </w:r>
      <w:proofErr w:type="gramStart"/>
      <w:r>
        <w:t>at</w:t>
      </w:r>
      <w:proofErr w:type="gramEnd"/>
      <w:r>
        <w:t xml:space="preserve"> scale.</w:t>
      </w:r>
    </w:p>
    <w:p w14:paraId="0335B54A" w14:textId="77777777" w:rsidR="00C508C9" w:rsidRDefault="00CE258A">
      <w:pPr>
        <w:spacing w:after="100"/>
      </w:pPr>
      <w:r>
        <w:rPr>
          <w:b/>
          <w:bCs/>
          <w:color w:val="2E5FA3"/>
        </w:rPr>
        <w:t xml:space="preserve">2.3.4.  </w:t>
      </w:r>
      <w:r>
        <w:t>By being spiritual: operating as a non-denominational Christian company, led by faith; supporting spiritual goals of sister companies and the broader Living Water family of organizations.</w:t>
      </w:r>
    </w:p>
    <w:p w14:paraId="3E787CE6" w14:textId="77777777" w:rsidR="00C508C9" w:rsidRDefault="00CE258A">
      <w:pPr>
        <w:spacing w:after="100"/>
      </w:pPr>
      <w:r>
        <w:rPr>
          <w:b/>
          <w:bCs/>
          <w:color w:val="2E5FA3"/>
        </w:rPr>
        <w:t xml:space="preserve">2.3.5.  </w:t>
      </w:r>
      <w:r>
        <w:t xml:space="preserve">By being </w:t>
      </w:r>
      <w:proofErr w:type="gramStart"/>
      <w:r>
        <w:t>loving:</w:t>
      </w:r>
      <w:proofErr w:type="gramEnd"/>
      <w:r>
        <w:t xml:space="preserve"> giving a new lease on life for communities in Africa and other underdeveloped regions through microfinance, education, and sustainable economic development.</w:t>
      </w:r>
    </w:p>
    <w:p w14:paraId="2F5C530F" w14:textId="77777777" w:rsidR="00C508C9" w:rsidRDefault="00C508C9">
      <w:pPr>
        <w:spacing w:after="200"/>
      </w:pPr>
    </w:p>
    <w:p w14:paraId="03EB2638" w14:textId="77777777" w:rsidR="00C508C9" w:rsidRDefault="00CE258A">
      <w:r>
        <w:br w:type="page"/>
      </w:r>
    </w:p>
    <w:p w14:paraId="6F25D58F" w14:textId="77777777" w:rsidR="00C508C9" w:rsidRDefault="00CE258A">
      <w:pPr>
        <w:pStyle w:val="Heading1"/>
        <w:pBdr>
          <w:bottom w:val="single" w:sz="6" w:space="4" w:color="C9A84C"/>
        </w:pBdr>
      </w:pPr>
      <w:r>
        <w:lastRenderedPageBreak/>
        <w:t>III</w:t>
      </w:r>
      <w:proofErr w:type="gramStart"/>
      <w:r>
        <w:t>.  THE</w:t>
      </w:r>
      <w:proofErr w:type="gramEnd"/>
      <w:r>
        <w:t xml:space="preserve"> PURPOSE AND ACTIVITIES OF THE COMPANY</w:t>
      </w:r>
    </w:p>
    <w:p w14:paraId="197EB707" w14:textId="77777777" w:rsidR="00C508C9" w:rsidRDefault="00CE258A">
      <w:pPr>
        <w:spacing w:after="100"/>
      </w:pPr>
      <w:r>
        <w:rPr>
          <w:b/>
          <w:bCs/>
          <w:color w:val="2E5FA3"/>
        </w:rPr>
        <w:t xml:space="preserve">3.1.  </w:t>
      </w:r>
      <w:r>
        <w:t>To accomplish its principal purpose, the Company shall carry out the following principal activities:</w:t>
      </w:r>
    </w:p>
    <w:p w14:paraId="2D40468F" w14:textId="77777777" w:rsidR="00C508C9" w:rsidRDefault="00CE258A">
      <w:pPr>
        <w:spacing w:after="100"/>
      </w:pPr>
      <w:r>
        <w:rPr>
          <w:b/>
          <w:bCs/>
          <w:color w:val="2E5FA3"/>
        </w:rPr>
        <w:t xml:space="preserve">3.1.1.  </w:t>
      </w:r>
      <w:r>
        <w:t>To design, produce, and distribute angel postcards, greeting cards, lottery greeting cards, and related framing products to retailers, schools, senior citizen homes, and other distribution channels across Canada and internationally.</w:t>
      </w:r>
    </w:p>
    <w:p w14:paraId="15DFAC93" w14:textId="77777777" w:rsidR="00C508C9" w:rsidRDefault="00CE258A">
      <w:pPr>
        <w:spacing w:after="100"/>
      </w:pPr>
      <w:r>
        <w:rPr>
          <w:b/>
          <w:bCs/>
          <w:color w:val="2E5FA3"/>
        </w:rPr>
        <w:t xml:space="preserve">3.1.2.  </w:t>
      </w:r>
      <w:r>
        <w:t xml:space="preserve">To partner and affiliate with other public, private, and faith-based organizations and communities to create positive relationships and synergistic outcomes </w:t>
      </w:r>
      <w:proofErr w:type="gramStart"/>
      <w:r>
        <w:t>in order to</w:t>
      </w:r>
      <w:proofErr w:type="gramEnd"/>
      <w:r>
        <w:t xml:space="preserve"> fulfill the Company’s mission.</w:t>
      </w:r>
    </w:p>
    <w:p w14:paraId="40EC47F6" w14:textId="77777777" w:rsidR="00C508C9" w:rsidRDefault="00CE258A">
      <w:pPr>
        <w:spacing w:after="100"/>
      </w:pPr>
      <w:r>
        <w:rPr>
          <w:b/>
          <w:bCs/>
          <w:color w:val="2E5FA3"/>
        </w:rPr>
        <w:t xml:space="preserve">3.1.3.  </w:t>
      </w:r>
      <w:r>
        <w:t>To operate a school fundraising program through drop-ship delivery of Angel Postcards and glass frames, enabling students to sell framed products and support their local charities or causes.</w:t>
      </w:r>
    </w:p>
    <w:p w14:paraId="439189ED" w14:textId="77777777" w:rsidR="00C508C9" w:rsidRDefault="00CE258A">
      <w:pPr>
        <w:spacing w:after="100"/>
      </w:pPr>
      <w:r>
        <w:rPr>
          <w:b/>
          <w:bCs/>
          <w:color w:val="2E5FA3"/>
        </w:rPr>
        <w:t xml:space="preserve">3.1.4.  </w:t>
      </w:r>
      <w:r>
        <w:t xml:space="preserve">To operate an associate partner program through which commission-based sales representatives distribute products nationally without upfront </w:t>
      </w:r>
      <w:proofErr w:type="gramStart"/>
      <w:r>
        <w:t>investment, and</w:t>
      </w:r>
      <w:proofErr w:type="gramEnd"/>
      <w:r>
        <w:t xml:space="preserve"> earn profit-sharing as they grow.</w:t>
      </w:r>
    </w:p>
    <w:p w14:paraId="41650F9B" w14:textId="77777777" w:rsidR="00C508C9" w:rsidRDefault="00CE258A">
      <w:pPr>
        <w:spacing w:after="100"/>
      </w:pPr>
      <w:r>
        <w:rPr>
          <w:b/>
          <w:bCs/>
          <w:color w:val="2E5FA3"/>
        </w:rPr>
        <w:t xml:space="preserve">3.2.  </w:t>
      </w:r>
      <w:r>
        <w:t>To accomplish its principal mission the Company shall be eligible to carry out any activities not provided in the Company’s Charter and not prohibited by the legislation of Canada.</w:t>
      </w:r>
    </w:p>
    <w:p w14:paraId="5D148439" w14:textId="77777777" w:rsidR="00C508C9" w:rsidRDefault="00C508C9">
      <w:pPr>
        <w:spacing w:after="200"/>
      </w:pPr>
    </w:p>
    <w:p w14:paraId="77217384" w14:textId="77777777" w:rsidR="00C508C9" w:rsidRDefault="00CE258A">
      <w:r>
        <w:br w:type="page"/>
      </w:r>
    </w:p>
    <w:p w14:paraId="595995F9" w14:textId="77777777" w:rsidR="00C508C9" w:rsidRDefault="00CE258A">
      <w:pPr>
        <w:pStyle w:val="Heading1"/>
        <w:pBdr>
          <w:bottom w:val="single" w:sz="6" w:space="4" w:color="C9A84C"/>
        </w:pBdr>
      </w:pPr>
      <w:r>
        <w:lastRenderedPageBreak/>
        <w:t>IV</w:t>
      </w:r>
      <w:proofErr w:type="gramStart"/>
      <w:r>
        <w:t>.  THE</w:t>
      </w:r>
      <w:proofErr w:type="gramEnd"/>
      <w:r>
        <w:t xml:space="preserve"> BUSINESS OF THE COMPANY</w:t>
      </w:r>
    </w:p>
    <w:p w14:paraId="5CDB5795" w14:textId="77777777" w:rsidR="00C508C9" w:rsidRDefault="00CE258A">
      <w:pPr>
        <w:spacing w:after="100"/>
      </w:pPr>
      <w:r>
        <w:rPr>
          <w:b/>
          <w:bCs/>
          <w:color w:val="2E5FA3"/>
        </w:rPr>
        <w:t xml:space="preserve">4.1.  </w:t>
      </w:r>
      <w:r>
        <w:t>The main business activities of the Company are:</w:t>
      </w:r>
    </w:p>
    <w:p w14:paraId="65BBDF12" w14:textId="77777777" w:rsidR="00C508C9" w:rsidRDefault="00CE258A">
      <w:pPr>
        <w:spacing w:after="100"/>
      </w:pPr>
      <w:r>
        <w:rPr>
          <w:b/>
          <w:bCs/>
          <w:color w:val="2E5FA3"/>
        </w:rPr>
        <w:t xml:space="preserve">4.1.1.  </w:t>
      </w:r>
      <w:r>
        <w:t>To produce and sell angel postcards and greeting card images (</w:t>
      </w:r>
      <w:proofErr w:type="gramStart"/>
      <w:r>
        <w:t>5”×</w:t>
      </w:r>
      <w:proofErr w:type="gramEnd"/>
      <w:r>
        <w:t>7”) through retailers, associate partners, and online channels at wholesale ($2.50–$3.50/unit) and retail ($5.00/unit) pricing.</w:t>
      </w:r>
    </w:p>
    <w:p w14:paraId="73699D9D" w14:textId="77777777" w:rsidR="00C508C9" w:rsidRDefault="00CE258A">
      <w:pPr>
        <w:spacing w:after="100"/>
      </w:pPr>
      <w:r>
        <w:rPr>
          <w:b/>
          <w:bCs/>
          <w:color w:val="2E5FA3"/>
        </w:rPr>
        <w:t xml:space="preserve">4.1.2.  </w:t>
      </w:r>
      <w:r>
        <w:t>To offer drop-ship fulfillment to retailers and school fundraising programs, delivering assorted card and frame packages on a regular replenishment cycle.</w:t>
      </w:r>
    </w:p>
    <w:p w14:paraId="35D07557" w14:textId="77777777" w:rsidR="00C508C9" w:rsidRDefault="00CE258A">
      <w:pPr>
        <w:spacing w:after="100"/>
      </w:pPr>
      <w:r>
        <w:rPr>
          <w:b/>
          <w:bCs/>
          <w:color w:val="2E5FA3"/>
        </w:rPr>
        <w:t xml:space="preserve">4.1.3.  </w:t>
      </w:r>
      <w:r>
        <w:t>To offer licensing and print-on-demand arrangements for card images to established greeting card distributors and gift retailers.</w:t>
      </w:r>
    </w:p>
    <w:p w14:paraId="19325443" w14:textId="77777777" w:rsidR="00C508C9" w:rsidRDefault="00CE258A">
      <w:pPr>
        <w:spacing w:after="100"/>
      </w:pPr>
      <w:r>
        <w:rPr>
          <w:b/>
          <w:bCs/>
          <w:color w:val="2E5FA3"/>
        </w:rPr>
        <w:t xml:space="preserve">4.1.4.  </w:t>
      </w:r>
      <w:r>
        <w:t>To form partnerships with schools, senior citizen homes, faith communities, and charitable organizations to drive fundraising sales that benefit local and international causes.</w:t>
      </w:r>
    </w:p>
    <w:p w14:paraId="3AD75705" w14:textId="77777777" w:rsidR="00C508C9" w:rsidRDefault="00C508C9">
      <w:pPr>
        <w:spacing w:after="120"/>
      </w:pPr>
    </w:p>
    <w:p w14:paraId="72323BFF" w14:textId="77777777" w:rsidR="00C508C9" w:rsidRDefault="00CE258A">
      <w:pPr>
        <w:pStyle w:val="Heading2"/>
      </w:pPr>
      <w:r>
        <w:rPr>
          <w:color w:val="1A2E52"/>
        </w:rPr>
        <w:t>Success Metrics</w:t>
      </w:r>
    </w:p>
    <w:p w14:paraId="0C349608" w14:textId="77777777" w:rsidR="00C508C9" w:rsidRDefault="00CE258A">
      <w:pPr>
        <w:spacing w:after="80"/>
        <w:ind w:left="360"/>
      </w:pPr>
      <w:r>
        <w:rPr>
          <w:i/>
          <w:iCs/>
          <w:color w:val="375623"/>
          <w:sz w:val="19"/>
          <w:szCs w:val="19"/>
        </w:rPr>
        <w:t>↳</w:t>
      </w:r>
      <w:r>
        <w:rPr>
          <w:i/>
          <w:iCs/>
          <w:color w:val="375623"/>
          <w:sz w:val="19"/>
          <w:szCs w:val="19"/>
        </w:rPr>
        <w:t xml:space="preserve"> Added from HUG DAM ENERGY Charter to improve measurability and accountability.</w:t>
      </w:r>
    </w:p>
    <w:p w14:paraId="586C7610" w14:textId="77777777" w:rsidR="00C508C9" w:rsidRDefault="00CE258A">
      <w:pPr>
        <w:pStyle w:val="ListParagraph"/>
        <w:numPr>
          <w:ilvl w:val="0"/>
          <w:numId w:val="2"/>
        </w:numPr>
        <w:spacing w:after="60"/>
      </w:pPr>
      <w:r>
        <w:t>$Revenue per associate partner per quarter</w:t>
      </w:r>
    </w:p>
    <w:p w14:paraId="53FA36C0" w14:textId="77777777" w:rsidR="00C508C9" w:rsidRDefault="00CE258A">
      <w:pPr>
        <w:pStyle w:val="ListParagraph"/>
        <w:numPr>
          <w:ilvl w:val="0"/>
          <w:numId w:val="2"/>
        </w:numPr>
        <w:spacing w:after="60"/>
      </w:pPr>
      <w:r>
        <w:t>Number of active retail distribution points</w:t>
      </w:r>
    </w:p>
    <w:p w14:paraId="41135604" w14:textId="77777777" w:rsidR="00C508C9" w:rsidRDefault="00CE258A">
      <w:pPr>
        <w:pStyle w:val="ListParagraph"/>
        <w:numPr>
          <w:ilvl w:val="0"/>
          <w:numId w:val="2"/>
        </w:numPr>
        <w:spacing w:after="60"/>
      </w:pPr>
      <w:r>
        <w:t>Number of school fundraising programs active per year</w:t>
      </w:r>
    </w:p>
    <w:p w14:paraId="1DD7B15F" w14:textId="77777777" w:rsidR="00C508C9" w:rsidRDefault="00CE258A">
      <w:pPr>
        <w:pStyle w:val="ListParagraph"/>
        <w:numPr>
          <w:ilvl w:val="0"/>
          <w:numId w:val="2"/>
        </w:numPr>
        <w:spacing w:after="60"/>
      </w:pPr>
      <w:r>
        <w:t>Number of countries receiving microfinance support from Company profits</w:t>
      </w:r>
    </w:p>
    <w:p w14:paraId="76BC3BC9" w14:textId="77777777" w:rsidR="00C508C9" w:rsidRDefault="00CE258A">
      <w:pPr>
        <w:pStyle w:val="ListParagraph"/>
        <w:numPr>
          <w:ilvl w:val="0"/>
          <w:numId w:val="2"/>
        </w:numPr>
        <w:spacing w:after="60"/>
      </w:pPr>
      <w:r>
        <w:t>Gross profit growth rate year-over-year (triggers charitable donation per Section 2.2.5.2)</w:t>
      </w:r>
    </w:p>
    <w:p w14:paraId="2E4E89A7" w14:textId="77777777" w:rsidR="00C508C9" w:rsidRDefault="00C508C9">
      <w:pPr>
        <w:spacing w:after="200"/>
      </w:pPr>
    </w:p>
    <w:p w14:paraId="16039A6C" w14:textId="77777777" w:rsidR="00C508C9" w:rsidRDefault="00CE258A">
      <w:r>
        <w:br w:type="page"/>
      </w:r>
    </w:p>
    <w:p w14:paraId="2347D10A" w14:textId="77777777" w:rsidR="00C508C9" w:rsidRDefault="00CE258A">
      <w:pPr>
        <w:pStyle w:val="Heading1"/>
        <w:pBdr>
          <w:bottom w:val="single" w:sz="6" w:space="4" w:color="C9A84C"/>
        </w:pBdr>
      </w:pPr>
      <w:r>
        <w:lastRenderedPageBreak/>
        <w:t>V.  THE OBJECTIVES AND VALUES OF THE COMPANY</w:t>
      </w:r>
    </w:p>
    <w:p w14:paraId="152B4221" w14:textId="77777777" w:rsidR="00C508C9" w:rsidRDefault="00CE258A">
      <w:pPr>
        <w:spacing w:after="100"/>
      </w:pPr>
      <w:r>
        <w:rPr>
          <w:b/>
          <w:bCs/>
          <w:color w:val="2E5FA3"/>
        </w:rPr>
        <w:t xml:space="preserve">5.1.  </w:t>
      </w:r>
      <w:r>
        <w:t>The Objectives of the Company are to plan for, develop and manage a sustainable greeting card and framing products business beginning in Canada and expanding globally, using commercial success to fund microfinance and charitable work.</w:t>
      </w:r>
    </w:p>
    <w:p w14:paraId="3794A921" w14:textId="77777777" w:rsidR="00C508C9" w:rsidRDefault="00C508C9">
      <w:pPr>
        <w:spacing w:after="120"/>
      </w:pPr>
    </w:p>
    <w:p w14:paraId="5D293938" w14:textId="77777777" w:rsidR="00C508C9" w:rsidRDefault="00CE258A">
      <w:pPr>
        <w:pStyle w:val="Heading2"/>
      </w:pPr>
      <w:r>
        <w:t>Sister and Affiliated Organizations</w:t>
      </w:r>
    </w:p>
    <w:p w14:paraId="1184F835" w14:textId="77777777" w:rsidR="00C508C9" w:rsidRDefault="00CE258A">
      <w:pPr>
        <w:spacing w:after="100"/>
      </w:pPr>
      <w:r>
        <w:rPr>
          <w:b/>
          <w:bCs/>
          <w:color w:val="2E5FA3"/>
        </w:rPr>
        <w:t xml:space="preserve">5.1.1.  </w:t>
      </w:r>
      <w:r>
        <w:t>The following affiliated organizations support the Company’s charitable mission and are referenced throughout this Charter:</w:t>
      </w:r>
    </w:p>
    <w:p w14:paraId="3532BB15" w14:textId="77777777" w:rsidR="00C508C9" w:rsidRDefault="00CE258A">
      <w:pPr>
        <w:pStyle w:val="ListParagraph"/>
        <w:numPr>
          <w:ilvl w:val="0"/>
          <w:numId w:val="2"/>
        </w:numPr>
        <w:spacing w:after="60"/>
      </w:pPr>
      <w:r>
        <w:t xml:space="preserve">Living Water </w:t>
      </w:r>
      <w:proofErr w:type="spellStart"/>
      <w:r>
        <w:t>MicroFinance</w:t>
      </w:r>
      <w:proofErr w:type="spellEnd"/>
      <w:r>
        <w:t xml:space="preserve"> Inc. — microfinance lending in Uganda and Sub-Saharan Africa</w:t>
      </w:r>
    </w:p>
    <w:p w14:paraId="763FE673" w14:textId="77777777" w:rsidR="00C508C9" w:rsidRDefault="00CE258A">
      <w:pPr>
        <w:pStyle w:val="ListParagraph"/>
        <w:numPr>
          <w:ilvl w:val="0"/>
          <w:numId w:val="2"/>
        </w:numPr>
        <w:spacing w:after="60"/>
      </w:pPr>
      <w:r>
        <w:t>Living Water IS Corporation — faith-based charitable development programs</w:t>
      </w:r>
    </w:p>
    <w:p w14:paraId="0C78B11B" w14:textId="77777777" w:rsidR="00C508C9" w:rsidRDefault="00CE258A">
      <w:pPr>
        <w:spacing w:after="100"/>
      </w:pPr>
      <w:r>
        <w:rPr>
          <w:b/>
          <w:bCs/>
          <w:color w:val="2E5FA3"/>
        </w:rPr>
        <w:t xml:space="preserve">5.1.2.  </w:t>
      </w:r>
      <w:r>
        <w:t>The Company may from time to time identify and partner with additional sister organizations that share its Christian charitable mission, subject to Board approval.</w:t>
      </w:r>
    </w:p>
    <w:p w14:paraId="0D2F1EDF" w14:textId="77777777" w:rsidR="00C508C9" w:rsidRDefault="00C508C9">
      <w:pPr>
        <w:spacing w:after="120"/>
      </w:pPr>
    </w:p>
    <w:p w14:paraId="63BFFE1E" w14:textId="77777777" w:rsidR="00C508C9" w:rsidRDefault="00CE258A">
      <w:pPr>
        <w:pStyle w:val="Heading2"/>
      </w:pPr>
      <w:r>
        <w:t>Principles and Beliefs</w:t>
      </w:r>
    </w:p>
    <w:p w14:paraId="5784AC13" w14:textId="77777777" w:rsidR="00C508C9" w:rsidRDefault="00CE258A">
      <w:pPr>
        <w:spacing w:after="100"/>
      </w:pPr>
      <w:r>
        <w:rPr>
          <w:b/>
          <w:bCs/>
          <w:color w:val="2E5FA3"/>
        </w:rPr>
        <w:t xml:space="preserve">5.2.1.  </w:t>
      </w:r>
      <w:r>
        <w:t xml:space="preserve">A non-denominational Christian mission going to the nations </w:t>
      </w:r>
      <w:proofErr w:type="gramStart"/>
      <w:r>
        <w:t>in order to</w:t>
      </w:r>
      <w:proofErr w:type="gramEnd"/>
      <w:r>
        <w:t xml:space="preserve"> form relationships using creative arts and commercial enterprise, because this is God’s way to spread the Word as these relationships are forged. For “He that believeth on Me, as the scripture hath said, out of His belly shall flow rivers of living water.” [John 7:38]</w:t>
      </w:r>
    </w:p>
    <w:p w14:paraId="17CA3351" w14:textId="77777777" w:rsidR="00C508C9" w:rsidRDefault="00CE258A">
      <w:pPr>
        <w:spacing w:after="100"/>
      </w:pPr>
      <w:r>
        <w:rPr>
          <w:b/>
          <w:bCs/>
          <w:color w:val="2E5FA3"/>
        </w:rPr>
        <w:t xml:space="preserve">5.2.2.  </w:t>
      </w:r>
      <w:r>
        <w:t xml:space="preserve">Financially supported charitable capital projects will be related to national and global microfinance and community development, specifically focused on the affiliated companies: Living Water </w:t>
      </w:r>
      <w:proofErr w:type="spellStart"/>
      <w:r>
        <w:t>MicroFinance</w:t>
      </w:r>
      <w:proofErr w:type="spellEnd"/>
      <w:r>
        <w:t xml:space="preserve"> Inc. and Living Water IS Corporation, subject to the trigger in Section 2.2.5.2.</w:t>
      </w:r>
    </w:p>
    <w:p w14:paraId="431F58CE" w14:textId="77777777" w:rsidR="00C508C9" w:rsidRDefault="00CE258A">
      <w:pPr>
        <w:spacing w:after="100"/>
      </w:pPr>
      <w:r>
        <w:rPr>
          <w:b/>
          <w:bCs/>
          <w:color w:val="2E5FA3"/>
        </w:rPr>
        <w:t xml:space="preserve">5.2.3.  </w:t>
      </w:r>
      <w:r>
        <w:t>15% of net profits before payment of profit-sharing, bonuses or options shall be allocated to the charitable sharing formula for affiliated organizations.</w:t>
      </w:r>
    </w:p>
    <w:p w14:paraId="249EC163" w14:textId="77777777" w:rsidR="00C508C9" w:rsidRDefault="00CE258A">
      <w:pPr>
        <w:spacing w:after="100"/>
      </w:pPr>
      <w:r>
        <w:rPr>
          <w:b/>
          <w:bCs/>
          <w:color w:val="2E5FA3"/>
        </w:rPr>
        <w:t xml:space="preserve">5.2.4.  </w:t>
      </w:r>
      <w:r>
        <w:t>The employee option reserve is based on a maximum of 20% of the total issued common shares. All grants above 100,000 shares shall require Supervisory Board approval. Pool replenishment beyond the initial 20% limit shall require a shareholder vote.</w:t>
      </w:r>
      <w:r>
        <w:rPr>
          <w:b/>
          <w:bCs/>
          <w:i/>
          <w:iCs/>
          <w:color w:val="7030A0"/>
          <w:sz w:val="20"/>
          <w:szCs w:val="20"/>
        </w:rPr>
        <w:t xml:space="preserve">  [REVISED]</w:t>
      </w:r>
    </w:p>
    <w:p w14:paraId="796DB1AD" w14:textId="77777777" w:rsidR="00C508C9" w:rsidRDefault="00CE258A">
      <w:pPr>
        <w:spacing w:after="80"/>
        <w:ind w:left="360"/>
      </w:pPr>
      <w:r>
        <w:rPr>
          <w:i/>
          <w:iCs/>
          <w:color w:val="7030A0"/>
          <w:sz w:val="19"/>
          <w:szCs w:val="19"/>
        </w:rPr>
        <w:t>↳</w:t>
      </w:r>
      <w:r>
        <w:rPr>
          <w:i/>
          <w:iCs/>
          <w:color w:val="7030A0"/>
          <w:sz w:val="19"/>
          <w:szCs w:val="19"/>
        </w:rPr>
        <w:t xml:space="preserve"> Aligned with HUG Energy Corp. and HUG DAM ENERGY approaches. Adds clear governance guardrails on option grants.</w:t>
      </w:r>
    </w:p>
    <w:p w14:paraId="00463B54" w14:textId="77777777" w:rsidR="00C508C9" w:rsidRDefault="00C508C9">
      <w:pPr>
        <w:spacing w:after="200"/>
      </w:pPr>
    </w:p>
    <w:p w14:paraId="215EB433" w14:textId="77777777" w:rsidR="00C508C9" w:rsidRDefault="00CE258A">
      <w:r>
        <w:br w:type="page"/>
      </w:r>
    </w:p>
    <w:p w14:paraId="4933C239" w14:textId="77777777" w:rsidR="00C508C9" w:rsidRDefault="00CE258A">
      <w:pPr>
        <w:pStyle w:val="Heading1"/>
        <w:pBdr>
          <w:bottom w:val="single" w:sz="6" w:space="4" w:color="C9A84C"/>
        </w:pBdr>
      </w:pPr>
      <w:r>
        <w:lastRenderedPageBreak/>
        <w:t>VI</w:t>
      </w:r>
      <w:proofErr w:type="gramStart"/>
      <w:r>
        <w:t>.  CONFLICT</w:t>
      </w:r>
      <w:proofErr w:type="gramEnd"/>
      <w:r>
        <w:t xml:space="preserve"> OF INTEREST POLICY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508C9" w14:paraId="76711B74" w14:textId="77777777">
        <w:tblPrEx>
          <w:tblCellMar>
            <w:top w:w="0" w:type="dxa"/>
            <w:bottom w:w="0" w:type="dxa"/>
          </w:tblCellMar>
        </w:tblPrEx>
        <w:tc>
          <w:tcPr>
            <w:tcW w:w="9360" w:type="dxa"/>
            <w:tcBorders>
              <w:top w:val="single" w:sz="12" w:space="0" w:color="C9A84C"/>
              <w:left w:val="single" w:sz="12" w:space="0" w:color="C9A84C"/>
              <w:bottom w:val="single" w:sz="4" w:space="0" w:color="C9A84C"/>
              <w:right w:val="single" w:sz="4" w:space="0" w:color="C9A84C"/>
            </w:tcBorders>
            <w:shd w:val="clear" w:color="auto" w:fill="FDF6E3"/>
            <w:tcMar>
              <w:top w:w="120" w:type="dxa"/>
              <w:left w:w="200" w:type="dxa"/>
              <w:bottom w:w="120" w:type="dxa"/>
              <w:right w:w="200" w:type="dxa"/>
            </w:tcMar>
          </w:tcPr>
          <w:p w14:paraId="61AEE7B0" w14:textId="77777777" w:rsidR="00C508C9" w:rsidRDefault="00CE258A">
            <w:pPr>
              <w:spacing w:after="60"/>
            </w:pPr>
            <w:r>
              <w:rPr>
                <w:b/>
                <w:bCs/>
                <w:color w:val="1A2E52"/>
                <w:sz w:val="20"/>
                <w:szCs w:val="20"/>
              </w:rPr>
              <w:t>[NEW SECTION]</w:t>
            </w:r>
          </w:p>
          <w:p w14:paraId="0DFB22C2" w14:textId="77777777" w:rsidR="00C508C9" w:rsidRDefault="00CE258A">
            <w:r>
              <w:rPr>
                <w:i/>
                <w:iCs/>
                <w:color w:val="595959"/>
                <w:sz w:val="20"/>
                <w:szCs w:val="20"/>
              </w:rPr>
              <w:t>Added from HUG DAM ENERGY Charter and benchmarked against all sister-company charters to address a governance gap present in the original Sunnyside Up charter.</w:t>
            </w:r>
          </w:p>
        </w:tc>
      </w:tr>
    </w:tbl>
    <w:p w14:paraId="6C372D12" w14:textId="77777777" w:rsidR="00C508C9" w:rsidRDefault="00C508C9">
      <w:pPr>
        <w:spacing w:after="80"/>
      </w:pPr>
    </w:p>
    <w:p w14:paraId="1BC8F62A" w14:textId="77777777" w:rsidR="00C508C9" w:rsidRDefault="00CE258A">
      <w:pPr>
        <w:spacing w:after="100"/>
      </w:pPr>
      <w:r>
        <w:rPr>
          <w:b/>
          <w:bCs/>
          <w:color w:val="2E5FA3"/>
        </w:rPr>
        <w:t xml:space="preserve">6.1.  </w:t>
      </w:r>
      <w:r>
        <w:t>All directors, officers, and committee members shall complete an annual Conflict of Interest Disclosure Form identifying any personal, financial, or professional relationships that could create an actual or perceived conflict with the Company’s interests.</w:t>
      </w:r>
    </w:p>
    <w:p w14:paraId="07986F05" w14:textId="77777777" w:rsidR="00C508C9" w:rsidRDefault="00CE258A">
      <w:pPr>
        <w:spacing w:after="100"/>
      </w:pPr>
      <w:r>
        <w:rPr>
          <w:b/>
          <w:bCs/>
          <w:color w:val="2E5FA3"/>
        </w:rPr>
        <w:t xml:space="preserve">6.2.  </w:t>
      </w:r>
      <w:r>
        <w:t>Any individual with a conflict of interest in a matter before the Board or a Committee shall: (a) disclose the conflict in writing to the Chairperson before discussion begins; (b) recuse themselves from all deliberation and voting on that matter; and (c) not attempt to influence the decision through other means.</w:t>
      </w:r>
    </w:p>
    <w:p w14:paraId="7DE7CA69" w14:textId="77777777" w:rsidR="00C508C9" w:rsidRDefault="00CE258A">
      <w:pPr>
        <w:spacing w:after="100"/>
      </w:pPr>
      <w:r>
        <w:rPr>
          <w:b/>
          <w:bCs/>
          <w:color w:val="2E5FA3"/>
        </w:rPr>
        <w:t xml:space="preserve">6.3.  </w:t>
      </w:r>
      <w:r>
        <w:t xml:space="preserve">A three-year cooling-off period applies before a former </w:t>
      </w:r>
      <w:proofErr w:type="gramStart"/>
      <w:r>
        <w:t>officer</w:t>
      </w:r>
      <w:proofErr w:type="gramEnd"/>
      <w:r>
        <w:t xml:space="preserve"> or employee may </w:t>
      </w:r>
      <w:proofErr w:type="gramStart"/>
      <w:r>
        <w:t>enter into</w:t>
      </w:r>
      <w:proofErr w:type="gramEnd"/>
      <w:r>
        <w:t xml:space="preserve"> a related-party transaction with the Company.</w:t>
      </w:r>
    </w:p>
    <w:p w14:paraId="404D15CE" w14:textId="77777777" w:rsidR="00C508C9" w:rsidRDefault="00CE258A">
      <w:pPr>
        <w:spacing w:after="100"/>
      </w:pPr>
      <w:r>
        <w:rPr>
          <w:b/>
          <w:bCs/>
          <w:color w:val="2E5FA3"/>
        </w:rPr>
        <w:t xml:space="preserve">6.4.  </w:t>
      </w:r>
      <w:r>
        <w:t>The Corporate Secretary shall maintain a register of all disclosed conflicts and recusals, to be reviewed annually by the Supervisory Board.</w:t>
      </w:r>
    </w:p>
    <w:p w14:paraId="684A5CD2" w14:textId="77777777" w:rsidR="00C508C9" w:rsidRDefault="00C508C9">
      <w:pPr>
        <w:spacing w:after="200"/>
      </w:pPr>
    </w:p>
    <w:p w14:paraId="07D7CE17" w14:textId="77777777" w:rsidR="00C508C9" w:rsidRDefault="00CE258A">
      <w:r>
        <w:br w:type="page"/>
      </w:r>
    </w:p>
    <w:p w14:paraId="7D0A0E1C" w14:textId="77777777" w:rsidR="00C508C9" w:rsidRDefault="00CE258A">
      <w:pPr>
        <w:pStyle w:val="Heading1"/>
        <w:pBdr>
          <w:bottom w:val="single" w:sz="6" w:space="4" w:color="C9A84C"/>
        </w:pBdr>
      </w:pPr>
      <w:r>
        <w:lastRenderedPageBreak/>
        <w:t>VII</w:t>
      </w:r>
      <w:proofErr w:type="gramStart"/>
      <w:r>
        <w:t>.  GOVERNING</w:t>
      </w:r>
      <w:proofErr w:type="gramEnd"/>
      <w:r>
        <w:t xml:space="preserve"> BODIES OF THE COMPANY</w:t>
      </w:r>
    </w:p>
    <w:p w14:paraId="05CC4C80" w14:textId="77777777" w:rsidR="00C508C9" w:rsidRDefault="00CE258A">
      <w:pPr>
        <w:spacing w:after="100"/>
      </w:pPr>
      <w:r>
        <w:rPr>
          <w:b/>
          <w:bCs/>
          <w:color w:val="2E5FA3"/>
        </w:rPr>
        <w:t xml:space="preserve">7.1.  </w:t>
      </w:r>
      <w:r>
        <w:t>The Company shall have the following governing bodies:</w:t>
      </w:r>
    </w:p>
    <w:p w14:paraId="099F7596" w14:textId="77777777" w:rsidR="00C508C9" w:rsidRDefault="00CE258A">
      <w:pPr>
        <w:pStyle w:val="ListParagraph"/>
        <w:numPr>
          <w:ilvl w:val="0"/>
          <w:numId w:val="2"/>
        </w:numPr>
        <w:spacing w:after="60"/>
      </w:pPr>
      <w:r>
        <w:t>The Board of Directors at a General Meeting</w:t>
      </w:r>
    </w:p>
    <w:p w14:paraId="456EBFFA" w14:textId="77777777" w:rsidR="00C508C9" w:rsidRDefault="00CE258A">
      <w:pPr>
        <w:pStyle w:val="ListParagraph"/>
        <w:numPr>
          <w:ilvl w:val="0"/>
          <w:numId w:val="2"/>
        </w:numPr>
        <w:spacing w:after="60"/>
      </w:pPr>
      <w:r>
        <w:t>Supervisory Board</w:t>
      </w:r>
    </w:p>
    <w:p w14:paraId="44C7B469" w14:textId="77777777" w:rsidR="00C508C9" w:rsidRDefault="00CE258A">
      <w:pPr>
        <w:pStyle w:val="ListParagraph"/>
        <w:numPr>
          <w:ilvl w:val="0"/>
          <w:numId w:val="2"/>
        </w:numPr>
        <w:spacing w:after="60"/>
      </w:pPr>
      <w:r>
        <w:t>Management Board [General Manager or Chief Executive Officer (CEO)]</w:t>
      </w:r>
    </w:p>
    <w:p w14:paraId="3C60EAC6" w14:textId="77777777" w:rsidR="00C508C9" w:rsidRDefault="00C508C9">
      <w:pPr>
        <w:spacing w:after="200"/>
      </w:pPr>
    </w:p>
    <w:p w14:paraId="6D1B8478" w14:textId="77777777" w:rsidR="00C508C9" w:rsidRDefault="00CE258A">
      <w:r>
        <w:br w:type="page"/>
      </w:r>
    </w:p>
    <w:p w14:paraId="53B5E7ED" w14:textId="77777777" w:rsidR="00C508C9" w:rsidRDefault="00CE258A">
      <w:pPr>
        <w:pStyle w:val="Heading1"/>
        <w:pBdr>
          <w:bottom w:val="single" w:sz="6" w:space="4" w:color="C9A84C"/>
        </w:pBdr>
      </w:pPr>
      <w:r>
        <w:lastRenderedPageBreak/>
        <w:t>VIII</w:t>
      </w:r>
      <w:proofErr w:type="gramStart"/>
      <w:r>
        <w:t>.  GENERAL</w:t>
      </w:r>
      <w:proofErr w:type="gramEnd"/>
      <w:r>
        <w:t xml:space="preserve"> MEETING OF THE BOARD OF DIRECTORS</w:t>
      </w:r>
    </w:p>
    <w:p w14:paraId="048F6484" w14:textId="77777777" w:rsidR="00C508C9" w:rsidRDefault="00CE258A">
      <w:pPr>
        <w:spacing w:after="100"/>
      </w:pPr>
      <w:r>
        <w:rPr>
          <w:b/>
          <w:bCs/>
          <w:color w:val="2E5FA3"/>
        </w:rPr>
        <w:t xml:space="preserve">8.1.  </w:t>
      </w:r>
      <w:r>
        <w:t>The General Meeting of the Board of Directors is the highest governing body of the Company.</w:t>
      </w:r>
    </w:p>
    <w:p w14:paraId="0C0FC145" w14:textId="77777777" w:rsidR="00C508C9" w:rsidRDefault="00CE258A">
      <w:pPr>
        <w:spacing w:after="100"/>
      </w:pPr>
      <w:r>
        <w:rPr>
          <w:b/>
          <w:bCs/>
          <w:color w:val="2E5FA3"/>
        </w:rPr>
        <w:t xml:space="preserve">8.1.1.  </w:t>
      </w:r>
      <w:r>
        <w:t xml:space="preserve">Corporate Members are those individuals who form the Board of Directors, who have legal rights in the organization, the right to elect or approve a slate to the board of </w:t>
      </w:r>
      <w:proofErr w:type="gramStart"/>
      <w:r>
        <w:t>directors, and</w:t>
      </w:r>
      <w:proofErr w:type="gramEnd"/>
      <w:r>
        <w:t xml:space="preserve"> approve major corporate changes.</w:t>
      </w:r>
    </w:p>
    <w:p w14:paraId="53763913" w14:textId="77777777" w:rsidR="00C508C9" w:rsidRDefault="00CE258A">
      <w:pPr>
        <w:spacing w:after="100"/>
      </w:pPr>
      <w:r>
        <w:rPr>
          <w:b/>
          <w:bCs/>
          <w:color w:val="2E5FA3"/>
        </w:rPr>
        <w:t xml:space="preserve">8.1.2.  </w:t>
      </w:r>
      <w:proofErr w:type="gramStart"/>
      <w:r>
        <w:t>Board</w:t>
      </w:r>
      <w:proofErr w:type="gramEnd"/>
      <w:r>
        <w:t xml:space="preserve"> corporate members are expected to attend every regularly scheduled meeting. A corporate member with more than two (2) consecutive absences from regularly scheduled meetings is automatically dismissed from the Board. The Board may consider reinstating.</w:t>
      </w:r>
    </w:p>
    <w:p w14:paraId="797872E7" w14:textId="77777777" w:rsidR="00C508C9" w:rsidRDefault="00CE258A">
      <w:pPr>
        <w:spacing w:after="100"/>
      </w:pPr>
      <w:r>
        <w:rPr>
          <w:b/>
          <w:bCs/>
          <w:color w:val="2E5FA3"/>
        </w:rPr>
        <w:t xml:space="preserve">8.1.3.  </w:t>
      </w:r>
      <w:r>
        <w:t xml:space="preserve">The number of directors </w:t>
      </w:r>
      <w:proofErr w:type="gramStart"/>
      <w:r>
        <w:t>shall</w:t>
      </w:r>
      <w:proofErr w:type="gramEnd"/>
      <w:r>
        <w:t xml:space="preserve"> be one or more initially. Once the Company begins soliciting funds, it must have not fewer than three directors, two of whom shall not be officers or employees of the Company.</w:t>
      </w:r>
    </w:p>
    <w:p w14:paraId="1CDD026E" w14:textId="77777777" w:rsidR="00C508C9" w:rsidRDefault="00CE258A">
      <w:pPr>
        <w:spacing w:after="100"/>
      </w:pPr>
      <w:r>
        <w:rPr>
          <w:b/>
          <w:bCs/>
          <w:color w:val="2E5FA3"/>
        </w:rPr>
        <w:t xml:space="preserve">8.1.4.  </w:t>
      </w:r>
      <w:r>
        <w:t>The board of directors shall have up to 25 corporate members.</w:t>
      </w:r>
    </w:p>
    <w:p w14:paraId="65B2E8D6" w14:textId="77777777" w:rsidR="00C508C9" w:rsidRDefault="00CE258A">
      <w:pPr>
        <w:spacing w:after="100"/>
      </w:pPr>
      <w:r>
        <w:rPr>
          <w:b/>
          <w:bCs/>
          <w:color w:val="2E5FA3"/>
        </w:rPr>
        <w:t xml:space="preserve">8.1.5.  </w:t>
      </w:r>
      <w:r>
        <w:t>Directors may appoint other directors, but appointed terms shall not exceed one year, and the total number of appointed directors shall not exceed one third of the number of directors elected at the immediately preceding annual meeting.</w:t>
      </w:r>
    </w:p>
    <w:p w14:paraId="1B9B4066" w14:textId="77777777" w:rsidR="00C508C9" w:rsidRDefault="00CE258A">
      <w:pPr>
        <w:spacing w:after="100"/>
      </w:pPr>
      <w:r>
        <w:rPr>
          <w:b/>
          <w:bCs/>
          <w:color w:val="2E5FA3"/>
        </w:rPr>
        <w:t xml:space="preserve">8.1.6.  </w:t>
      </w:r>
      <w:r>
        <w:t>All Founding Investors owning a minimum of 5% of common shares are entitled to receive license fees and an annual income from 3% of net annual profit after taxes from all projects in their selected tier, to compensate for investment risk until their investment has been recovered. The specific tier structure, royalty rates, payment schedule, and reporting obligations shall be set out in the Founding Investor Rights Schedule (Appendix A).</w:t>
      </w:r>
      <w:r>
        <w:rPr>
          <w:b/>
          <w:bCs/>
          <w:i/>
          <w:iCs/>
          <w:color w:val="C00000"/>
          <w:sz w:val="20"/>
          <w:szCs w:val="20"/>
        </w:rPr>
        <w:t xml:space="preserve">  [NEW]</w:t>
      </w:r>
    </w:p>
    <w:p w14:paraId="2E0236B0" w14:textId="77777777" w:rsidR="00C508C9" w:rsidRDefault="00CE258A">
      <w:pPr>
        <w:spacing w:after="80"/>
        <w:ind w:left="360"/>
      </w:pPr>
      <w:r>
        <w:rPr>
          <w:i/>
          <w:iCs/>
          <w:color w:val="7030A0"/>
          <w:sz w:val="19"/>
          <w:szCs w:val="19"/>
        </w:rPr>
        <w:t>↳</w:t>
      </w:r>
      <w:r>
        <w:rPr>
          <w:i/>
          <w:iCs/>
          <w:color w:val="7030A0"/>
          <w:sz w:val="19"/>
          <w:szCs w:val="19"/>
        </w:rPr>
        <w:t xml:space="preserve"> Added from HUG DAM ENERGY Charter to protect founding investors and provide clear return mechanism.</w:t>
      </w:r>
    </w:p>
    <w:p w14:paraId="25F8C92B" w14:textId="77777777" w:rsidR="00C508C9" w:rsidRDefault="00C508C9">
      <w:pPr>
        <w:spacing w:after="120"/>
      </w:pPr>
    </w:p>
    <w:p w14:paraId="544A382F" w14:textId="77777777" w:rsidR="00C508C9" w:rsidRDefault="00CE258A">
      <w:pPr>
        <w:spacing w:after="100"/>
      </w:pPr>
      <w:r>
        <w:rPr>
          <w:b/>
          <w:bCs/>
          <w:color w:val="2E5FA3"/>
        </w:rPr>
        <w:t xml:space="preserve">8.2.  </w:t>
      </w:r>
      <w:r>
        <w:t>The General Meeting of the Board of Directors may be regular and extraordinary.</w:t>
      </w:r>
    </w:p>
    <w:p w14:paraId="3E5A3A71" w14:textId="77777777" w:rsidR="00C508C9" w:rsidRDefault="00CE258A">
      <w:pPr>
        <w:spacing w:after="100"/>
      </w:pPr>
      <w:r>
        <w:rPr>
          <w:b/>
          <w:bCs/>
          <w:color w:val="2E5FA3"/>
        </w:rPr>
        <w:t xml:space="preserve">8.3.  </w:t>
      </w:r>
      <w:r>
        <w:t>The regular annual meeting shall be held within 60 days of the close of the fiscal year, in person or by virtual means. The Board shall designate the date at least 65 days in advance.</w:t>
      </w:r>
      <w:r>
        <w:rPr>
          <w:b/>
          <w:bCs/>
          <w:i/>
          <w:iCs/>
          <w:color w:val="7030A0"/>
          <w:sz w:val="20"/>
          <w:szCs w:val="20"/>
        </w:rPr>
        <w:t xml:space="preserve">  [REVISED]</w:t>
      </w:r>
    </w:p>
    <w:p w14:paraId="2680D2F3" w14:textId="77777777" w:rsidR="00C508C9" w:rsidRDefault="00CE258A">
      <w:pPr>
        <w:spacing w:after="80"/>
        <w:ind w:left="360"/>
      </w:pPr>
      <w:r>
        <w:rPr>
          <w:i/>
          <w:iCs/>
          <w:color w:val="7030A0"/>
          <w:sz w:val="19"/>
          <w:szCs w:val="19"/>
        </w:rPr>
        <w:t>↳</w:t>
      </w:r>
      <w:r>
        <w:rPr>
          <w:i/>
          <w:iCs/>
          <w:color w:val="7030A0"/>
          <w:sz w:val="19"/>
          <w:szCs w:val="19"/>
        </w:rPr>
        <w:t xml:space="preserve"> Original charter fixed the meeting in October. A flexible window tied to fiscal year close is more practical and consistent with CBCA best practice.</w:t>
      </w:r>
    </w:p>
    <w:p w14:paraId="37297C36" w14:textId="77777777" w:rsidR="00C508C9" w:rsidRDefault="00CE258A">
      <w:pPr>
        <w:spacing w:after="100"/>
      </w:pPr>
      <w:r>
        <w:rPr>
          <w:b/>
          <w:bCs/>
          <w:color w:val="2E5FA3"/>
        </w:rPr>
        <w:t xml:space="preserve">8.4.  </w:t>
      </w:r>
      <w:r>
        <w:t>All meetings other than the regular annual meeting shall be considered extraordinary.</w:t>
      </w:r>
    </w:p>
    <w:p w14:paraId="4D8EE57B" w14:textId="77777777" w:rsidR="00C508C9" w:rsidRDefault="00CE258A">
      <w:pPr>
        <w:spacing w:after="100"/>
      </w:pPr>
      <w:r>
        <w:rPr>
          <w:b/>
          <w:bCs/>
          <w:color w:val="2E5FA3"/>
        </w:rPr>
        <w:t xml:space="preserve">8.5.  </w:t>
      </w:r>
      <w:r>
        <w:t>The General Meeting shall be valid if a quorum is present. A quorum shall be a majority of the members of the Board.</w:t>
      </w:r>
    </w:p>
    <w:p w14:paraId="7E066C8E" w14:textId="77777777" w:rsidR="00C508C9" w:rsidRDefault="00CE258A">
      <w:pPr>
        <w:spacing w:after="100"/>
      </w:pPr>
      <w:r>
        <w:rPr>
          <w:b/>
          <w:bCs/>
          <w:color w:val="2E5FA3"/>
        </w:rPr>
        <w:t xml:space="preserve">8.6.  </w:t>
      </w:r>
      <w:r>
        <w:t xml:space="preserve">The annual meeting must </w:t>
      </w:r>
      <w:proofErr w:type="gramStart"/>
      <w:r>
        <w:t>at</w:t>
      </w:r>
      <w:proofErr w:type="gramEnd"/>
      <w:r>
        <w:t xml:space="preserve"> minimum address: presentation of financial statements; consideration of the auditor’s report; appointment of the auditor; and election of directors, if applicable.</w:t>
      </w:r>
    </w:p>
    <w:p w14:paraId="577F91B9" w14:textId="77777777" w:rsidR="00C508C9" w:rsidRDefault="00CE258A">
      <w:pPr>
        <w:spacing w:after="100"/>
      </w:pPr>
      <w:r>
        <w:rPr>
          <w:b/>
          <w:bCs/>
          <w:color w:val="2E5FA3"/>
        </w:rPr>
        <w:t xml:space="preserve">8.7.  </w:t>
      </w:r>
      <w:r>
        <w:t>The General Meeting shall be held in Canada at the location of the Company or, if impractical, at another designated place or virtually.</w:t>
      </w:r>
    </w:p>
    <w:p w14:paraId="54065613" w14:textId="77777777" w:rsidR="00C508C9" w:rsidRDefault="00CE258A">
      <w:pPr>
        <w:spacing w:after="100"/>
      </w:pPr>
      <w:r>
        <w:rPr>
          <w:b/>
          <w:bCs/>
          <w:color w:val="2E5FA3"/>
        </w:rPr>
        <w:t xml:space="preserve">8.7.1.  </w:t>
      </w:r>
      <w:proofErr w:type="gramStart"/>
      <w:r>
        <w:t>In the event that</w:t>
      </w:r>
      <w:proofErr w:type="gramEnd"/>
      <w:r>
        <w:t xml:space="preserve"> the Chairman of the Board is absent, the Vice Chairman shall preside. In the absence of the Vice Chairman, the Chairman shall designate another corporate member or officer to preside. If the Chairman fails to designate, </w:t>
      </w:r>
      <w:proofErr w:type="gramStart"/>
      <w:r>
        <w:t>a majority of</w:t>
      </w:r>
      <w:proofErr w:type="gramEnd"/>
      <w:r>
        <w:t xml:space="preserve"> the Board in attendance shall select the presiding officer.</w:t>
      </w:r>
    </w:p>
    <w:p w14:paraId="1220F803" w14:textId="77777777" w:rsidR="00C508C9" w:rsidRDefault="00C508C9">
      <w:pPr>
        <w:spacing w:after="120"/>
      </w:pPr>
    </w:p>
    <w:p w14:paraId="15D74E27" w14:textId="77777777" w:rsidR="00C508C9" w:rsidRDefault="00CE258A">
      <w:pPr>
        <w:pStyle w:val="Heading2"/>
      </w:pPr>
      <w:r>
        <w:t>Matters Requiring a 2/3 Majority Vote</w:t>
      </w:r>
    </w:p>
    <w:p w14:paraId="7FDDF772" w14:textId="77777777" w:rsidR="00C508C9" w:rsidRDefault="00CE258A">
      <w:pPr>
        <w:spacing w:after="100"/>
      </w:pPr>
      <w:r>
        <w:rPr>
          <w:b/>
          <w:bCs/>
          <w:color w:val="2E5FA3"/>
        </w:rPr>
        <w:t xml:space="preserve">8.8.  </w:t>
      </w:r>
      <w:r>
        <w:t>The following issues shall be decided upon by 2/3 majority vote of the Board:</w:t>
      </w:r>
    </w:p>
    <w:p w14:paraId="016AC2FC" w14:textId="77777777" w:rsidR="00C508C9" w:rsidRDefault="00CE258A">
      <w:pPr>
        <w:pStyle w:val="ListParagraph"/>
        <w:numPr>
          <w:ilvl w:val="0"/>
          <w:numId w:val="2"/>
        </w:numPr>
        <w:spacing w:after="60"/>
      </w:pPr>
      <w:r>
        <w:t>The reorganization and liquidation of the Company</w:t>
      </w:r>
    </w:p>
    <w:p w14:paraId="77C6E6AE" w14:textId="77777777" w:rsidR="00C508C9" w:rsidRDefault="00CE258A">
      <w:pPr>
        <w:pStyle w:val="ListParagraph"/>
        <w:numPr>
          <w:ilvl w:val="0"/>
          <w:numId w:val="2"/>
        </w:numPr>
        <w:spacing w:after="60"/>
      </w:pPr>
      <w:r>
        <w:t>Making amendments and additions to the Charter of the Company</w:t>
      </w:r>
    </w:p>
    <w:p w14:paraId="248C96B4" w14:textId="77777777" w:rsidR="00C508C9" w:rsidRDefault="00CE258A">
      <w:pPr>
        <w:pStyle w:val="ListParagraph"/>
        <w:numPr>
          <w:ilvl w:val="0"/>
          <w:numId w:val="2"/>
        </w:numPr>
        <w:spacing w:after="60"/>
      </w:pPr>
      <w:r>
        <w:lastRenderedPageBreak/>
        <w:t>The approval of extraordinary transactions involving more than 5% of the book value of the Company’s assets</w:t>
      </w:r>
    </w:p>
    <w:p w14:paraId="407E2F36" w14:textId="77777777" w:rsidR="00C508C9" w:rsidRDefault="00CE258A">
      <w:pPr>
        <w:pStyle w:val="ListParagraph"/>
        <w:numPr>
          <w:ilvl w:val="0"/>
          <w:numId w:val="2"/>
        </w:numPr>
        <w:spacing w:after="60"/>
      </w:pPr>
      <w:r>
        <w:t>The approval of by-laws of the governing bodies, the Internal Auditor and the Corporate Secretary</w:t>
      </w:r>
    </w:p>
    <w:p w14:paraId="43E610D2" w14:textId="77777777" w:rsidR="00C508C9" w:rsidRDefault="00C508C9">
      <w:pPr>
        <w:spacing w:after="120"/>
      </w:pPr>
    </w:p>
    <w:p w14:paraId="6C2018D6" w14:textId="77777777" w:rsidR="00C508C9" w:rsidRDefault="00CE258A">
      <w:pPr>
        <w:pStyle w:val="Heading2"/>
      </w:pPr>
      <w:r>
        <w:t>Matters Requiring a Simple Majority Vote</w:t>
      </w:r>
    </w:p>
    <w:p w14:paraId="2665ADB3" w14:textId="77777777" w:rsidR="00C508C9" w:rsidRDefault="00CE258A">
      <w:pPr>
        <w:spacing w:after="100"/>
      </w:pPr>
      <w:r>
        <w:rPr>
          <w:b/>
          <w:bCs/>
          <w:color w:val="2E5FA3"/>
        </w:rPr>
        <w:t xml:space="preserve">8.9.  </w:t>
      </w:r>
      <w:r>
        <w:t>The following issues shall be decided upon by a simple majority (50%+1) vote of the Board:</w:t>
      </w:r>
    </w:p>
    <w:p w14:paraId="25C56B7E" w14:textId="77777777" w:rsidR="00C508C9" w:rsidRDefault="00CE258A">
      <w:pPr>
        <w:pStyle w:val="ListParagraph"/>
        <w:numPr>
          <w:ilvl w:val="0"/>
          <w:numId w:val="2"/>
        </w:numPr>
        <w:spacing w:after="60"/>
      </w:pPr>
      <w:r>
        <w:t>The approval of compensation for the Supervisory Board’s chairperson and members</w:t>
      </w:r>
    </w:p>
    <w:p w14:paraId="21B994D8" w14:textId="77777777" w:rsidR="00C508C9" w:rsidRDefault="00CE258A">
      <w:pPr>
        <w:pStyle w:val="ListParagraph"/>
        <w:numPr>
          <w:ilvl w:val="0"/>
          <w:numId w:val="2"/>
        </w:numPr>
        <w:spacing w:after="60"/>
      </w:pPr>
      <w:r>
        <w:t>The delegation of authority of the Management Board to an External Manager</w:t>
      </w:r>
    </w:p>
    <w:p w14:paraId="678FF4AA" w14:textId="77777777" w:rsidR="00C508C9" w:rsidRDefault="00CE258A">
      <w:pPr>
        <w:pStyle w:val="ListParagraph"/>
        <w:numPr>
          <w:ilvl w:val="0"/>
          <w:numId w:val="2"/>
        </w:numPr>
        <w:spacing w:after="60"/>
      </w:pPr>
      <w:r>
        <w:t>The approval of compensation for the External Manager</w:t>
      </w:r>
    </w:p>
    <w:p w14:paraId="18AA0191" w14:textId="77777777" w:rsidR="00C508C9" w:rsidRDefault="00CE258A">
      <w:pPr>
        <w:pStyle w:val="ListParagraph"/>
        <w:numPr>
          <w:ilvl w:val="0"/>
          <w:numId w:val="2"/>
        </w:numPr>
        <w:spacing w:after="60"/>
      </w:pPr>
      <w:r>
        <w:t>The election and dismissal of the internal auditor and approval of their compensation</w:t>
      </w:r>
    </w:p>
    <w:p w14:paraId="4D0AC90E" w14:textId="77777777" w:rsidR="00C508C9" w:rsidRDefault="00CE258A">
      <w:pPr>
        <w:pStyle w:val="ListParagraph"/>
        <w:numPr>
          <w:ilvl w:val="0"/>
          <w:numId w:val="2"/>
        </w:numPr>
        <w:spacing w:after="60"/>
      </w:pPr>
      <w:r>
        <w:t>The election of the External Auditor and approval of their compensation</w:t>
      </w:r>
    </w:p>
    <w:p w14:paraId="31CFEC76" w14:textId="77777777" w:rsidR="00C508C9" w:rsidRDefault="00CE258A">
      <w:pPr>
        <w:pStyle w:val="ListParagraph"/>
        <w:numPr>
          <w:ilvl w:val="0"/>
          <w:numId w:val="2"/>
        </w:numPr>
        <w:spacing w:after="60"/>
      </w:pPr>
      <w:r>
        <w:t>The approval of the annual and financial reports</w:t>
      </w:r>
    </w:p>
    <w:p w14:paraId="10AF448F" w14:textId="77777777" w:rsidR="00C508C9" w:rsidRDefault="00CE258A">
      <w:pPr>
        <w:pStyle w:val="ListParagraph"/>
        <w:numPr>
          <w:ilvl w:val="0"/>
          <w:numId w:val="2"/>
        </w:numPr>
        <w:spacing w:after="60"/>
      </w:pPr>
      <w:r>
        <w:t>The approval of extraordinary transactions involving less than 5% of the book value of the Company’s assets</w:t>
      </w:r>
    </w:p>
    <w:p w14:paraId="2EE5E5B0" w14:textId="77777777" w:rsidR="00C508C9" w:rsidRDefault="00CE258A">
      <w:pPr>
        <w:pStyle w:val="ListParagraph"/>
        <w:numPr>
          <w:ilvl w:val="0"/>
          <w:numId w:val="2"/>
        </w:numPr>
        <w:spacing w:after="60"/>
      </w:pPr>
      <w:r>
        <w:t xml:space="preserve">Determining the </w:t>
      </w:r>
      <w:proofErr w:type="gramStart"/>
      <w:r>
        <w:t>amount</w:t>
      </w:r>
      <w:proofErr w:type="gramEnd"/>
      <w:r>
        <w:t xml:space="preserve"> of deductions to the reserve fund</w:t>
      </w:r>
    </w:p>
    <w:p w14:paraId="44A94C35" w14:textId="77777777" w:rsidR="00C508C9" w:rsidRDefault="00CE258A">
      <w:pPr>
        <w:pStyle w:val="ListParagraph"/>
        <w:numPr>
          <w:ilvl w:val="0"/>
          <w:numId w:val="2"/>
        </w:numPr>
        <w:spacing w:after="60"/>
      </w:pPr>
      <w:r>
        <w:t>Authorization for the Company to participate in associations or unions for commercial purposes</w:t>
      </w:r>
    </w:p>
    <w:p w14:paraId="2DDD5ABB" w14:textId="77777777" w:rsidR="00C508C9" w:rsidRDefault="00C508C9">
      <w:pPr>
        <w:spacing w:after="120"/>
      </w:pPr>
    </w:p>
    <w:p w14:paraId="1FEE8ABB" w14:textId="77777777" w:rsidR="00C508C9" w:rsidRDefault="00CE258A">
      <w:pPr>
        <w:spacing w:after="100"/>
      </w:pPr>
      <w:r>
        <w:rPr>
          <w:b/>
          <w:bCs/>
          <w:color w:val="2E5FA3"/>
        </w:rPr>
        <w:t xml:space="preserve">8.9.1.  </w:t>
      </w:r>
      <w:r>
        <w:t xml:space="preserve">The Board of Directors will appoint all committee chairs </w:t>
      </w:r>
      <w:proofErr w:type="gramStart"/>
      <w:r>
        <w:t>in order to</w:t>
      </w:r>
      <w:proofErr w:type="gramEnd"/>
      <w:r>
        <w:t xml:space="preserve"> develop a committee structure. Committees may be created as needed (e.g., Finance, Fundraising, Compensation, Public Relations). The treasurer shall chair the Finance Committee, which includes at least two other Board members.</w:t>
      </w:r>
    </w:p>
    <w:p w14:paraId="1D4CF6C3" w14:textId="77777777" w:rsidR="00C508C9" w:rsidRDefault="00CE258A">
      <w:pPr>
        <w:spacing w:after="100"/>
      </w:pPr>
      <w:r>
        <w:rPr>
          <w:b/>
          <w:bCs/>
          <w:color w:val="2E5FA3"/>
        </w:rPr>
        <w:t xml:space="preserve">8.10.  </w:t>
      </w:r>
      <w:r>
        <w:t>The appointment and dismissal of the Chairperson and members of the Supervisory Board shall also fall within the authority of the General Meeting. A board member may be removed for other reasons by a three-fourths vote of the remaining directors.</w:t>
      </w:r>
    </w:p>
    <w:p w14:paraId="2CA34D9D" w14:textId="77777777" w:rsidR="00C508C9" w:rsidRDefault="00CE258A">
      <w:pPr>
        <w:spacing w:after="100"/>
      </w:pPr>
      <w:r>
        <w:rPr>
          <w:b/>
          <w:bCs/>
          <w:color w:val="2E5FA3"/>
        </w:rPr>
        <w:t xml:space="preserve">8.11.  </w:t>
      </w:r>
      <w:r>
        <w:t>Written notification of the General Meeting shall be sent to the Board by registered mail. An announcement shall be published in at least one national daily newspaper.</w:t>
      </w:r>
    </w:p>
    <w:p w14:paraId="0FE55169" w14:textId="77777777" w:rsidR="00C508C9" w:rsidRDefault="00CE258A">
      <w:pPr>
        <w:spacing w:after="100"/>
      </w:pPr>
      <w:r>
        <w:rPr>
          <w:b/>
          <w:bCs/>
          <w:color w:val="2E5FA3"/>
        </w:rPr>
        <w:t xml:space="preserve">8.12.  </w:t>
      </w:r>
      <w:r>
        <w:t>A draft agenda shall be sent to the Board at least 65 days prior to the meeting. Proposals shall be presented 50 days prior.</w:t>
      </w:r>
    </w:p>
    <w:p w14:paraId="6B70E6A9" w14:textId="77777777" w:rsidR="00C508C9" w:rsidRDefault="00CE258A">
      <w:pPr>
        <w:spacing w:after="100"/>
      </w:pPr>
      <w:r>
        <w:rPr>
          <w:b/>
          <w:bCs/>
          <w:color w:val="2E5FA3"/>
        </w:rPr>
        <w:t xml:space="preserve">8.13.  </w:t>
      </w:r>
      <w:r>
        <w:t>No decision shall be made on issues not included in the agenda.</w:t>
      </w:r>
    </w:p>
    <w:p w14:paraId="654DC01A" w14:textId="77777777" w:rsidR="00C508C9" w:rsidRDefault="00CE258A">
      <w:pPr>
        <w:spacing w:after="100"/>
      </w:pPr>
      <w:r>
        <w:rPr>
          <w:b/>
          <w:bCs/>
          <w:color w:val="2E5FA3"/>
        </w:rPr>
        <w:t xml:space="preserve">8.14.  </w:t>
      </w:r>
      <w:r>
        <w:t xml:space="preserve">Documents on all issues </w:t>
      </w:r>
      <w:proofErr w:type="gramStart"/>
      <w:r>
        <w:t>of</w:t>
      </w:r>
      <w:proofErr w:type="gramEnd"/>
      <w:r>
        <w:t xml:space="preserve"> the agenda shall be made available to the Board 30 days prior to the meeting.</w:t>
      </w:r>
    </w:p>
    <w:p w14:paraId="72CF960F" w14:textId="77777777" w:rsidR="00C508C9" w:rsidRDefault="00CE258A">
      <w:pPr>
        <w:spacing w:after="100"/>
      </w:pPr>
      <w:r>
        <w:rPr>
          <w:b/>
          <w:bCs/>
          <w:color w:val="2E5FA3"/>
        </w:rPr>
        <w:t xml:space="preserve">8.15.  </w:t>
      </w:r>
      <w:r>
        <w:t>The issues within the authority of the General Meeting may not be delegated to the Management Board.</w:t>
      </w:r>
    </w:p>
    <w:p w14:paraId="20BCBDE1" w14:textId="77777777" w:rsidR="00C508C9" w:rsidRDefault="00C508C9">
      <w:pPr>
        <w:spacing w:after="120"/>
      </w:pPr>
    </w:p>
    <w:p w14:paraId="03CD211B" w14:textId="77777777" w:rsidR="00C508C9" w:rsidRDefault="00CE258A">
      <w:pPr>
        <w:pStyle w:val="Heading2"/>
      </w:pPr>
      <w:r>
        <w:t>Board Roles</w:t>
      </w:r>
    </w:p>
    <w:p w14:paraId="6F7BBD68" w14:textId="77777777" w:rsidR="00C508C9" w:rsidRDefault="00CE258A">
      <w:pPr>
        <w:spacing w:after="100"/>
      </w:pPr>
      <w:r>
        <w:rPr>
          <w:b/>
          <w:bCs/>
          <w:color w:val="2E5FA3"/>
        </w:rPr>
        <w:t xml:space="preserve">8.16.  </w:t>
      </w:r>
      <w:r>
        <w:t xml:space="preserve">The role of the Board is to govern the organization, while the role of the Management Board is to manage it. The Board’s governance functions </w:t>
      </w:r>
      <w:proofErr w:type="gramStart"/>
      <w:r>
        <w:t>include:</w:t>
      </w:r>
      <w:proofErr w:type="gramEnd"/>
      <w:r>
        <w:t xml:space="preserve"> protecting the public’s interest; enabling the organization to achieve its purpose; assuring continuity; making emergency decisions when management cannot perform; and maintaining the board as a healthy governing body.</w:t>
      </w:r>
    </w:p>
    <w:p w14:paraId="791E2C40" w14:textId="77777777" w:rsidR="00C508C9" w:rsidRDefault="00C508C9">
      <w:pPr>
        <w:spacing w:after="120"/>
      </w:pPr>
    </w:p>
    <w:p w14:paraId="15947BA1" w14:textId="77777777" w:rsidR="00C508C9" w:rsidRDefault="00CE258A">
      <w:pPr>
        <w:pStyle w:val="Heading2"/>
      </w:pPr>
      <w:r>
        <w:rPr>
          <w:color w:val="1A2E52"/>
        </w:rPr>
        <w:t>Employee Stock Option Vesting</w:t>
      </w:r>
    </w:p>
    <w:p w14:paraId="7C578402" w14:textId="77777777" w:rsidR="00C508C9" w:rsidRDefault="00CE258A">
      <w:pPr>
        <w:spacing w:after="100"/>
      </w:pPr>
      <w:r>
        <w:rPr>
          <w:b/>
          <w:bCs/>
          <w:color w:val="2E5FA3"/>
        </w:rPr>
        <w:lastRenderedPageBreak/>
        <w:t xml:space="preserve">8.18.  </w:t>
      </w:r>
      <w:r>
        <w:t>The employee option reserve is based on 20% of the total issued common shares. Vesting terms</w:t>
      </w:r>
      <w:proofErr w:type="gramStart"/>
      <w:r>
        <w:t>:</w:t>
      </w:r>
      <w:r>
        <w:rPr>
          <w:b/>
          <w:bCs/>
          <w:i/>
          <w:iCs/>
          <w:color w:val="7030A0"/>
          <w:sz w:val="20"/>
          <w:szCs w:val="20"/>
        </w:rPr>
        <w:t xml:space="preserve">  [</w:t>
      </w:r>
      <w:proofErr w:type="gramEnd"/>
      <w:r>
        <w:rPr>
          <w:b/>
          <w:bCs/>
          <w:i/>
          <w:iCs/>
          <w:color w:val="7030A0"/>
          <w:sz w:val="20"/>
          <w:szCs w:val="20"/>
        </w:rPr>
        <w:t>REVISED]</w:t>
      </w:r>
    </w:p>
    <w:p w14:paraId="44704D98" w14:textId="77777777" w:rsidR="00C508C9" w:rsidRDefault="00CE258A">
      <w:pPr>
        <w:pStyle w:val="ListParagraph"/>
        <w:numPr>
          <w:ilvl w:val="0"/>
          <w:numId w:val="2"/>
        </w:numPr>
        <w:spacing w:after="60"/>
      </w:pPr>
      <w:r>
        <w:t>No vesting occurs in the first 12 months of employment (one-year cliff)</w:t>
      </w:r>
    </w:p>
    <w:p w14:paraId="235D8647" w14:textId="77777777" w:rsidR="00C508C9" w:rsidRDefault="00CE258A">
      <w:pPr>
        <w:pStyle w:val="ListParagraph"/>
        <w:numPr>
          <w:ilvl w:val="0"/>
          <w:numId w:val="2"/>
        </w:numPr>
        <w:spacing w:after="60"/>
      </w:pPr>
      <w:r>
        <w:t>From month 13 onward, 1/48th of the total option grant vests per month over 48 months</w:t>
      </w:r>
    </w:p>
    <w:p w14:paraId="55F52543" w14:textId="77777777" w:rsidR="00C508C9" w:rsidRDefault="00CE258A">
      <w:pPr>
        <w:pStyle w:val="ListParagraph"/>
        <w:numPr>
          <w:ilvl w:val="0"/>
          <w:numId w:val="2"/>
        </w:numPr>
        <w:spacing w:after="60"/>
      </w:pPr>
      <w:r>
        <w:t>In the event of a Change of Control AND the employee’s termination without cause within 12 months thereafter (</w:t>
      </w:r>
      <w:proofErr w:type="gramStart"/>
      <w:r>
        <w:t>double-trigger</w:t>
      </w:r>
      <w:proofErr w:type="gramEnd"/>
      <w:r>
        <w:t>), all unvested options shall immediately vest</w:t>
      </w:r>
    </w:p>
    <w:p w14:paraId="38A36284" w14:textId="77777777" w:rsidR="00C508C9" w:rsidRDefault="00CE258A">
      <w:pPr>
        <w:pStyle w:val="ListParagraph"/>
        <w:numPr>
          <w:ilvl w:val="0"/>
          <w:numId w:val="2"/>
        </w:numPr>
        <w:spacing w:after="60"/>
      </w:pPr>
      <w:r>
        <w:t>Options are forfeited in full upon voluntary resignation before the one-year cliff, or upon termination for cause at any time</w:t>
      </w:r>
    </w:p>
    <w:p w14:paraId="6F07405C" w14:textId="77777777" w:rsidR="00C508C9" w:rsidRDefault="00CE258A">
      <w:pPr>
        <w:spacing w:after="80"/>
        <w:ind w:left="360"/>
      </w:pPr>
      <w:r>
        <w:rPr>
          <w:i/>
          <w:iCs/>
          <w:color w:val="7030A0"/>
          <w:sz w:val="19"/>
          <w:szCs w:val="19"/>
        </w:rPr>
        <w:t>↳</w:t>
      </w:r>
      <w:r>
        <w:rPr>
          <w:i/>
          <w:iCs/>
          <w:color w:val="7030A0"/>
          <w:sz w:val="19"/>
          <w:szCs w:val="19"/>
        </w:rPr>
        <w:t xml:space="preserve"> Resolved conflict between 30% and 20% reserve references in prior draft. Aligned with HUG Energy and HUG DAM ENERGY at 20%. Added double-trigger acceleration as best practice.</w:t>
      </w:r>
    </w:p>
    <w:p w14:paraId="043D0488" w14:textId="77777777" w:rsidR="00C508C9" w:rsidRDefault="00C508C9">
      <w:pPr>
        <w:spacing w:after="200"/>
      </w:pPr>
    </w:p>
    <w:p w14:paraId="33E399AB" w14:textId="77777777" w:rsidR="00C508C9" w:rsidRDefault="00CE258A">
      <w:r>
        <w:br w:type="page"/>
      </w:r>
    </w:p>
    <w:p w14:paraId="3D8AFACE" w14:textId="77777777" w:rsidR="00C508C9" w:rsidRDefault="00CE258A">
      <w:pPr>
        <w:pStyle w:val="Heading1"/>
        <w:pBdr>
          <w:bottom w:val="single" w:sz="6" w:space="4" w:color="C9A84C"/>
        </w:pBdr>
      </w:pPr>
      <w:r>
        <w:lastRenderedPageBreak/>
        <w:t>IX</w:t>
      </w:r>
      <w:proofErr w:type="gramStart"/>
      <w:r>
        <w:t>.  SUPERVISORY</w:t>
      </w:r>
      <w:proofErr w:type="gramEnd"/>
      <w:r>
        <w:t xml:space="preserve"> BOARD</w:t>
      </w:r>
    </w:p>
    <w:p w14:paraId="17C487D5" w14:textId="77777777" w:rsidR="00C508C9" w:rsidRDefault="00CE258A">
      <w:pPr>
        <w:spacing w:after="100"/>
      </w:pPr>
      <w:r>
        <w:rPr>
          <w:b/>
          <w:bCs/>
          <w:color w:val="2E5FA3"/>
        </w:rPr>
        <w:t xml:space="preserve">9.1.  </w:t>
      </w:r>
      <w:r>
        <w:t>The Supervisory Board of the Company shall exercise general governance and supervise operations of the Company.</w:t>
      </w:r>
    </w:p>
    <w:p w14:paraId="699BA56F" w14:textId="77777777" w:rsidR="00C508C9" w:rsidRDefault="00CE258A">
      <w:pPr>
        <w:spacing w:after="100"/>
      </w:pPr>
      <w:r>
        <w:rPr>
          <w:b/>
          <w:bCs/>
          <w:color w:val="2E5FA3"/>
        </w:rPr>
        <w:t xml:space="preserve">9.2.  </w:t>
      </w:r>
      <w:r>
        <w:t>The Supervisory Board shall eventually consist of three (3) corporate members, elected for three-year staggered terms (no fewer than one member in year one, two in year two, three in year three).</w:t>
      </w:r>
    </w:p>
    <w:p w14:paraId="13266FDD" w14:textId="77777777" w:rsidR="00C508C9" w:rsidRDefault="00CE258A">
      <w:pPr>
        <w:spacing w:after="100"/>
      </w:pPr>
      <w:r>
        <w:rPr>
          <w:b/>
          <w:bCs/>
          <w:color w:val="2E5FA3"/>
        </w:rPr>
        <w:t xml:space="preserve">9.3.  </w:t>
      </w:r>
      <w:r>
        <w:t>Supervisory Board members shall be elected by cumulative voting.</w:t>
      </w:r>
    </w:p>
    <w:p w14:paraId="449E3146" w14:textId="77777777" w:rsidR="00C508C9" w:rsidRDefault="00CE258A">
      <w:pPr>
        <w:spacing w:after="100"/>
      </w:pPr>
      <w:r>
        <w:rPr>
          <w:b/>
          <w:bCs/>
          <w:color w:val="2E5FA3"/>
        </w:rPr>
        <w:t xml:space="preserve">9.4.  </w:t>
      </w:r>
      <w:r>
        <w:t>Issues falling under the exclusive authority of the Supervisory Board may not be delegated to the Management Board.</w:t>
      </w:r>
    </w:p>
    <w:p w14:paraId="03D528EB" w14:textId="77777777" w:rsidR="00C508C9" w:rsidRDefault="00CE258A">
      <w:pPr>
        <w:spacing w:after="100"/>
      </w:pPr>
      <w:r>
        <w:rPr>
          <w:b/>
          <w:bCs/>
          <w:color w:val="2E5FA3"/>
        </w:rPr>
        <w:t xml:space="preserve">9.5.  </w:t>
      </w:r>
      <w:r>
        <w:t>The Chairperson of the Supervisory Board shall lead the board and chair at the General Meeting.</w:t>
      </w:r>
    </w:p>
    <w:p w14:paraId="238F74B9" w14:textId="77777777" w:rsidR="00C508C9" w:rsidRDefault="00C508C9">
      <w:pPr>
        <w:spacing w:after="120"/>
      </w:pPr>
    </w:p>
    <w:p w14:paraId="517D9D45" w14:textId="77777777" w:rsidR="00C508C9" w:rsidRDefault="00CE258A">
      <w:pPr>
        <w:pStyle w:val="Heading2"/>
      </w:pPr>
      <w:r>
        <w:t>Qualifications</w:t>
      </w:r>
    </w:p>
    <w:p w14:paraId="5B074585" w14:textId="77777777" w:rsidR="00C508C9" w:rsidRDefault="00CE258A">
      <w:pPr>
        <w:spacing w:after="100"/>
      </w:pPr>
      <w:r>
        <w:rPr>
          <w:b/>
          <w:bCs/>
          <w:color w:val="2E5FA3"/>
        </w:rPr>
        <w:t xml:space="preserve">9.6.  </w:t>
      </w:r>
      <w:r>
        <w:t>Candidates for the position of Supervisory Board member shall:</w:t>
      </w:r>
    </w:p>
    <w:p w14:paraId="4102D6E8" w14:textId="77777777" w:rsidR="00C508C9" w:rsidRDefault="00CE258A">
      <w:pPr>
        <w:pStyle w:val="ListParagraph"/>
        <w:numPr>
          <w:ilvl w:val="0"/>
          <w:numId w:val="2"/>
        </w:numPr>
        <w:spacing w:after="60"/>
      </w:pPr>
      <w:r>
        <w:t>Be able to develop new opportunities for the Company’s creative arts, distribution, and charitable mission</w:t>
      </w:r>
    </w:p>
    <w:p w14:paraId="24FB6916" w14:textId="77777777" w:rsidR="00C508C9" w:rsidRDefault="00CE258A">
      <w:pPr>
        <w:pStyle w:val="ListParagraph"/>
        <w:numPr>
          <w:ilvl w:val="0"/>
          <w:numId w:val="2"/>
        </w:numPr>
        <w:spacing w:after="60"/>
      </w:pPr>
      <w:r>
        <w:t>Be willing to adhere to the non-denominational Christian mission of the Company</w:t>
      </w:r>
    </w:p>
    <w:p w14:paraId="5BFB2C8F" w14:textId="77777777" w:rsidR="00C508C9" w:rsidRDefault="00CE258A">
      <w:pPr>
        <w:pStyle w:val="ListParagraph"/>
        <w:numPr>
          <w:ilvl w:val="0"/>
          <w:numId w:val="2"/>
        </w:numPr>
        <w:spacing w:after="60"/>
      </w:pPr>
      <w:r>
        <w:t>Possess relevant education or experience; be fit and proper</w:t>
      </w:r>
    </w:p>
    <w:p w14:paraId="4DE9534C" w14:textId="77777777" w:rsidR="00C508C9" w:rsidRDefault="00C508C9">
      <w:pPr>
        <w:spacing w:after="120"/>
      </w:pPr>
    </w:p>
    <w:p w14:paraId="0B2D734A" w14:textId="77777777" w:rsidR="00C508C9" w:rsidRDefault="00CE258A">
      <w:pPr>
        <w:pStyle w:val="Heading2"/>
      </w:pPr>
      <w:r>
        <w:t>Duties of Supervisory Board Members</w:t>
      </w:r>
    </w:p>
    <w:p w14:paraId="69AC87D7" w14:textId="77777777" w:rsidR="00C508C9" w:rsidRDefault="00CE258A">
      <w:pPr>
        <w:spacing w:after="100"/>
      </w:pPr>
      <w:r>
        <w:rPr>
          <w:b/>
          <w:bCs/>
          <w:color w:val="2E5FA3"/>
        </w:rPr>
        <w:t xml:space="preserve">9.7.  </w:t>
      </w:r>
      <w:r>
        <w:t>The corporate members of the Supervisory Board shall:</w:t>
      </w:r>
    </w:p>
    <w:p w14:paraId="1AE43885" w14:textId="77777777" w:rsidR="00C508C9" w:rsidRDefault="00CE258A">
      <w:pPr>
        <w:pStyle w:val="ListParagraph"/>
        <w:numPr>
          <w:ilvl w:val="0"/>
          <w:numId w:val="2"/>
        </w:numPr>
        <w:spacing w:after="60"/>
      </w:pPr>
      <w:r>
        <w:t>Act in the best interest of the Company</w:t>
      </w:r>
    </w:p>
    <w:p w14:paraId="405911FF" w14:textId="77777777" w:rsidR="00C508C9" w:rsidRDefault="00CE258A">
      <w:pPr>
        <w:pStyle w:val="ListParagraph"/>
        <w:numPr>
          <w:ilvl w:val="0"/>
          <w:numId w:val="2"/>
        </w:numPr>
        <w:spacing w:after="60"/>
      </w:pPr>
      <w:r>
        <w:t>Owe fiduciary duties and carry out their duties with care and loyalty</w:t>
      </w:r>
    </w:p>
    <w:p w14:paraId="341428A6" w14:textId="77777777" w:rsidR="00C508C9" w:rsidRDefault="00CE258A">
      <w:pPr>
        <w:pStyle w:val="ListParagraph"/>
        <w:numPr>
          <w:ilvl w:val="0"/>
          <w:numId w:val="2"/>
        </w:numPr>
        <w:spacing w:after="60"/>
      </w:pPr>
      <w:r>
        <w:t>Not disclose confidential or non-public information acquired during the performance of their duties</w:t>
      </w:r>
    </w:p>
    <w:p w14:paraId="046826F3" w14:textId="77777777" w:rsidR="00C508C9" w:rsidRDefault="00CE258A">
      <w:pPr>
        <w:pStyle w:val="ListParagraph"/>
        <w:numPr>
          <w:ilvl w:val="0"/>
          <w:numId w:val="2"/>
        </w:numPr>
        <w:spacing w:after="60"/>
      </w:pPr>
      <w:r>
        <w:t>Notify the Supervisory Board in writing of any conflicts of interest and not participate in voting on that transaction (see also Section VI)</w:t>
      </w:r>
    </w:p>
    <w:p w14:paraId="2AAAE60F" w14:textId="77777777" w:rsidR="00C508C9" w:rsidRDefault="00CE258A">
      <w:pPr>
        <w:pStyle w:val="ListParagraph"/>
        <w:numPr>
          <w:ilvl w:val="0"/>
          <w:numId w:val="2"/>
        </w:numPr>
        <w:spacing w:after="60"/>
      </w:pPr>
      <w:r>
        <w:t>Provide the Board of Directors with complete and accurate information about the Company’s activities in a timely manner</w:t>
      </w:r>
    </w:p>
    <w:p w14:paraId="7948A69C" w14:textId="77777777" w:rsidR="00C508C9" w:rsidRDefault="00CE258A">
      <w:pPr>
        <w:pStyle w:val="ListParagraph"/>
        <w:numPr>
          <w:ilvl w:val="0"/>
          <w:numId w:val="2"/>
        </w:numPr>
        <w:spacing w:after="60"/>
      </w:pPr>
      <w:r>
        <w:t xml:space="preserve">Not </w:t>
      </w:r>
      <w:proofErr w:type="gramStart"/>
      <w:r>
        <w:t>serve</w:t>
      </w:r>
      <w:proofErr w:type="gramEnd"/>
      <w:r>
        <w:t xml:space="preserve"> on the Supervisory Board or </w:t>
      </w:r>
      <w:proofErr w:type="gramStart"/>
      <w:r>
        <w:t>hold</w:t>
      </w:r>
      <w:proofErr w:type="gramEnd"/>
      <w:r>
        <w:t xml:space="preserve"> any position in any competing company</w:t>
      </w:r>
    </w:p>
    <w:p w14:paraId="732CB4B7" w14:textId="77777777" w:rsidR="00C508C9" w:rsidRDefault="00C508C9">
      <w:pPr>
        <w:spacing w:after="120"/>
      </w:pPr>
    </w:p>
    <w:p w14:paraId="151DCF0A" w14:textId="77777777" w:rsidR="00C508C9" w:rsidRDefault="00CE258A">
      <w:pPr>
        <w:pStyle w:val="Heading2"/>
      </w:pPr>
      <w:r>
        <w:t>Meetings</w:t>
      </w:r>
    </w:p>
    <w:p w14:paraId="339C5E2B" w14:textId="77777777" w:rsidR="00C508C9" w:rsidRDefault="00CE258A">
      <w:pPr>
        <w:spacing w:after="100"/>
      </w:pPr>
      <w:r>
        <w:rPr>
          <w:b/>
          <w:bCs/>
          <w:color w:val="2E5FA3"/>
        </w:rPr>
        <w:t xml:space="preserve">9.8.  </w:t>
      </w:r>
      <w:r>
        <w:t>The Supervisory Board shall meet not less than quarterly. A quorum shall be a majority of elected members. Decisions shall be adopted by simple majority; in the case of a tie, the Chairperson’s vote is decisive. Members may not transfer their vote. Absentee votes are permitted in writing.</w:t>
      </w:r>
    </w:p>
    <w:p w14:paraId="10D55F8E" w14:textId="77777777" w:rsidR="00C508C9" w:rsidRDefault="00CE258A">
      <w:pPr>
        <w:spacing w:after="100"/>
      </w:pPr>
      <w:r>
        <w:rPr>
          <w:b/>
          <w:bCs/>
          <w:color w:val="2E5FA3"/>
        </w:rPr>
        <w:t xml:space="preserve">9.9.  </w:t>
      </w:r>
      <w:r>
        <w:t>A Supervisory Board member shall be deemed independent if they have not been an executive officer or employee, affiliated person, or major business partner of the Company in the last three years.</w:t>
      </w:r>
    </w:p>
    <w:p w14:paraId="64BF8C72" w14:textId="77777777" w:rsidR="00C508C9" w:rsidRDefault="00C508C9">
      <w:pPr>
        <w:spacing w:after="120"/>
      </w:pPr>
    </w:p>
    <w:p w14:paraId="237BE4A8" w14:textId="77777777" w:rsidR="00C508C9" w:rsidRDefault="00CE258A">
      <w:pPr>
        <w:pStyle w:val="Heading2"/>
      </w:pPr>
      <w:r>
        <w:t>Exclusive Authority of the Supervisory Board</w:t>
      </w:r>
    </w:p>
    <w:p w14:paraId="62FFC271" w14:textId="77777777" w:rsidR="00C508C9" w:rsidRDefault="00CE258A">
      <w:pPr>
        <w:spacing w:after="100"/>
      </w:pPr>
      <w:r>
        <w:rPr>
          <w:b/>
          <w:bCs/>
          <w:color w:val="2E5FA3"/>
        </w:rPr>
        <w:t xml:space="preserve">9.10.  </w:t>
      </w:r>
      <w:r>
        <w:t>The following issues fall within the exclusive authority of the Supervisory Board:</w:t>
      </w:r>
    </w:p>
    <w:p w14:paraId="08D358D9" w14:textId="77777777" w:rsidR="00C508C9" w:rsidRDefault="00CE258A">
      <w:pPr>
        <w:pStyle w:val="ListParagraph"/>
        <w:numPr>
          <w:ilvl w:val="0"/>
          <w:numId w:val="2"/>
        </w:numPr>
        <w:spacing w:after="60"/>
      </w:pPr>
      <w:r>
        <w:t>Determining the strategic direction and goals of the Company</w:t>
      </w:r>
    </w:p>
    <w:p w14:paraId="2F04309C" w14:textId="77777777" w:rsidR="00C508C9" w:rsidRDefault="00CE258A">
      <w:pPr>
        <w:pStyle w:val="ListParagraph"/>
        <w:numPr>
          <w:ilvl w:val="0"/>
          <w:numId w:val="2"/>
        </w:numPr>
        <w:spacing w:after="60"/>
      </w:pPr>
      <w:r>
        <w:t>Approving the financial and business plans</w:t>
      </w:r>
    </w:p>
    <w:p w14:paraId="4EC997DA" w14:textId="77777777" w:rsidR="00C508C9" w:rsidRDefault="00CE258A">
      <w:pPr>
        <w:pStyle w:val="ListParagraph"/>
        <w:numPr>
          <w:ilvl w:val="0"/>
          <w:numId w:val="2"/>
        </w:numPr>
        <w:spacing w:after="60"/>
      </w:pPr>
      <w:r>
        <w:t>Supervising the operations of the Management Board</w:t>
      </w:r>
    </w:p>
    <w:p w14:paraId="26D37577" w14:textId="77777777" w:rsidR="00C508C9" w:rsidRDefault="00CE258A">
      <w:pPr>
        <w:pStyle w:val="ListParagraph"/>
        <w:numPr>
          <w:ilvl w:val="0"/>
          <w:numId w:val="2"/>
        </w:numPr>
        <w:spacing w:after="60"/>
      </w:pPr>
      <w:r>
        <w:lastRenderedPageBreak/>
        <w:t>Appointing and dismissing the Head and members of the Management Board</w:t>
      </w:r>
    </w:p>
    <w:p w14:paraId="194E25F5" w14:textId="77777777" w:rsidR="00C508C9" w:rsidRDefault="00CE258A">
      <w:pPr>
        <w:pStyle w:val="ListParagraph"/>
        <w:numPr>
          <w:ilvl w:val="0"/>
          <w:numId w:val="2"/>
        </w:numPr>
        <w:spacing w:after="60"/>
      </w:pPr>
      <w:r>
        <w:t xml:space="preserve">Appointing </w:t>
      </w:r>
      <w:proofErr w:type="gramStart"/>
      <w:r>
        <w:t>the</w:t>
      </w:r>
      <w:proofErr w:type="gramEnd"/>
      <w:r>
        <w:t xml:space="preserve"> Corporate Secretary</w:t>
      </w:r>
    </w:p>
    <w:p w14:paraId="6612E5AB" w14:textId="77777777" w:rsidR="00C508C9" w:rsidRDefault="00CE258A">
      <w:pPr>
        <w:pStyle w:val="ListParagraph"/>
        <w:numPr>
          <w:ilvl w:val="0"/>
          <w:numId w:val="2"/>
        </w:numPr>
        <w:spacing w:after="60"/>
      </w:pPr>
      <w:r>
        <w:t xml:space="preserve">Establishing and </w:t>
      </w:r>
      <w:proofErr w:type="gramStart"/>
      <w:r>
        <w:t>approving</w:t>
      </w:r>
      <w:proofErr w:type="gramEnd"/>
      <w:r>
        <w:t xml:space="preserve"> by-laws for Supervisory Board committees</w:t>
      </w:r>
    </w:p>
    <w:p w14:paraId="7E01BDC3" w14:textId="77777777" w:rsidR="00C508C9" w:rsidRDefault="00CE258A">
      <w:pPr>
        <w:pStyle w:val="ListParagraph"/>
        <w:numPr>
          <w:ilvl w:val="0"/>
          <w:numId w:val="2"/>
        </w:numPr>
        <w:spacing w:after="60"/>
      </w:pPr>
      <w:r>
        <w:t>Establishing and liquidating branches and representative offices</w:t>
      </w:r>
    </w:p>
    <w:p w14:paraId="23D9F095" w14:textId="77777777" w:rsidR="00C508C9" w:rsidRDefault="00CE258A">
      <w:pPr>
        <w:pStyle w:val="ListParagraph"/>
        <w:numPr>
          <w:ilvl w:val="0"/>
          <w:numId w:val="2"/>
        </w:numPr>
        <w:spacing w:after="60"/>
      </w:pPr>
      <w:r>
        <w:t>Convening the annual General Meeting</w:t>
      </w:r>
    </w:p>
    <w:p w14:paraId="7AEF38A6" w14:textId="77777777" w:rsidR="00C508C9" w:rsidRDefault="00CE258A">
      <w:pPr>
        <w:pStyle w:val="ListParagraph"/>
        <w:numPr>
          <w:ilvl w:val="0"/>
          <w:numId w:val="2"/>
        </w:numPr>
        <w:spacing w:after="60"/>
      </w:pPr>
      <w:r>
        <w:t>Approving transactions involving less than 5% of the book value of the Company’s assets</w:t>
      </w:r>
    </w:p>
    <w:p w14:paraId="465D452B" w14:textId="77777777" w:rsidR="00C508C9" w:rsidRDefault="00CE258A">
      <w:pPr>
        <w:pStyle w:val="ListParagraph"/>
        <w:numPr>
          <w:ilvl w:val="0"/>
          <w:numId w:val="2"/>
        </w:numPr>
        <w:spacing w:after="60"/>
      </w:pPr>
      <w:r>
        <w:t>Making decisions on revision of the Company’s financial/economic activity by the Internal Auditor</w:t>
      </w:r>
    </w:p>
    <w:p w14:paraId="03336F0C" w14:textId="77777777" w:rsidR="00C508C9" w:rsidRDefault="00CE258A">
      <w:pPr>
        <w:pStyle w:val="ListParagraph"/>
        <w:numPr>
          <w:ilvl w:val="0"/>
          <w:numId w:val="2"/>
        </w:numPr>
        <w:spacing w:after="60"/>
      </w:pPr>
      <w:r>
        <w:t>Signing the contract with the External Auditor</w:t>
      </w:r>
    </w:p>
    <w:p w14:paraId="6737CC77" w14:textId="77777777" w:rsidR="00C508C9" w:rsidRDefault="00CE258A">
      <w:pPr>
        <w:pStyle w:val="ListParagraph"/>
        <w:numPr>
          <w:ilvl w:val="0"/>
          <w:numId w:val="2"/>
        </w:numPr>
        <w:spacing w:after="60"/>
      </w:pPr>
      <w:r>
        <w:t>Preliminarily approving the annual report</w:t>
      </w:r>
    </w:p>
    <w:p w14:paraId="62ABD868" w14:textId="77777777" w:rsidR="00C508C9" w:rsidRDefault="00CE258A">
      <w:pPr>
        <w:pStyle w:val="ListParagraph"/>
        <w:numPr>
          <w:ilvl w:val="0"/>
          <w:numId w:val="2"/>
        </w:numPr>
        <w:spacing w:after="60"/>
      </w:pPr>
      <w:r>
        <w:t>Developing and reviewing the remuneration system for the Management Board</w:t>
      </w:r>
    </w:p>
    <w:p w14:paraId="759A0331" w14:textId="77777777" w:rsidR="00C508C9" w:rsidRDefault="00C508C9">
      <w:pPr>
        <w:spacing w:after="200"/>
      </w:pPr>
    </w:p>
    <w:p w14:paraId="307960D8" w14:textId="77777777" w:rsidR="00C508C9" w:rsidRDefault="00CE258A">
      <w:r>
        <w:br w:type="page"/>
      </w:r>
    </w:p>
    <w:p w14:paraId="3B8503A1" w14:textId="77777777" w:rsidR="00C508C9" w:rsidRDefault="00CE258A">
      <w:pPr>
        <w:pStyle w:val="Heading1"/>
        <w:pBdr>
          <w:bottom w:val="single" w:sz="6" w:space="4" w:color="C9A84C"/>
        </w:pBdr>
      </w:pPr>
      <w:r>
        <w:lastRenderedPageBreak/>
        <w:t>X.  EXECUTIVE BODY OR MANAGEMENT BOARD</w:t>
      </w:r>
    </w:p>
    <w:p w14:paraId="78E90410" w14:textId="77777777" w:rsidR="00C508C9" w:rsidRDefault="00CE258A">
      <w:pPr>
        <w:spacing w:after="100"/>
      </w:pPr>
      <w:r>
        <w:rPr>
          <w:b/>
          <w:bCs/>
          <w:color w:val="2E5FA3"/>
        </w:rPr>
        <w:t xml:space="preserve">10.1.  </w:t>
      </w:r>
      <w:r>
        <w:t>The management of day-to-day operations of the Company shall be conducted by the Management Board (General Manager / CEO).</w:t>
      </w:r>
    </w:p>
    <w:p w14:paraId="1E4DCC15" w14:textId="77777777" w:rsidR="00C508C9" w:rsidRDefault="00CE258A">
      <w:pPr>
        <w:spacing w:after="100"/>
      </w:pPr>
      <w:r>
        <w:rPr>
          <w:b/>
          <w:bCs/>
          <w:color w:val="2E5FA3"/>
        </w:rPr>
        <w:t xml:space="preserve">10.2.  </w:t>
      </w:r>
      <w:r>
        <w:t>The Management Board shall be accountable to the Supervisory Board and the General Meeting.</w:t>
      </w:r>
    </w:p>
    <w:p w14:paraId="299AF542" w14:textId="77777777" w:rsidR="00C508C9" w:rsidRDefault="00CE258A">
      <w:pPr>
        <w:spacing w:after="100"/>
      </w:pPr>
      <w:r>
        <w:rPr>
          <w:b/>
          <w:bCs/>
          <w:color w:val="2E5FA3"/>
        </w:rPr>
        <w:t xml:space="preserve">10.3.  </w:t>
      </w:r>
      <w:r>
        <w:t>Members of the Management Board shall be appointed and dismissed by the Supervisory Board.</w:t>
      </w:r>
    </w:p>
    <w:p w14:paraId="38BF9E39" w14:textId="77777777" w:rsidR="00C508C9" w:rsidRDefault="00CE258A">
      <w:pPr>
        <w:spacing w:after="100"/>
      </w:pPr>
      <w:r>
        <w:rPr>
          <w:b/>
          <w:bCs/>
          <w:color w:val="2E5FA3"/>
        </w:rPr>
        <w:t xml:space="preserve">10.4.  </w:t>
      </w:r>
      <w:r>
        <w:t>The Management Board shall use staggered terms: no fewer than one member in the first year, two in the second, and three in the third.</w:t>
      </w:r>
    </w:p>
    <w:p w14:paraId="2A25C1DB" w14:textId="77777777" w:rsidR="00C508C9" w:rsidRDefault="00CE258A">
      <w:pPr>
        <w:spacing w:after="100"/>
      </w:pPr>
      <w:r>
        <w:rPr>
          <w:b/>
          <w:bCs/>
          <w:color w:val="2E5FA3"/>
        </w:rPr>
        <w:t xml:space="preserve">10.5.  </w:t>
      </w:r>
      <w:r>
        <w:t>Members of the Management Board shall be elected for periods of not more than three (3) years and cannot be elected to the Supervisory Board.</w:t>
      </w:r>
    </w:p>
    <w:p w14:paraId="058ABD89" w14:textId="77777777" w:rsidR="00C508C9" w:rsidRDefault="00CE258A">
      <w:pPr>
        <w:spacing w:after="100"/>
      </w:pPr>
      <w:r>
        <w:rPr>
          <w:b/>
          <w:bCs/>
          <w:color w:val="2E5FA3"/>
        </w:rPr>
        <w:t xml:space="preserve">10.6.  </w:t>
      </w:r>
      <w:r>
        <w:t xml:space="preserve">Members of the Management Board shall not serve on </w:t>
      </w:r>
      <w:proofErr w:type="gramStart"/>
      <w:r>
        <w:t>a governing</w:t>
      </w:r>
      <w:proofErr w:type="gramEnd"/>
      <w:r>
        <w:t xml:space="preserve"> body of any other company without prior Supervisory Board </w:t>
      </w:r>
      <w:proofErr w:type="gramStart"/>
      <w:r>
        <w:t>approval, and</w:t>
      </w:r>
      <w:proofErr w:type="gramEnd"/>
      <w:r>
        <w:t xml:space="preserve"> cannot hold any position in a competing company.</w:t>
      </w:r>
    </w:p>
    <w:p w14:paraId="3695F57B" w14:textId="77777777" w:rsidR="00C508C9" w:rsidRDefault="00CE258A">
      <w:pPr>
        <w:spacing w:after="100"/>
      </w:pPr>
      <w:r>
        <w:rPr>
          <w:b/>
          <w:bCs/>
          <w:color w:val="2E5FA3"/>
        </w:rPr>
        <w:t xml:space="preserve">10.7.  </w:t>
      </w:r>
      <w:r>
        <w:t xml:space="preserve">The Head of the Management Board shall: act without a power of attorney on behalf of the Company; sign contracts within the authorities set forth by this Charter; hire staff and sign </w:t>
      </w:r>
      <w:proofErr w:type="spellStart"/>
      <w:r>
        <w:t>labour</w:t>
      </w:r>
      <w:proofErr w:type="spellEnd"/>
      <w:r>
        <w:t xml:space="preserve"> contracts; and chair Management Board meetings.</w:t>
      </w:r>
    </w:p>
    <w:p w14:paraId="31F738D1" w14:textId="77777777" w:rsidR="00C508C9" w:rsidRDefault="00C508C9">
      <w:pPr>
        <w:spacing w:after="120"/>
      </w:pPr>
    </w:p>
    <w:p w14:paraId="744B6830" w14:textId="77777777" w:rsidR="00C508C9" w:rsidRDefault="00CE258A">
      <w:pPr>
        <w:pStyle w:val="Heading2"/>
      </w:pPr>
      <w:r>
        <w:t>Fiduciary Duties</w:t>
      </w:r>
    </w:p>
    <w:p w14:paraId="0BE8F778" w14:textId="77777777" w:rsidR="00C508C9" w:rsidRDefault="00CE258A">
      <w:pPr>
        <w:spacing w:after="100"/>
      </w:pPr>
      <w:r>
        <w:rPr>
          <w:b/>
          <w:bCs/>
          <w:color w:val="2E5FA3"/>
        </w:rPr>
        <w:t xml:space="preserve">10.8.  </w:t>
      </w:r>
      <w:r>
        <w:t>Management Board members shall owe fiduciary duties to the Company and strictly adhere to the following:</w:t>
      </w:r>
    </w:p>
    <w:p w14:paraId="036A7E27" w14:textId="77777777" w:rsidR="00C508C9" w:rsidRDefault="00CE258A">
      <w:pPr>
        <w:pStyle w:val="ListParagraph"/>
        <w:numPr>
          <w:ilvl w:val="0"/>
          <w:numId w:val="2"/>
        </w:numPr>
        <w:spacing w:after="60"/>
      </w:pPr>
      <w:r>
        <w:t>Act honestly and in the best interests of the Company</w:t>
      </w:r>
    </w:p>
    <w:p w14:paraId="2776638E" w14:textId="77777777" w:rsidR="00C508C9" w:rsidRDefault="00CE258A">
      <w:pPr>
        <w:pStyle w:val="ListParagraph"/>
        <w:numPr>
          <w:ilvl w:val="0"/>
          <w:numId w:val="2"/>
        </w:numPr>
        <w:spacing w:after="60"/>
      </w:pPr>
      <w:r>
        <w:t>Act with care and loyalty</w:t>
      </w:r>
    </w:p>
    <w:p w14:paraId="03D5F9B5" w14:textId="77777777" w:rsidR="00C508C9" w:rsidRDefault="00CE258A">
      <w:pPr>
        <w:pStyle w:val="ListParagraph"/>
        <w:numPr>
          <w:ilvl w:val="0"/>
          <w:numId w:val="2"/>
        </w:numPr>
        <w:spacing w:after="60"/>
      </w:pPr>
      <w:r>
        <w:t>Refrain from participating in related-party transactions</w:t>
      </w:r>
    </w:p>
    <w:p w14:paraId="42D9544B" w14:textId="77777777" w:rsidR="00C508C9" w:rsidRDefault="00CE258A">
      <w:pPr>
        <w:pStyle w:val="ListParagraph"/>
        <w:numPr>
          <w:ilvl w:val="0"/>
          <w:numId w:val="2"/>
        </w:numPr>
        <w:spacing w:after="60"/>
      </w:pPr>
      <w:r>
        <w:t xml:space="preserve">Not disclose confidential information acquired </w:t>
      </w:r>
      <w:proofErr w:type="gramStart"/>
      <w:r>
        <w:t>during the course of</w:t>
      </w:r>
      <w:proofErr w:type="gramEnd"/>
      <w:r>
        <w:t xml:space="preserve"> their duties</w:t>
      </w:r>
    </w:p>
    <w:p w14:paraId="26839C49" w14:textId="77777777" w:rsidR="00C508C9" w:rsidRDefault="00CE258A">
      <w:pPr>
        <w:pStyle w:val="ListParagraph"/>
        <w:numPr>
          <w:ilvl w:val="0"/>
          <w:numId w:val="2"/>
        </w:numPr>
        <w:spacing w:after="60"/>
      </w:pPr>
      <w:r>
        <w:t>Notify the Supervisory Board in writing of any conflicts of interest and abstain from voting on such transactions</w:t>
      </w:r>
    </w:p>
    <w:p w14:paraId="220F6A99" w14:textId="77777777" w:rsidR="00C508C9" w:rsidRDefault="00CE258A">
      <w:pPr>
        <w:pStyle w:val="ListParagraph"/>
        <w:numPr>
          <w:ilvl w:val="0"/>
          <w:numId w:val="2"/>
        </w:numPr>
        <w:spacing w:after="60"/>
      </w:pPr>
      <w:r>
        <w:t>Provide the Supervisory Board and the Board of Directors with complete and accurate information in a timely manner</w:t>
      </w:r>
    </w:p>
    <w:p w14:paraId="44792D66" w14:textId="77777777" w:rsidR="00C508C9" w:rsidRDefault="00C508C9">
      <w:pPr>
        <w:spacing w:after="200"/>
      </w:pPr>
    </w:p>
    <w:p w14:paraId="77CF7645" w14:textId="77777777" w:rsidR="00C508C9" w:rsidRDefault="00CE258A">
      <w:r>
        <w:br w:type="page"/>
      </w:r>
    </w:p>
    <w:p w14:paraId="6CF93B8F" w14:textId="77777777" w:rsidR="00C508C9" w:rsidRDefault="00CE258A">
      <w:pPr>
        <w:pStyle w:val="Heading1"/>
        <w:pBdr>
          <w:bottom w:val="single" w:sz="6" w:space="4" w:color="C9A84C"/>
        </w:pBdr>
      </w:pPr>
      <w:r>
        <w:lastRenderedPageBreak/>
        <w:t>XI</w:t>
      </w:r>
      <w:proofErr w:type="gramStart"/>
      <w:r>
        <w:t>.  CORPORATE</w:t>
      </w:r>
      <w:proofErr w:type="gramEnd"/>
      <w:r>
        <w:t xml:space="preserve"> SECRETARY</w:t>
      </w:r>
    </w:p>
    <w:p w14:paraId="306EDEF3" w14:textId="77777777" w:rsidR="00C508C9" w:rsidRDefault="00CE258A">
      <w:pPr>
        <w:spacing w:after="100"/>
      </w:pPr>
      <w:r>
        <w:rPr>
          <w:b/>
          <w:bCs/>
          <w:color w:val="2E5FA3"/>
        </w:rPr>
        <w:t xml:space="preserve">11.1.  </w:t>
      </w:r>
      <w:r>
        <w:t xml:space="preserve">The position of </w:t>
      </w:r>
      <w:proofErr w:type="gramStart"/>
      <w:r>
        <w:t>the Corporate</w:t>
      </w:r>
      <w:proofErr w:type="gramEnd"/>
      <w:r>
        <w:t xml:space="preserve"> Secretary shall be established by the decision of the General Meeting and appointed by the Supervisory Board.</w:t>
      </w:r>
      <w:r>
        <w:rPr>
          <w:b/>
          <w:bCs/>
          <w:i/>
          <w:iCs/>
          <w:color w:val="7030A0"/>
          <w:sz w:val="20"/>
          <w:szCs w:val="20"/>
        </w:rPr>
        <w:t xml:space="preserve">  [REVISED]</w:t>
      </w:r>
    </w:p>
    <w:p w14:paraId="286BEFD0" w14:textId="77777777" w:rsidR="00C508C9" w:rsidRDefault="00CE258A">
      <w:pPr>
        <w:spacing w:after="80"/>
        <w:ind w:left="360"/>
      </w:pPr>
      <w:r>
        <w:rPr>
          <w:i/>
          <w:iCs/>
          <w:color w:val="7030A0"/>
          <w:sz w:val="19"/>
          <w:szCs w:val="19"/>
        </w:rPr>
        <w:t>↳</w:t>
      </w:r>
      <w:r>
        <w:rPr>
          <w:i/>
          <w:iCs/>
          <w:color w:val="7030A0"/>
          <w:sz w:val="19"/>
          <w:szCs w:val="19"/>
        </w:rPr>
        <w:t xml:space="preserve"> Combined two separate clauses from the prior draft for clarity.</w:t>
      </w:r>
    </w:p>
    <w:p w14:paraId="4FDBC8BE" w14:textId="77777777" w:rsidR="00C508C9" w:rsidRDefault="00CE258A">
      <w:pPr>
        <w:spacing w:after="100"/>
      </w:pPr>
      <w:r>
        <w:rPr>
          <w:b/>
          <w:bCs/>
          <w:color w:val="2E5FA3"/>
        </w:rPr>
        <w:t xml:space="preserve">11.2.  </w:t>
      </w:r>
      <w:r>
        <w:t>The Corporate Secretary shall: ensure compliance of General Meetings and Supervisory Board meetings with legislation, this Charter and by-laws; ensure disclosure of relevant information and storage of documents; examine Board member requests; resolve disputes related to violation of Board member rights; and prepare agendas and supporting papers in consultation with the Chairman.</w:t>
      </w:r>
    </w:p>
    <w:p w14:paraId="3DB0F41F" w14:textId="77777777" w:rsidR="00C508C9" w:rsidRDefault="00CE258A">
      <w:pPr>
        <w:spacing w:after="100"/>
      </w:pPr>
      <w:r>
        <w:rPr>
          <w:b/>
          <w:bCs/>
          <w:color w:val="2E5FA3"/>
        </w:rPr>
        <w:t xml:space="preserve">11.3.  </w:t>
      </w:r>
      <w:r>
        <w:t xml:space="preserve">The Corporate Secretary shall be bilingual (English/French) as required by Quebec’s </w:t>
      </w:r>
      <w:proofErr w:type="spellStart"/>
      <w:r>
        <w:t>Charte</w:t>
      </w:r>
      <w:proofErr w:type="spellEnd"/>
      <w:r>
        <w:t xml:space="preserve"> de la langue française. All corporate filings and external communications in Quebec shall be available in French.</w:t>
      </w:r>
      <w:r>
        <w:rPr>
          <w:b/>
          <w:bCs/>
          <w:i/>
          <w:iCs/>
          <w:color w:val="C00000"/>
          <w:sz w:val="20"/>
          <w:szCs w:val="20"/>
        </w:rPr>
        <w:t xml:space="preserve">  [NEW]</w:t>
      </w:r>
    </w:p>
    <w:p w14:paraId="48920D99" w14:textId="77777777" w:rsidR="00C508C9" w:rsidRDefault="00CE258A">
      <w:pPr>
        <w:spacing w:after="80"/>
        <w:ind w:left="360"/>
      </w:pPr>
      <w:r>
        <w:rPr>
          <w:i/>
          <w:iCs/>
          <w:color w:val="7030A0"/>
          <w:sz w:val="19"/>
          <w:szCs w:val="19"/>
        </w:rPr>
        <w:t>↳</w:t>
      </w:r>
      <w:r>
        <w:rPr>
          <w:i/>
          <w:iCs/>
          <w:color w:val="7030A0"/>
          <w:sz w:val="19"/>
          <w:szCs w:val="19"/>
        </w:rPr>
        <w:t xml:space="preserve"> Required by Bill 96 (amendments to the </w:t>
      </w:r>
      <w:proofErr w:type="spellStart"/>
      <w:r>
        <w:rPr>
          <w:i/>
          <w:iCs/>
          <w:color w:val="7030A0"/>
          <w:sz w:val="19"/>
          <w:szCs w:val="19"/>
        </w:rPr>
        <w:t>Charte</w:t>
      </w:r>
      <w:proofErr w:type="spellEnd"/>
      <w:r>
        <w:rPr>
          <w:i/>
          <w:iCs/>
          <w:color w:val="7030A0"/>
          <w:sz w:val="19"/>
          <w:szCs w:val="19"/>
        </w:rPr>
        <w:t xml:space="preserve"> de la langue française). Consistent with the Company’s Gatineau, QC address and the registration of a French name.</w:t>
      </w:r>
    </w:p>
    <w:p w14:paraId="2620733C" w14:textId="77777777" w:rsidR="00C508C9" w:rsidRDefault="00CE258A">
      <w:pPr>
        <w:spacing w:after="100"/>
      </w:pPr>
      <w:r>
        <w:rPr>
          <w:b/>
          <w:bCs/>
          <w:color w:val="2E5FA3"/>
        </w:rPr>
        <w:t xml:space="preserve">11.4.  </w:t>
      </w:r>
      <w:r>
        <w:t>The Corporate Secretary shall have a thorough understanding of the Company business, a basic knowledge of corporate and tax law, solid communication skills, the ability to provide legal or managerial advice to directors and management, and be detail-oriented, flexible and creative.</w:t>
      </w:r>
    </w:p>
    <w:p w14:paraId="45F197AB" w14:textId="77777777" w:rsidR="00C508C9" w:rsidRDefault="00CE258A">
      <w:pPr>
        <w:spacing w:after="100"/>
      </w:pPr>
      <w:r>
        <w:rPr>
          <w:b/>
          <w:bCs/>
          <w:color w:val="2E5FA3"/>
        </w:rPr>
        <w:t xml:space="preserve">11.5.  </w:t>
      </w:r>
      <w:r>
        <w:t>The Corporate Secretary shall be entitled to request any information from the Company’s governing bodies and employees as required to perform their duties.</w:t>
      </w:r>
    </w:p>
    <w:p w14:paraId="605450EA" w14:textId="77777777" w:rsidR="00C508C9" w:rsidRDefault="00C508C9">
      <w:pPr>
        <w:spacing w:after="200"/>
      </w:pPr>
    </w:p>
    <w:p w14:paraId="1DB0FA06" w14:textId="77777777" w:rsidR="00C508C9" w:rsidRDefault="00CE258A">
      <w:r>
        <w:br w:type="page"/>
      </w:r>
    </w:p>
    <w:p w14:paraId="297489EE" w14:textId="77777777" w:rsidR="00C508C9" w:rsidRDefault="00CE258A">
      <w:pPr>
        <w:pStyle w:val="Heading1"/>
        <w:pBdr>
          <w:bottom w:val="single" w:sz="6" w:space="4" w:color="C9A84C"/>
        </w:pBdr>
      </w:pPr>
      <w:r>
        <w:lastRenderedPageBreak/>
        <w:t>XII.  INTERNAL AUDITOR AND EXTERNAL AUDIT</w:t>
      </w:r>
    </w:p>
    <w:p w14:paraId="76DC2974" w14:textId="77777777" w:rsidR="00C508C9" w:rsidRDefault="00CE258A">
      <w:pPr>
        <w:spacing w:after="100"/>
      </w:pPr>
      <w:r>
        <w:rPr>
          <w:b/>
          <w:bCs/>
          <w:color w:val="2E5FA3"/>
        </w:rPr>
        <w:t xml:space="preserve">12.1.  </w:t>
      </w:r>
      <w:r>
        <w:t xml:space="preserve">The Internal Auditor shall be established for the purpose of revision of financial and business activity of the </w:t>
      </w:r>
      <w:proofErr w:type="gramStart"/>
      <w:r>
        <w:t>Company, and</w:t>
      </w:r>
      <w:proofErr w:type="gramEnd"/>
      <w:r>
        <w:t xml:space="preserve"> shall be elected at the General Meeting for a period of three (3) years.</w:t>
      </w:r>
    </w:p>
    <w:p w14:paraId="772F379B" w14:textId="77777777" w:rsidR="00C508C9" w:rsidRDefault="00CE258A">
      <w:pPr>
        <w:spacing w:after="100"/>
      </w:pPr>
      <w:r>
        <w:rPr>
          <w:b/>
          <w:bCs/>
          <w:color w:val="2E5FA3"/>
        </w:rPr>
        <w:t xml:space="preserve">12.2.  </w:t>
      </w:r>
      <w:r>
        <w:t>The Internal Auditor shall consist of one member who cannot simultaneously be a Supervisory Board or Management Board member.</w:t>
      </w:r>
    </w:p>
    <w:p w14:paraId="697527DF" w14:textId="77777777" w:rsidR="00C508C9" w:rsidRDefault="00CE258A">
      <w:pPr>
        <w:spacing w:after="100"/>
      </w:pPr>
      <w:r>
        <w:rPr>
          <w:b/>
          <w:bCs/>
          <w:color w:val="2E5FA3"/>
        </w:rPr>
        <w:t xml:space="preserve">12.3.  </w:t>
      </w:r>
      <w:r>
        <w:t>The Internal Auditor shall: inspect the Company’s financial and business activities and submit reports to the General Meeting, Supervisory Board and Management Board; review the Company’s financial status, solvency and creditworthiness; examine the use of reserve and other funds; inform the Board of deficiencies; oversee valuation of net assets; confirm accuracy of data in the annual report; and verify timeliness of payments to contractors and other obligations.</w:t>
      </w:r>
    </w:p>
    <w:p w14:paraId="4E878BE0" w14:textId="77777777" w:rsidR="00C508C9" w:rsidRDefault="00CE258A">
      <w:pPr>
        <w:spacing w:after="100"/>
      </w:pPr>
      <w:r>
        <w:rPr>
          <w:b/>
          <w:bCs/>
          <w:color w:val="2E5FA3"/>
        </w:rPr>
        <w:t xml:space="preserve">12.4.  </w:t>
      </w:r>
      <w:r>
        <w:t>The Company shall have an External Auditor elected by the Board of Directors at a General Meeting. The balance sheet and accounts shall be examined and certified on an annual basis by the External Auditor.</w:t>
      </w:r>
    </w:p>
    <w:p w14:paraId="410DDF80" w14:textId="77777777" w:rsidR="00C508C9" w:rsidRDefault="00C508C9">
      <w:pPr>
        <w:spacing w:after="200"/>
      </w:pPr>
    </w:p>
    <w:p w14:paraId="4C440425" w14:textId="77777777" w:rsidR="00C508C9" w:rsidRDefault="00CE258A">
      <w:r>
        <w:br w:type="page"/>
      </w:r>
    </w:p>
    <w:p w14:paraId="685FE6B1" w14:textId="77777777" w:rsidR="00C508C9" w:rsidRDefault="00CE258A">
      <w:pPr>
        <w:pStyle w:val="Heading1"/>
        <w:pBdr>
          <w:bottom w:val="single" w:sz="6" w:space="4" w:color="C9A84C"/>
        </w:pBdr>
      </w:pPr>
      <w:r>
        <w:lastRenderedPageBreak/>
        <w:t>XIII</w:t>
      </w:r>
      <w:proofErr w:type="gramStart"/>
      <w:r>
        <w:t>.  ANNUAL</w:t>
      </w:r>
      <w:proofErr w:type="gramEnd"/>
      <w:r>
        <w:t xml:space="preserve"> REPORT</w:t>
      </w:r>
    </w:p>
    <w:p w14:paraId="4221F9AE" w14:textId="77777777" w:rsidR="00C508C9" w:rsidRDefault="00CE258A">
      <w:pPr>
        <w:spacing w:after="100"/>
      </w:pPr>
      <w:r>
        <w:rPr>
          <w:b/>
          <w:bCs/>
          <w:color w:val="2E5FA3"/>
        </w:rPr>
        <w:t xml:space="preserve">13.1.  </w:t>
      </w:r>
      <w:r>
        <w:t>The annual report of the Company shall include:</w:t>
      </w:r>
    </w:p>
    <w:p w14:paraId="2C7458D6" w14:textId="77777777" w:rsidR="00C508C9" w:rsidRDefault="00CE258A">
      <w:pPr>
        <w:pStyle w:val="ListParagraph"/>
        <w:numPr>
          <w:ilvl w:val="0"/>
          <w:numId w:val="2"/>
        </w:numPr>
        <w:spacing w:after="60"/>
      </w:pPr>
      <w:r>
        <w:t>Priority directions of the Company’s activities</w:t>
      </w:r>
    </w:p>
    <w:p w14:paraId="0680CE4E" w14:textId="77777777" w:rsidR="00C508C9" w:rsidRDefault="00CE258A">
      <w:pPr>
        <w:pStyle w:val="ListParagraph"/>
        <w:numPr>
          <w:ilvl w:val="0"/>
          <w:numId w:val="2"/>
        </w:numPr>
        <w:spacing w:after="60"/>
      </w:pPr>
      <w:r>
        <w:t>The Supervisory Board’s report on results in principal areas of activity</w:t>
      </w:r>
    </w:p>
    <w:p w14:paraId="16774188" w14:textId="77777777" w:rsidR="00C508C9" w:rsidRDefault="00CE258A">
      <w:pPr>
        <w:pStyle w:val="ListParagraph"/>
        <w:numPr>
          <w:ilvl w:val="0"/>
          <w:numId w:val="2"/>
        </w:numPr>
        <w:spacing w:after="60"/>
      </w:pPr>
      <w:r>
        <w:t>Prospects for the Company’s development</w:t>
      </w:r>
    </w:p>
    <w:p w14:paraId="7819C4E9" w14:textId="77777777" w:rsidR="00C508C9" w:rsidRDefault="00CE258A">
      <w:pPr>
        <w:pStyle w:val="ListParagraph"/>
        <w:numPr>
          <w:ilvl w:val="0"/>
          <w:numId w:val="2"/>
        </w:numPr>
        <w:spacing w:after="60"/>
      </w:pPr>
      <w:r>
        <w:t>Analysis of principal risks associated with the Company’s activities</w:t>
      </w:r>
    </w:p>
    <w:p w14:paraId="0FA41BEE" w14:textId="77777777" w:rsidR="00C508C9" w:rsidRDefault="00CE258A">
      <w:pPr>
        <w:pStyle w:val="ListParagraph"/>
        <w:numPr>
          <w:ilvl w:val="0"/>
          <w:numId w:val="2"/>
        </w:numPr>
        <w:spacing w:after="60"/>
      </w:pPr>
      <w:r>
        <w:t>A list of extraordinary transactions concluded during the reporting year</w:t>
      </w:r>
    </w:p>
    <w:p w14:paraId="25D0218D" w14:textId="77777777" w:rsidR="00C508C9" w:rsidRDefault="00CE258A">
      <w:pPr>
        <w:pStyle w:val="ListParagraph"/>
        <w:numPr>
          <w:ilvl w:val="0"/>
          <w:numId w:val="2"/>
        </w:numPr>
        <w:spacing w:after="60"/>
      </w:pPr>
      <w:r>
        <w:t>A list of related-party transactions and conflicts of interest disclosed during the year</w:t>
      </w:r>
    </w:p>
    <w:p w14:paraId="3CA3D884" w14:textId="77777777" w:rsidR="00C508C9" w:rsidRDefault="00CE258A">
      <w:pPr>
        <w:pStyle w:val="ListParagraph"/>
        <w:numPr>
          <w:ilvl w:val="0"/>
          <w:numId w:val="2"/>
        </w:numPr>
        <w:spacing w:after="60"/>
      </w:pPr>
      <w:r>
        <w:t>Composition of the Supervisory Board and Management Board, including changes</w:t>
      </w:r>
    </w:p>
    <w:p w14:paraId="74B625ED" w14:textId="77777777" w:rsidR="00C508C9" w:rsidRDefault="00CE258A">
      <w:pPr>
        <w:pStyle w:val="ListParagraph"/>
        <w:numPr>
          <w:ilvl w:val="0"/>
          <w:numId w:val="2"/>
        </w:numPr>
        <w:spacing w:after="60"/>
      </w:pPr>
      <w:r>
        <w:t>Remuneration criteria and the aggregated amount of remuneration paid</w:t>
      </w:r>
    </w:p>
    <w:p w14:paraId="0AD9FD79" w14:textId="77777777" w:rsidR="00C508C9" w:rsidRDefault="00CE258A">
      <w:pPr>
        <w:pStyle w:val="ListParagraph"/>
        <w:numPr>
          <w:ilvl w:val="0"/>
          <w:numId w:val="2"/>
        </w:numPr>
        <w:spacing w:after="60"/>
      </w:pPr>
      <w:r>
        <w:t>Management Board discussion and analysis of results for the year</w:t>
      </w:r>
    </w:p>
    <w:p w14:paraId="67DDAE8C" w14:textId="77777777" w:rsidR="00C508C9" w:rsidRDefault="00CE258A">
      <w:pPr>
        <w:pStyle w:val="ListParagraph"/>
        <w:numPr>
          <w:ilvl w:val="0"/>
          <w:numId w:val="2"/>
        </w:numPr>
        <w:spacing w:after="60"/>
      </w:pPr>
      <w:r>
        <w:t>Corporate governance practices and policies</w:t>
      </w:r>
    </w:p>
    <w:p w14:paraId="3E7E156A" w14:textId="77777777" w:rsidR="00C508C9" w:rsidRDefault="00CE258A">
      <w:pPr>
        <w:pStyle w:val="ListParagraph"/>
        <w:numPr>
          <w:ilvl w:val="0"/>
          <w:numId w:val="2"/>
        </w:numPr>
        <w:spacing w:after="60"/>
      </w:pPr>
      <w:r>
        <w:t>Report on charitable donations made to affiliated organizations</w:t>
      </w:r>
    </w:p>
    <w:p w14:paraId="06085436" w14:textId="77777777" w:rsidR="00C508C9" w:rsidRDefault="00CE258A">
      <w:pPr>
        <w:spacing w:after="100"/>
      </w:pPr>
      <w:r>
        <w:rPr>
          <w:b/>
          <w:bCs/>
          <w:color w:val="2E5FA3"/>
        </w:rPr>
        <w:t xml:space="preserve">13.2.  </w:t>
      </w:r>
      <w:r>
        <w:t>The annual report shall be signed by the Head of the Management Board, the Chairperson of the Supervisory Board, and the Chief Accountant, and approved by the Board of Directors at a General Meeting.</w:t>
      </w:r>
    </w:p>
    <w:p w14:paraId="089340C9" w14:textId="77777777" w:rsidR="00C508C9" w:rsidRDefault="00C508C9">
      <w:pPr>
        <w:spacing w:after="200"/>
      </w:pPr>
    </w:p>
    <w:p w14:paraId="14291618" w14:textId="77777777" w:rsidR="00C508C9" w:rsidRDefault="00CE258A">
      <w:r>
        <w:br w:type="page"/>
      </w:r>
    </w:p>
    <w:p w14:paraId="07415D9B" w14:textId="77777777" w:rsidR="00C508C9" w:rsidRDefault="00CE258A">
      <w:pPr>
        <w:pStyle w:val="Heading1"/>
        <w:pBdr>
          <w:bottom w:val="single" w:sz="6" w:space="4" w:color="C9A84C"/>
        </w:pBdr>
      </w:pPr>
      <w:r>
        <w:lastRenderedPageBreak/>
        <w:t>XIV</w:t>
      </w:r>
      <w:proofErr w:type="gramStart"/>
      <w:r>
        <w:t>.  INTELLECTUAL</w:t>
      </w:r>
      <w:proofErr w:type="gramEnd"/>
      <w:r>
        <w:t xml:space="preserve"> PROPERTY AND CONFIDENTIALITY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508C9" w14:paraId="51D5E318" w14:textId="77777777">
        <w:tblPrEx>
          <w:tblCellMar>
            <w:top w:w="0" w:type="dxa"/>
            <w:bottom w:w="0" w:type="dxa"/>
          </w:tblCellMar>
        </w:tblPrEx>
        <w:tc>
          <w:tcPr>
            <w:tcW w:w="9360" w:type="dxa"/>
            <w:tcBorders>
              <w:top w:val="single" w:sz="12" w:space="0" w:color="C9A84C"/>
              <w:left w:val="single" w:sz="12" w:space="0" w:color="C9A84C"/>
              <w:bottom w:val="single" w:sz="4" w:space="0" w:color="C9A84C"/>
              <w:right w:val="single" w:sz="4" w:space="0" w:color="C9A84C"/>
            </w:tcBorders>
            <w:shd w:val="clear" w:color="auto" w:fill="FDF6E3"/>
            <w:tcMar>
              <w:top w:w="120" w:type="dxa"/>
              <w:left w:w="200" w:type="dxa"/>
              <w:bottom w:w="120" w:type="dxa"/>
              <w:right w:w="200" w:type="dxa"/>
            </w:tcMar>
          </w:tcPr>
          <w:p w14:paraId="71B0B056" w14:textId="77777777" w:rsidR="00C508C9" w:rsidRDefault="00CE258A">
            <w:pPr>
              <w:spacing w:after="60"/>
            </w:pPr>
            <w:r>
              <w:rPr>
                <w:b/>
                <w:bCs/>
                <w:color w:val="1A2E52"/>
                <w:sz w:val="20"/>
                <w:szCs w:val="20"/>
              </w:rPr>
              <w:t>[NEW SECTION]</w:t>
            </w:r>
          </w:p>
          <w:p w14:paraId="2269D9D1" w14:textId="77777777" w:rsidR="00C508C9" w:rsidRDefault="00CE258A">
            <w:r>
              <w:rPr>
                <w:i/>
                <w:iCs/>
                <w:color w:val="595959"/>
                <w:sz w:val="20"/>
                <w:szCs w:val="20"/>
              </w:rPr>
              <w:t>Added to protect the Company’s core creative assets — the vault of 500+ greeting card images and 115+ angel postcards — and its proprietary distribution and partner relationships.</w:t>
            </w:r>
          </w:p>
        </w:tc>
      </w:tr>
    </w:tbl>
    <w:p w14:paraId="1575E417" w14:textId="77777777" w:rsidR="00C508C9" w:rsidRDefault="00C508C9">
      <w:pPr>
        <w:spacing w:after="80"/>
      </w:pPr>
    </w:p>
    <w:p w14:paraId="66BC0E0F" w14:textId="77777777" w:rsidR="00C508C9" w:rsidRDefault="00CE258A">
      <w:pPr>
        <w:spacing w:after="100"/>
      </w:pPr>
      <w:r>
        <w:rPr>
          <w:b/>
          <w:bCs/>
          <w:color w:val="2E5FA3"/>
        </w:rPr>
        <w:t xml:space="preserve">14.1.  </w:t>
      </w:r>
      <w:r>
        <w:t>All artwork, designs, images, card concepts, and related intellectual property (IP) created by employees, directors, contractors, or consultants in connection with the Company’s activities shall be automatically assigned to and owned by the Company. Each employee and contractor shall sign an IP assignment agreement as a condition of engagement.</w:t>
      </w:r>
    </w:p>
    <w:p w14:paraId="57744F22" w14:textId="77777777" w:rsidR="00C508C9" w:rsidRDefault="00CE258A">
      <w:pPr>
        <w:spacing w:after="100"/>
      </w:pPr>
      <w:r>
        <w:rPr>
          <w:b/>
          <w:bCs/>
          <w:color w:val="2E5FA3"/>
        </w:rPr>
        <w:t xml:space="preserve">14.2.  </w:t>
      </w:r>
      <w:r>
        <w:t>The Company’s card image vault and angel postcard series shall be managed by the Management Board. All licensing agreements for external use of the Company’s images shall require Supervisory Board approval if the aggregate value of the license exceeds $10,000 per year.</w:t>
      </w:r>
    </w:p>
    <w:p w14:paraId="240CA498" w14:textId="77777777" w:rsidR="00C508C9" w:rsidRDefault="00CE258A">
      <w:pPr>
        <w:spacing w:after="100"/>
      </w:pPr>
      <w:r>
        <w:rPr>
          <w:b/>
          <w:bCs/>
          <w:color w:val="2E5FA3"/>
        </w:rPr>
        <w:t xml:space="preserve">14.3.  </w:t>
      </w:r>
      <w:r>
        <w:t>All directors, officers, employees, contractors, and licensing partners shall maintain the confidentiality of the Company’s proprietary designs, financial information, customer and partner data, and other non-public information, both during and after their engagement with the Company.</w:t>
      </w:r>
    </w:p>
    <w:p w14:paraId="14131B83" w14:textId="77777777" w:rsidR="00C508C9" w:rsidRDefault="00CE258A">
      <w:pPr>
        <w:spacing w:after="100"/>
      </w:pPr>
      <w:r>
        <w:rPr>
          <w:b/>
          <w:bCs/>
          <w:color w:val="2E5FA3"/>
        </w:rPr>
        <w:t xml:space="preserve">14.4.  </w:t>
      </w:r>
      <w:r>
        <w:t>The Company’s brand name, including both “Sunnyside Up Production Inc.” and “Productions Sunnyside Up Inc.”, and the sunnyup.org domain, shall be maintained in good standing and may not be used by any individual or entity without written authorization from the Management Board.</w:t>
      </w:r>
    </w:p>
    <w:p w14:paraId="3C131E39" w14:textId="77777777" w:rsidR="00C508C9" w:rsidRDefault="00C508C9">
      <w:pPr>
        <w:spacing w:after="200"/>
      </w:pPr>
    </w:p>
    <w:p w14:paraId="447B3BEF" w14:textId="77777777" w:rsidR="00C508C9" w:rsidRDefault="00CE258A">
      <w:r>
        <w:br w:type="page"/>
      </w:r>
    </w:p>
    <w:p w14:paraId="46B727C0" w14:textId="77777777" w:rsidR="00C508C9" w:rsidRDefault="00CE258A">
      <w:pPr>
        <w:pStyle w:val="Heading1"/>
        <w:pBdr>
          <w:bottom w:val="single" w:sz="6" w:space="4" w:color="C9A84C"/>
        </w:pBdr>
      </w:pPr>
      <w:r>
        <w:lastRenderedPageBreak/>
        <w:t>XV</w:t>
      </w:r>
      <w:proofErr w:type="gramStart"/>
      <w:r>
        <w:t>.  REORGANIZATION</w:t>
      </w:r>
      <w:proofErr w:type="gramEnd"/>
      <w:r>
        <w:t xml:space="preserve"> AND LIQUIDATION</w:t>
      </w:r>
    </w:p>
    <w:p w14:paraId="7B7CC81D" w14:textId="77777777" w:rsidR="00C508C9" w:rsidRDefault="00CE258A">
      <w:pPr>
        <w:spacing w:after="100"/>
      </w:pPr>
      <w:r>
        <w:rPr>
          <w:b/>
          <w:bCs/>
          <w:color w:val="2E5FA3"/>
        </w:rPr>
        <w:t xml:space="preserve">15.1.  </w:t>
      </w:r>
      <w:r>
        <w:t>The reorganization and liquidation of the Company shall be carried out pursuant to the grounds and procedures specified in laws of Canada and other applicable legal acts.</w:t>
      </w:r>
    </w:p>
    <w:p w14:paraId="7D15F8CB" w14:textId="77777777" w:rsidR="00C508C9" w:rsidRDefault="00CE258A">
      <w:pPr>
        <w:spacing w:after="100"/>
      </w:pPr>
      <w:r>
        <w:rPr>
          <w:b/>
          <w:bCs/>
          <w:color w:val="2E5FA3"/>
        </w:rPr>
        <w:t xml:space="preserve">15.2.  </w:t>
      </w:r>
      <w:r>
        <w:t xml:space="preserve">In the event of liquidation, after satisfying the claims of creditors, any remaining assets shall be distributed first to shareholders in accordance with their rights, and any residual amount designated for charitable purposes shall be directed </w:t>
      </w:r>
      <w:proofErr w:type="gramStart"/>
      <w:r>
        <w:t>to</w:t>
      </w:r>
      <w:proofErr w:type="gramEnd"/>
      <w:r>
        <w:t xml:space="preserve"> Living Water </w:t>
      </w:r>
      <w:proofErr w:type="spellStart"/>
      <w:r>
        <w:t>MicroFinance</w:t>
      </w:r>
      <w:proofErr w:type="spellEnd"/>
      <w:r>
        <w:t xml:space="preserve"> Inc. or another qualified </w:t>
      </w:r>
      <w:proofErr w:type="spellStart"/>
      <w:r>
        <w:t>donee</w:t>
      </w:r>
      <w:proofErr w:type="spellEnd"/>
      <w:r>
        <w:t xml:space="preserve"> approved by the Board.</w:t>
      </w:r>
      <w:r>
        <w:rPr>
          <w:b/>
          <w:bCs/>
          <w:i/>
          <w:iCs/>
          <w:color w:val="C00000"/>
          <w:sz w:val="20"/>
          <w:szCs w:val="20"/>
        </w:rPr>
        <w:t xml:space="preserve">  [NEW]</w:t>
      </w:r>
    </w:p>
    <w:p w14:paraId="4EF6721D" w14:textId="77777777" w:rsidR="00C508C9" w:rsidRDefault="00CE258A">
      <w:pPr>
        <w:spacing w:after="80"/>
        <w:ind w:left="360"/>
      </w:pPr>
      <w:r>
        <w:rPr>
          <w:i/>
          <w:iCs/>
          <w:color w:val="7030A0"/>
          <w:sz w:val="19"/>
          <w:szCs w:val="19"/>
        </w:rPr>
        <w:t>↳</w:t>
      </w:r>
      <w:r>
        <w:rPr>
          <w:i/>
          <w:iCs/>
          <w:color w:val="7030A0"/>
          <w:sz w:val="19"/>
          <w:szCs w:val="19"/>
        </w:rPr>
        <w:t xml:space="preserve"> Added to formalize the Company’s charitable intent on dissolution. Consistent with the Living Water IS and HUG family charter approaches.</w:t>
      </w:r>
    </w:p>
    <w:p w14:paraId="5F84B1CD" w14:textId="77777777" w:rsidR="00C508C9" w:rsidRDefault="00C508C9">
      <w:pPr>
        <w:spacing w:after="200"/>
      </w:pPr>
    </w:p>
    <w:p w14:paraId="00A5FB90" w14:textId="77777777" w:rsidR="00C508C9" w:rsidRDefault="00CE258A">
      <w:r>
        <w:br w:type="page"/>
      </w:r>
    </w:p>
    <w:p w14:paraId="7AB080FA" w14:textId="77777777" w:rsidR="00C508C9" w:rsidRDefault="00CE258A">
      <w:pPr>
        <w:pStyle w:val="Heading1"/>
        <w:pBdr>
          <w:bottom w:val="single" w:sz="6" w:space="4" w:color="C9A84C"/>
        </w:pBdr>
      </w:pPr>
      <w:r>
        <w:lastRenderedPageBreak/>
        <w:t>XVI</w:t>
      </w:r>
      <w:proofErr w:type="gramStart"/>
      <w:r>
        <w:t>.  MISCELLANEOUS</w:t>
      </w:r>
      <w:proofErr w:type="gramEnd"/>
    </w:p>
    <w:p w14:paraId="6050E377" w14:textId="77777777" w:rsidR="00C508C9" w:rsidRDefault="00CE258A">
      <w:pPr>
        <w:spacing w:after="100"/>
      </w:pPr>
      <w:r>
        <w:rPr>
          <w:b/>
          <w:bCs/>
          <w:color w:val="2E5FA3"/>
        </w:rPr>
        <w:t xml:space="preserve">16.1.  </w:t>
      </w:r>
      <w:r>
        <w:t>The issues related to the Company’s activities but not specified in the present Charter shall be regulated by the Company’s by-laws, the decisions of the Board of Directors at a General Meeting, and the legislation of Canada.</w:t>
      </w:r>
    </w:p>
    <w:p w14:paraId="1A334026" w14:textId="77777777" w:rsidR="00C508C9" w:rsidRDefault="00CE258A">
      <w:pPr>
        <w:spacing w:after="100"/>
      </w:pPr>
      <w:r>
        <w:rPr>
          <w:b/>
          <w:bCs/>
          <w:color w:val="2E5FA3"/>
        </w:rPr>
        <w:t xml:space="preserve">16.2.  </w:t>
      </w:r>
      <w:r>
        <w:t>The requirements of the Charter shall be binding upon all bodies, officials, and the Board of Directors of the Company.</w:t>
      </w:r>
    </w:p>
    <w:p w14:paraId="3B30A535" w14:textId="77777777" w:rsidR="00C508C9" w:rsidRDefault="00CE258A">
      <w:pPr>
        <w:spacing w:after="100"/>
      </w:pPr>
      <w:r>
        <w:rPr>
          <w:b/>
          <w:bCs/>
          <w:color w:val="2E5FA3"/>
        </w:rPr>
        <w:t xml:space="preserve">16.3.  </w:t>
      </w:r>
      <w:r>
        <w:t>This Charter shall be posted on the Company website (sunnyup.org). It shall be updated within 60 days of any amendment.</w:t>
      </w:r>
      <w:r>
        <w:rPr>
          <w:b/>
          <w:bCs/>
          <w:i/>
          <w:iCs/>
          <w:color w:val="7030A0"/>
          <w:sz w:val="20"/>
          <w:szCs w:val="20"/>
        </w:rPr>
        <w:t xml:space="preserve">  [REVISED]</w:t>
      </w:r>
    </w:p>
    <w:p w14:paraId="543EACF5" w14:textId="77777777" w:rsidR="00C508C9" w:rsidRDefault="00CE258A">
      <w:pPr>
        <w:spacing w:after="80"/>
        <w:ind w:left="360"/>
      </w:pPr>
      <w:r>
        <w:rPr>
          <w:i/>
          <w:iCs/>
          <w:color w:val="7030A0"/>
          <w:sz w:val="19"/>
          <w:szCs w:val="19"/>
        </w:rPr>
        <w:t>↳</w:t>
      </w:r>
      <w:r>
        <w:rPr>
          <w:i/>
          <w:iCs/>
          <w:color w:val="7030A0"/>
          <w:sz w:val="19"/>
          <w:szCs w:val="19"/>
        </w:rPr>
        <w:t xml:space="preserve"> Added 60-day posting requirement, consistent with all sister-company charters.</w:t>
      </w:r>
    </w:p>
    <w:p w14:paraId="037E1085" w14:textId="77777777" w:rsidR="00C508C9" w:rsidRDefault="00C508C9">
      <w:pPr>
        <w:spacing w:after="120"/>
      </w:pPr>
    </w:p>
    <w:p w14:paraId="164C65CE" w14:textId="77777777" w:rsidR="00C508C9" w:rsidRDefault="00CE258A">
      <w:pPr>
        <w:pStyle w:val="Heading2"/>
      </w:pPr>
      <w:r>
        <w:t>Data Protection and Privacy</w:t>
      </w:r>
    </w:p>
    <w:p w14:paraId="0BEA5F1D" w14:textId="77777777" w:rsidR="00C508C9" w:rsidRDefault="00CE258A">
      <w:pPr>
        <w:spacing w:after="100"/>
      </w:pPr>
      <w:r>
        <w:rPr>
          <w:b/>
          <w:bCs/>
          <w:color w:val="2E5FA3"/>
        </w:rPr>
        <w:t xml:space="preserve">16.4.  </w:t>
      </w:r>
      <w:r>
        <w:t>The Company shall comply with the Personal Information Protection and Electronic Documents Act (PIPEDA) and applicable provincial privacy legislation. The Corporate Secretary shall maintain a Privacy Policy, approved by the Supervisory Board, governing the collection, use, and disclosure of personal information. Any data breach affecting personal information shall be reported to the Office of the Privacy Commissioner of Canada within the timelines prescribed by law.</w:t>
      </w:r>
      <w:r>
        <w:rPr>
          <w:b/>
          <w:bCs/>
          <w:i/>
          <w:iCs/>
          <w:color w:val="C00000"/>
          <w:sz w:val="20"/>
          <w:szCs w:val="20"/>
        </w:rPr>
        <w:t xml:space="preserve">  [NEW]</w:t>
      </w:r>
    </w:p>
    <w:p w14:paraId="394F95C1" w14:textId="77777777" w:rsidR="00C508C9" w:rsidRDefault="00CE258A">
      <w:pPr>
        <w:spacing w:after="80"/>
        <w:ind w:left="360"/>
      </w:pPr>
      <w:r>
        <w:rPr>
          <w:i/>
          <w:iCs/>
          <w:color w:val="7030A0"/>
          <w:sz w:val="19"/>
          <w:szCs w:val="19"/>
        </w:rPr>
        <w:t>↳</w:t>
      </w:r>
      <w:r>
        <w:rPr>
          <w:i/>
          <w:iCs/>
          <w:color w:val="7030A0"/>
          <w:sz w:val="19"/>
          <w:szCs w:val="19"/>
        </w:rPr>
        <w:t xml:space="preserve"> Required under PIPEDA. Added from HUG DAM ENERGY and HUG Energy charters.</w:t>
      </w:r>
    </w:p>
    <w:p w14:paraId="3D30EC1F" w14:textId="77777777" w:rsidR="00C508C9" w:rsidRDefault="00C508C9">
      <w:pPr>
        <w:spacing w:after="120"/>
      </w:pPr>
    </w:p>
    <w:p w14:paraId="18DF4764" w14:textId="77777777" w:rsidR="00C508C9" w:rsidRDefault="00CE258A">
      <w:pPr>
        <w:pStyle w:val="Heading2"/>
      </w:pPr>
      <w:r>
        <w:t>Whistleblower Protection</w:t>
      </w:r>
    </w:p>
    <w:p w14:paraId="48C290E8" w14:textId="77777777" w:rsidR="00C508C9" w:rsidRDefault="00CE258A">
      <w:pPr>
        <w:spacing w:after="100"/>
      </w:pPr>
      <w:r>
        <w:rPr>
          <w:b/>
          <w:bCs/>
          <w:color w:val="2E5FA3"/>
        </w:rPr>
        <w:t xml:space="preserve">16.5.  </w:t>
      </w:r>
      <w:r>
        <w:t>The Company shall establish and maintain a confidential reporting mechanism for directors, officers, employees, contractors, and volunteers to report suspected violations of this Charter, applicable law, or Company policy. No person who reports in good faith shall suffer retaliation. The Corporate Secretary shall administer the mechanism and report annually to the Supervisory Board on matters received and resolved.</w:t>
      </w:r>
      <w:r>
        <w:rPr>
          <w:b/>
          <w:bCs/>
          <w:i/>
          <w:iCs/>
          <w:color w:val="C00000"/>
          <w:sz w:val="20"/>
          <w:szCs w:val="20"/>
        </w:rPr>
        <w:t xml:space="preserve">  [NEW]</w:t>
      </w:r>
    </w:p>
    <w:p w14:paraId="6B3DFC5B" w14:textId="77777777" w:rsidR="00C508C9" w:rsidRDefault="00CE258A">
      <w:pPr>
        <w:spacing w:after="80"/>
        <w:ind w:left="360"/>
      </w:pPr>
      <w:r>
        <w:rPr>
          <w:i/>
          <w:iCs/>
          <w:color w:val="7030A0"/>
          <w:sz w:val="19"/>
          <w:szCs w:val="19"/>
        </w:rPr>
        <w:t>↳</w:t>
      </w:r>
      <w:r>
        <w:rPr>
          <w:i/>
          <w:iCs/>
          <w:color w:val="7030A0"/>
          <w:sz w:val="19"/>
          <w:szCs w:val="19"/>
        </w:rPr>
        <w:t xml:space="preserve"> Best practice governance, added from HUG DAM ENERGY and HUG Energy charters.</w:t>
      </w:r>
    </w:p>
    <w:p w14:paraId="4407145D" w14:textId="77777777" w:rsidR="00C508C9" w:rsidRDefault="00C508C9">
      <w:pPr>
        <w:spacing w:after="120"/>
      </w:pPr>
    </w:p>
    <w:p w14:paraId="5EA4FD70" w14:textId="77777777" w:rsidR="00C508C9" w:rsidRDefault="00CE258A">
      <w:pPr>
        <w:pStyle w:val="Heading2"/>
      </w:pPr>
      <w:r>
        <w:t>Language of Operations</w:t>
      </w:r>
    </w:p>
    <w:p w14:paraId="7A9BA0BA" w14:textId="77777777" w:rsidR="00C508C9" w:rsidRDefault="00CE258A">
      <w:pPr>
        <w:spacing w:after="100"/>
      </w:pPr>
      <w:r>
        <w:rPr>
          <w:b/>
          <w:bCs/>
          <w:color w:val="2E5FA3"/>
        </w:rPr>
        <w:t xml:space="preserve">16.6.  </w:t>
      </w:r>
      <w:r>
        <w:t xml:space="preserve">In accordance with the </w:t>
      </w:r>
      <w:proofErr w:type="spellStart"/>
      <w:r>
        <w:t>Charte</w:t>
      </w:r>
      <w:proofErr w:type="spellEnd"/>
      <w:r>
        <w:t xml:space="preserve"> de la langue française and Bill 96, all external communications, contracts, and public-facing materials in Quebec shall be available in French. The Company’s internal operations may be conducted in English or French at the discretion of the Board.</w:t>
      </w:r>
      <w:r>
        <w:rPr>
          <w:b/>
          <w:bCs/>
          <w:i/>
          <w:iCs/>
          <w:color w:val="C00000"/>
          <w:sz w:val="20"/>
          <w:szCs w:val="20"/>
        </w:rPr>
        <w:t xml:space="preserve">  [NEW]</w:t>
      </w:r>
    </w:p>
    <w:p w14:paraId="3F72071E" w14:textId="77777777" w:rsidR="00C508C9" w:rsidRDefault="00CE258A">
      <w:pPr>
        <w:spacing w:after="80"/>
        <w:ind w:left="360"/>
      </w:pPr>
      <w:r>
        <w:rPr>
          <w:i/>
          <w:iCs/>
          <w:color w:val="7030A0"/>
          <w:sz w:val="19"/>
          <w:szCs w:val="19"/>
        </w:rPr>
        <w:t>↳</w:t>
      </w:r>
      <w:r>
        <w:rPr>
          <w:i/>
          <w:iCs/>
          <w:color w:val="7030A0"/>
          <w:sz w:val="19"/>
          <w:szCs w:val="19"/>
        </w:rPr>
        <w:t xml:space="preserve"> Required given the Company’s Gatineau, QC headquarters and the registration of the French name “Productions Sunnyside Up Inc.”</w:t>
      </w:r>
    </w:p>
    <w:p w14:paraId="1487D401" w14:textId="77777777" w:rsidR="00C508C9" w:rsidRDefault="00C508C9">
      <w:pPr>
        <w:spacing w:after="200"/>
      </w:pPr>
    </w:p>
    <w:p w14:paraId="39DCF67E" w14:textId="77777777" w:rsidR="00C508C9" w:rsidRDefault="00CE258A">
      <w:r>
        <w:br w:type="page"/>
      </w:r>
    </w:p>
    <w:p w14:paraId="6CE9083A" w14:textId="77777777" w:rsidR="00C508C9" w:rsidRDefault="00CE258A">
      <w:pPr>
        <w:pStyle w:val="Heading1"/>
        <w:pBdr>
          <w:bottom w:val="single" w:sz="6" w:space="4" w:color="C9A84C"/>
        </w:pBdr>
      </w:pPr>
      <w:r>
        <w:lastRenderedPageBreak/>
        <w:t>APPENDIX REGISTER</w:t>
      </w:r>
    </w:p>
    <w:p w14:paraId="42ED8BB6" w14:textId="77777777" w:rsidR="00C508C9" w:rsidRDefault="00CE258A">
      <w:pPr>
        <w:spacing w:after="80"/>
      </w:pPr>
      <w:r>
        <w:rPr>
          <w:i/>
          <w:iCs/>
          <w:color w:val="595959"/>
        </w:rPr>
        <w:t>The following Appendices are referenced in this Charter and must be completed before recruitment or issuance of equity:</w:t>
      </w:r>
    </w:p>
    <w:p w14:paraId="2E159BA9" w14:textId="77777777" w:rsidR="00C508C9" w:rsidRDefault="00C508C9">
      <w:pPr>
        <w:spacing w:after="80"/>
      </w:pPr>
    </w:p>
    <w:p w14:paraId="0E01745F" w14:textId="77777777" w:rsidR="00C508C9" w:rsidRDefault="00CE258A">
      <w:pPr>
        <w:pStyle w:val="ListParagraph"/>
        <w:numPr>
          <w:ilvl w:val="0"/>
          <w:numId w:val="2"/>
        </w:numPr>
        <w:spacing w:after="60"/>
      </w:pPr>
      <w:r>
        <w:t>Appendix A — Founding Investor Rights Schedule (referenced in Section 8.1.6): tier structure, royalty rates, payment schedule, and reporting obligations</w:t>
      </w:r>
    </w:p>
    <w:p w14:paraId="68DA090C" w14:textId="77777777" w:rsidR="00C508C9" w:rsidRDefault="00CE258A">
      <w:pPr>
        <w:pStyle w:val="ListParagraph"/>
        <w:numPr>
          <w:ilvl w:val="0"/>
          <w:numId w:val="2"/>
        </w:numPr>
        <w:spacing w:after="60"/>
      </w:pPr>
      <w:r>
        <w:t xml:space="preserve">Appendix B — Charitable Donation Tracking Schedule: annual gross profit calculation, trigger assessment, and donation records for Living Water </w:t>
      </w:r>
      <w:proofErr w:type="spellStart"/>
      <w:r>
        <w:t>MicroFinance</w:t>
      </w:r>
      <w:proofErr w:type="spellEnd"/>
      <w:r>
        <w:t xml:space="preserve"> Inc. and Living Water IS Corporation</w:t>
      </w:r>
    </w:p>
    <w:p w14:paraId="0F99F578" w14:textId="77777777" w:rsidR="00C508C9" w:rsidRDefault="00C508C9">
      <w:pPr>
        <w:spacing w:after="200"/>
      </w:pPr>
    </w:p>
    <w:p w14:paraId="206AA37C" w14:textId="77777777" w:rsidR="00C508C9" w:rsidRDefault="00C508C9">
      <w:pPr>
        <w:pBdr>
          <w:bottom w:val="single" w:sz="8" w:space="2" w:color="C9A84C"/>
        </w:pBd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508C9" w14:paraId="1E9219E4" w14:textId="77777777">
        <w:tblPrEx>
          <w:tblCellMar>
            <w:top w:w="0" w:type="dxa"/>
            <w:bottom w:w="0" w:type="dxa"/>
          </w:tblCellMar>
        </w:tblPrEx>
        <w:tc>
          <w:tcPr>
            <w:tcW w:w="9360" w:type="dxa"/>
            <w:tcBorders>
              <w:top w:val="single" w:sz="12" w:space="0" w:color="C9A84C"/>
              <w:left w:val="single" w:sz="12" w:space="0" w:color="C9A84C"/>
              <w:bottom w:val="single" w:sz="4" w:space="0" w:color="C9A84C"/>
              <w:right w:val="single" w:sz="4" w:space="0" w:color="C9A84C"/>
            </w:tcBorders>
            <w:shd w:val="clear" w:color="auto" w:fill="FDF6E3"/>
            <w:tcMar>
              <w:top w:w="120" w:type="dxa"/>
              <w:left w:w="200" w:type="dxa"/>
              <w:bottom w:w="120" w:type="dxa"/>
              <w:right w:w="200" w:type="dxa"/>
            </w:tcMar>
          </w:tcPr>
          <w:p w14:paraId="360E89F0" w14:textId="77777777" w:rsidR="00C508C9" w:rsidRDefault="00CE258A">
            <w:pPr>
              <w:spacing w:after="60"/>
            </w:pPr>
            <w:r>
              <w:rPr>
                <w:b/>
                <w:bCs/>
                <w:color w:val="1A2E52"/>
                <w:sz w:val="20"/>
                <w:szCs w:val="20"/>
              </w:rPr>
              <w:t>ADOPTION</w:t>
            </w:r>
          </w:p>
          <w:p w14:paraId="66CE9760" w14:textId="77777777" w:rsidR="00C508C9" w:rsidRDefault="00CE258A">
            <w:r>
              <w:rPr>
                <w:i/>
                <w:iCs/>
                <w:color w:val="595959"/>
                <w:sz w:val="20"/>
                <w:szCs w:val="20"/>
              </w:rPr>
              <w:t xml:space="preserve">This Revised Charter was prepared for review and formal adoption by the Board of Directors of Sunnyside Up Production Inc. / Productions Sunnyside Up Inc. in April 2026. It incorporates governance improvements benchmarked against the April 2026 revised charters of HUG Energy Corp., HUG DAM POWER Corporation, Living Water </w:t>
            </w:r>
            <w:proofErr w:type="spellStart"/>
            <w:r>
              <w:rPr>
                <w:i/>
                <w:iCs/>
                <w:color w:val="595959"/>
                <w:sz w:val="20"/>
                <w:szCs w:val="20"/>
              </w:rPr>
              <w:t>MicroFinance</w:t>
            </w:r>
            <w:proofErr w:type="spellEnd"/>
            <w:r>
              <w:rPr>
                <w:i/>
                <w:iCs/>
                <w:color w:val="595959"/>
                <w:sz w:val="20"/>
                <w:szCs w:val="20"/>
              </w:rPr>
              <w:t xml:space="preserve"> Inc., and Living Water IS Corporation. This document should be reviewed by qualified legal counsel before formal adoption.</w:t>
            </w:r>
          </w:p>
        </w:tc>
      </w:tr>
    </w:tbl>
    <w:p w14:paraId="65F7F566" w14:textId="77777777" w:rsidR="00C508C9" w:rsidRDefault="00C508C9">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508C9" w14:paraId="1CB3F606"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748E4562" w14:textId="77777777" w:rsidR="00C508C9" w:rsidRDefault="00CE258A">
            <w:pPr>
              <w:pBdr>
                <w:bottom w:val="single" w:sz="4" w:space="1" w:color="1A2E52"/>
              </w:pBdr>
            </w:pPr>
            <w:r>
              <w:t xml:space="preserve"> </w:t>
            </w:r>
          </w:p>
          <w:p w14:paraId="1108C00F" w14:textId="77777777" w:rsidR="00C508C9" w:rsidRDefault="00CE258A">
            <w:r>
              <w:rPr>
                <w:b/>
                <w:bCs/>
                <w:color w:val="1A2E52"/>
                <w:sz w:val="20"/>
                <w:szCs w:val="20"/>
              </w:rPr>
              <w:t>Romain Audet, Founder &amp; CEO</w:t>
            </w:r>
          </w:p>
          <w:p w14:paraId="17BCB1E1" w14:textId="77777777" w:rsidR="00C508C9" w:rsidRDefault="00CE258A">
            <w:r>
              <w:rPr>
                <w:color w:val="595959"/>
                <w:sz w:val="20"/>
                <w:szCs w:val="20"/>
              </w:rPr>
              <w:t>Sunnyside Up Production Inc.</w:t>
            </w:r>
          </w:p>
        </w:tc>
        <w:tc>
          <w:tcPr>
            <w:tcW w:w="4680"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3D00C195" w14:textId="77777777" w:rsidR="00C508C9" w:rsidRDefault="00CE258A">
            <w:pPr>
              <w:pBdr>
                <w:bottom w:val="single" w:sz="4" w:space="1" w:color="1A2E52"/>
              </w:pBdr>
            </w:pPr>
            <w:r>
              <w:t xml:space="preserve"> </w:t>
            </w:r>
          </w:p>
          <w:p w14:paraId="610F377C" w14:textId="77777777" w:rsidR="00C508C9" w:rsidRDefault="00CE258A">
            <w:r>
              <w:rPr>
                <w:b/>
                <w:bCs/>
                <w:color w:val="1A2E52"/>
                <w:sz w:val="20"/>
                <w:szCs w:val="20"/>
              </w:rPr>
              <w:t>Chairperson, Supervisory Board</w:t>
            </w:r>
          </w:p>
          <w:p w14:paraId="1FD07F65" w14:textId="77777777" w:rsidR="00C508C9" w:rsidRDefault="00CE258A">
            <w:r>
              <w:rPr>
                <w:color w:val="595959"/>
                <w:sz w:val="20"/>
                <w:szCs w:val="20"/>
              </w:rPr>
              <w:t>Date of Adoption: _______________</w:t>
            </w:r>
          </w:p>
        </w:tc>
      </w:tr>
    </w:tbl>
    <w:p w14:paraId="3EF1FDBA" w14:textId="77777777" w:rsidR="00C508C9" w:rsidRDefault="00C508C9">
      <w:pPr>
        <w:spacing w:after="120"/>
      </w:pPr>
    </w:p>
    <w:p w14:paraId="649F8F3A" w14:textId="77777777" w:rsidR="00C508C9" w:rsidRDefault="00CE258A">
      <w:pPr>
        <w:jc w:val="center"/>
      </w:pPr>
      <w:r>
        <w:rPr>
          <w:b/>
          <w:bCs/>
          <w:color w:val="1A2E52"/>
          <w:sz w:val="24"/>
          <w:szCs w:val="24"/>
        </w:rPr>
        <w:t>END OF REVISED CHARTER</w:t>
      </w:r>
    </w:p>
    <w:p w14:paraId="584688EC" w14:textId="77777777" w:rsidR="00C508C9" w:rsidRDefault="00CE258A">
      <w:pPr>
        <w:spacing w:after="60"/>
        <w:jc w:val="center"/>
      </w:pPr>
      <w:r>
        <w:rPr>
          <w:color w:val="595959"/>
          <w:sz w:val="18"/>
          <w:szCs w:val="18"/>
        </w:rPr>
        <w:t xml:space="preserve">Sunnyside Up Production Inc.  </w:t>
      </w:r>
      <w:proofErr w:type="gramStart"/>
      <w:r>
        <w:rPr>
          <w:color w:val="595959"/>
          <w:sz w:val="18"/>
          <w:szCs w:val="18"/>
        </w:rPr>
        <w:t>|  Productions</w:t>
      </w:r>
      <w:proofErr w:type="gramEnd"/>
      <w:r>
        <w:rPr>
          <w:color w:val="595959"/>
          <w:sz w:val="18"/>
          <w:szCs w:val="18"/>
        </w:rPr>
        <w:t xml:space="preserve"> Sunnyside Up Inc.  </w:t>
      </w:r>
      <w:proofErr w:type="gramStart"/>
      <w:r>
        <w:rPr>
          <w:color w:val="595959"/>
          <w:sz w:val="18"/>
          <w:szCs w:val="18"/>
        </w:rPr>
        <w:t>|  Gatineau</w:t>
      </w:r>
      <w:proofErr w:type="gramEnd"/>
      <w:r>
        <w:rPr>
          <w:color w:val="595959"/>
          <w:sz w:val="18"/>
          <w:szCs w:val="18"/>
        </w:rPr>
        <w:t xml:space="preserve">, </w:t>
      </w:r>
      <w:proofErr w:type="gramStart"/>
      <w:r>
        <w:rPr>
          <w:color w:val="595959"/>
          <w:sz w:val="18"/>
          <w:szCs w:val="18"/>
        </w:rPr>
        <w:t>QC  |</w:t>
      </w:r>
      <w:proofErr w:type="gramEnd"/>
      <w:r>
        <w:rPr>
          <w:color w:val="595959"/>
          <w:sz w:val="18"/>
          <w:szCs w:val="18"/>
        </w:rPr>
        <w:t xml:space="preserve">  April 2026</w:t>
      </w:r>
    </w:p>
    <w:sectPr w:rsidR="00C508C9">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FC04" w14:textId="77777777" w:rsidR="00CE258A" w:rsidRDefault="00CE258A">
      <w:r>
        <w:separator/>
      </w:r>
    </w:p>
  </w:endnote>
  <w:endnote w:type="continuationSeparator" w:id="0">
    <w:p w14:paraId="328CCBD7" w14:textId="77777777" w:rsidR="00CE258A" w:rsidRDefault="00CE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974C" w14:textId="77777777" w:rsidR="00C508C9" w:rsidRDefault="00CE258A">
    <w:pPr>
      <w:pBdr>
        <w:top w:val="single" w:sz="4" w:space="2" w:color="C9A84C"/>
      </w:pBdr>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1F54DB">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1F54DB">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0C86" w14:textId="77777777" w:rsidR="00CE258A" w:rsidRDefault="00CE258A">
      <w:r>
        <w:separator/>
      </w:r>
    </w:p>
  </w:footnote>
  <w:footnote w:type="continuationSeparator" w:id="0">
    <w:p w14:paraId="76CE7571" w14:textId="77777777" w:rsidR="00CE258A" w:rsidRDefault="00CE2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2416" w14:textId="77777777" w:rsidR="00C508C9" w:rsidRDefault="00CE258A">
    <w:pPr>
      <w:pBdr>
        <w:bottom w:val="single" w:sz="8" w:space="2" w:color="C9A84C"/>
      </w:pBdr>
      <w:tabs>
        <w:tab w:val="right" w:pos="9026"/>
      </w:tabs>
    </w:pPr>
    <w:r>
      <w:rPr>
        <w:b/>
        <w:bCs/>
        <w:color w:val="1A2E52"/>
        <w:sz w:val="18"/>
        <w:szCs w:val="18"/>
      </w:rPr>
      <w:t xml:space="preserve">SUNNYSIDE UP PRODUCTION INC.  </w:t>
    </w:r>
    <w:proofErr w:type="gramStart"/>
    <w:r>
      <w:rPr>
        <w:b/>
        <w:bCs/>
        <w:color w:val="1A2E52"/>
        <w:sz w:val="18"/>
        <w:szCs w:val="18"/>
      </w:rPr>
      <w:t>|  Productions</w:t>
    </w:r>
    <w:proofErr w:type="gramEnd"/>
    <w:r>
      <w:rPr>
        <w:b/>
        <w:bCs/>
        <w:color w:val="1A2E52"/>
        <w:sz w:val="18"/>
        <w:szCs w:val="18"/>
      </w:rPr>
      <w:t xml:space="preserve"> Sunnyside Up Inc.</w:t>
    </w:r>
    <w:r>
      <w:rPr>
        <w:color w:val="595959"/>
        <w:sz w:val="18"/>
        <w:szCs w:val="18"/>
      </w:rPr>
      <w:tab/>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172"/>
    <w:multiLevelType w:val="hybridMultilevel"/>
    <w:tmpl w:val="57F23E88"/>
    <w:lvl w:ilvl="0" w:tplc="706676CE">
      <w:start w:val="1"/>
      <w:numFmt w:val="bullet"/>
      <w:lvlText w:val="●"/>
      <w:lvlJc w:val="left"/>
      <w:pPr>
        <w:ind w:left="720" w:hanging="360"/>
      </w:pPr>
    </w:lvl>
    <w:lvl w:ilvl="1" w:tplc="617666E6">
      <w:start w:val="1"/>
      <w:numFmt w:val="bullet"/>
      <w:lvlText w:val="○"/>
      <w:lvlJc w:val="left"/>
      <w:pPr>
        <w:ind w:left="1440" w:hanging="360"/>
      </w:pPr>
    </w:lvl>
    <w:lvl w:ilvl="2" w:tplc="DAD6CCAC">
      <w:start w:val="1"/>
      <w:numFmt w:val="bullet"/>
      <w:lvlText w:val="■"/>
      <w:lvlJc w:val="left"/>
      <w:pPr>
        <w:ind w:left="2160" w:hanging="360"/>
      </w:pPr>
    </w:lvl>
    <w:lvl w:ilvl="3" w:tplc="694E652A">
      <w:start w:val="1"/>
      <w:numFmt w:val="bullet"/>
      <w:lvlText w:val="●"/>
      <w:lvlJc w:val="left"/>
      <w:pPr>
        <w:ind w:left="2880" w:hanging="360"/>
      </w:pPr>
    </w:lvl>
    <w:lvl w:ilvl="4" w:tplc="87925CCE">
      <w:start w:val="1"/>
      <w:numFmt w:val="bullet"/>
      <w:lvlText w:val="○"/>
      <w:lvlJc w:val="left"/>
      <w:pPr>
        <w:ind w:left="3600" w:hanging="360"/>
      </w:pPr>
    </w:lvl>
    <w:lvl w:ilvl="5" w:tplc="D6422A24">
      <w:start w:val="1"/>
      <w:numFmt w:val="bullet"/>
      <w:lvlText w:val="■"/>
      <w:lvlJc w:val="left"/>
      <w:pPr>
        <w:ind w:left="4320" w:hanging="360"/>
      </w:pPr>
    </w:lvl>
    <w:lvl w:ilvl="6" w:tplc="EA5EA1A2">
      <w:start w:val="1"/>
      <w:numFmt w:val="bullet"/>
      <w:lvlText w:val="●"/>
      <w:lvlJc w:val="left"/>
      <w:pPr>
        <w:ind w:left="5040" w:hanging="360"/>
      </w:pPr>
    </w:lvl>
    <w:lvl w:ilvl="7" w:tplc="3406441A">
      <w:start w:val="1"/>
      <w:numFmt w:val="bullet"/>
      <w:lvlText w:val="●"/>
      <w:lvlJc w:val="left"/>
      <w:pPr>
        <w:ind w:left="5760" w:hanging="360"/>
      </w:pPr>
    </w:lvl>
    <w:lvl w:ilvl="8" w:tplc="0A280122">
      <w:start w:val="1"/>
      <w:numFmt w:val="bullet"/>
      <w:lvlText w:val="●"/>
      <w:lvlJc w:val="left"/>
      <w:pPr>
        <w:ind w:left="6480" w:hanging="360"/>
      </w:pPr>
    </w:lvl>
  </w:abstractNum>
  <w:abstractNum w:abstractNumId="1" w15:restartNumberingAfterBreak="0">
    <w:nsid w:val="6B82309E"/>
    <w:multiLevelType w:val="hybridMultilevel"/>
    <w:tmpl w:val="AE767B86"/>
    <w:lvl w:ilvl="0" w:tplc="4DFC53E2">
      <w:start w:val="1"/>
      <w:numFmt w:val="bullet"/>
      <w:lvlText w:val="•"/>
      <w:lvlJc w:val="left"/>
      <w:pPr>
        <w:ind w:left="720" w:hanging="360"/>
      </w:pPr>
    </w:lvl>
    <w:lvl w:ilvl="1" w:tplc="80165E32">
      <w:numFmt w:val="decimal"/>
      <w:lvlText w:val=""/>
      <w:lvlJc w:val="left"/>
    </w:lvl>
    <w:lvl w:ilvl="2" w:tplc="FC0878EA">
      <w:numFmt w:val="decimal"/>
      <w:lvlText w:val=""/>
      <w:lvlJc w:val="left"/>
    </w:lvl>
    <w:lvl w:ilvl="3" w:tplc="108041C8">
      <w:numFmt w:val="decimal"/>
      <w:lvlText w:val=""/>
      <w:lvlJc w:val="left"/>
    </w:lvl>
    <w:lvl w:ilvl="4" w:tplc="1E26D7E6">
      <w:numFmt w:val="decimal"/>
      <w:lvlText w:val=""/>
      <w:lvlJc w:val="left"/>
    </w:lvl>
    <w:lvl w:ilvl="5" w:tplc="2BBAEB3A">
      <w:numFmt w:val="decimal"/>
      <w:lvlText w:val=""/>
      <w:lvlJc w:val="left"/>
    </w:lvl>
    <w:lvl w:ilvl="6" w:tplc="95E603E6">
      <w:numFmt w:val="decimal"/>
      <w:lvlText w:val=""/>
      <w:lvlJc w:val="left"/>
    </w:lvl>
    <w:lvl w:ilvl="7" w:tplc="FED60C1C">
      <w:numFmt w:val="decimal"/>
      <w:lvlText w:val=""/>
      <w:lvlJc w:val="left"/>
    </w:lvl>
    <w:lvl w:ilvl="8" w:tplc="0A1C24C6">
      <w:numFmt w:val="decimal"/>
      <w:lvlText w:val=""/>
      <w:lvlJc w:val="left"/>
    </w:lvl>
  </w:abstractNum>
  <w:num w:numId="1" w16cid:durableId="1296763177">
    <w:abstractNumId w:val="0"/>
    <w:lvlOverride w:ilvl="0">
      <w:startOverride w:val="1"/>
    </w:lvlOverride>
  </w:num>
  <w:num w:numId="2" w16cid:durableId="21155926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8C9"/>
    <w:rsid w:val="001F54DB"/>
    <w:rsid w:val="00631582"/>
    <w:rsid w:val="00C508C9"/>
    <w:rsid w:val="00CE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468C"/>
  <w15:docId w15:val="{883211D9-34B6-4CA6-A39C-AA463BC6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A2E52"/>
      <w:sz w:val="30"/>
      <w:szCs w:val="30"/>
    </w:rPr>
  </w:style>
  <w:style w:type="paragraph" w:styleId="Heading2">
    <w:name w:val="heading 2"/>
    <w:uiPriority w:val="9"/>
    <w:unhideWhenUsed/>
    <w:qFormat/>
    <w:pPr>
      <w:spacing w:before="200" w:after="80"/>
      <w:outlineLvl w:val="1"/>
    </w:pPr>
    <w:rPr>
      <w:b/>
      <w:bCs/>
      <w:color w:val="2E5FA3"/>
      <w:sz w:val="24"/>
      <w:szCs w:val="24"/>
    </w:rPr>
  </w:style>
  <w:style w:type="paragraph" w:styleId="Heading3">
    <w:name w:val="heading 3"/>
    <w:uiPriority w:val="9"/>
    <w:unhideWhenUsed/>
    <w:qFormat/>
    <w:pPr>
      <w:spacing w:before="140" w:after="60"/>
      <w:outlineLvl w:val="2"/>
    </w:pPr>
    <w:rPr>
      <w:b/>
      <w:bCs/>
      <w:color w:val="595959"/>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5405</Words>
  <Characters>30815</Characters>
  <Application>Microsoft Office Word</Application>
  <DocSecurity>0</DocSecurity>
  <Lines>256</Lines>
  <Paragraphs>72</Paragraphs>
  <ScaleCrop>false</ScaleCrop>
  <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Rome Audet</cp:lastModifiedBy>
  <cp:revision>2</cp:revision>
  <dcterms:created xsi:type="dcterms:W3CDTF">2026-04-23T12:48:00Z</dcterms:created>
  <dcterms:modified xsi:type="dcterms:W3CDTF">2026-04-23T12:48:00Z</dcterms:modified>
</cp:coreProperties>
</file>