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right="432"/>
        <w:spacing w:line="269" w:lineRule="exact"/>
        <w:textAlignment w:val="baseline"/>
        <w:rPr>
          <w:rFonts w:ascii="Calibri" w:eastAsia="Calibri" w:hAnsi="Calibri"/>
          <w:b/>
          <w:color w:val="000000"/>
        </w:rPr>
      </w:pPr>
      <w:r>
        <w:rPr>
          <w:rFonts w:ascii="Calibri" w:eastAsia="Calibri" w:hAnsi="Calibri"/>
          <w:b/>
          <w:color w:val="000000"/>
        </w:rPr>
        <w:t>The Chapter will be sponsoring and attending rides for the enjoyment of the membership and guests. For the sake of uniformity, and to avoid possible future disputes or claims of liability, the following Rules and Code of Conduct have been established and are subject to change at any time:</w:t>
      </w:r>
    </w:p>
    <w:p>
      <w:pPr>
        <w:ind w:left="360" w:hanging="360"/>
        <w:jc w:val="both"/>
        <w:numPr>
          <w:ilvl w:val="0"/>
          <w:numId w:val="1"/>
        </w:numPr>
        <w:spacing w:before="318" w:line="239" w:lineRule="exact"/>
        <w:textAlignment w:val="baseline"/>
        <w:rPr>
          <w:rFonts w:ascii="Calibri" w:eastAsia="Calibri" w:hAnsi="Calibri"/>
          <w:color w:val="000000"/>
        </w:rPr>
      </w:pPr>
      <w:r>
        <w:rPr>
          <w:rFonts w:ascii="Calibri" w:eastAsia="Calibri" w:hAnsi="Calibri"/>
          <w:color w:val="000000"/>
        </w:rPr>
        <w:t>Battle Born Indian Motorcycle Riders Group and Indian Motorcycles of Reno (sponsoring dealership) assume no responsibility or liability for loss or damage to personal property, or injury to any person who participates in Chapter sponsored activities and functions. All members and guests participate at their own risk.</w:t>
      </w:r>
    </w:p>
    <w:p>
      <w:pPr>
        <w:ind w:left="360" w:right="432" w:hanging="360"/>
        <w:jc w:val="both"/>
        <w:numPr>
          <w:ilvl w:val="0"/>
          <w:numId w:val="1"/>
        </w:numPr>
        <w:spacing w:before="12" w:line="268" w:lineRule="exact"/>
        <w:textAlignment w:val="baseline"/>
        <w:rPr>
          <w:rFonts w:ascii="Calibri" w:eastAsia="Calibri" w:hAnsi="Calibri"/>
          <w:color w:val="000000"/>
        </w:rPr>
      </w:pPr>
      <w:r>
        <w:rPr>
          <w:rFonts w:ascii="Calibri" w:eastAsia="Calibri" w:hAnsi="Calibri"/>
          <w:color w:val="000000"/>
        </w:rPr>
        <w:t>All members are responsible for the conduct and behavior of their guests, families, and themselves, and are liable for any damages incurred. Each member agrees to fully indemnify, defend, and hold harmless the Chapter, its officers, employees, agents and other members in the event of any claim or lawsuit based on the act or omission of such member.</w:t>
      </w:r>
    </w:p>
    <w:p>
      <w:pPr>
        <w:ind w:left="360" w:right="432" w:hanging="360"/>
        <w:jc w:val="both"/>
        <w:numPr>
          <w:ilvl w:val="0"/>
          <w:numId w:val="1"/>
        </w:numPr>
        <w:spacing w:before="18" w:line="268" w:lineRule="exact"/>
        <w:textAlignment w:val="baseline"/>
        <w:rPr>
          <w:rFonts w:ascii="Calibri" w:eastAsia="Calibri" w:hAnsi="Calibri"/>
          <w:color w:val="000000"/>
        </w:rPr>
      </w:pPr>
      <w:r>
        <w:rPr>
          <w:rFonts w:ascii="Calibri" w:eastAsia="Calibri" w:hAnsi="Calibri"/>
          <w:color w:val="000000"/>
        </w:rPr>
        <w:t>No Chapter member shall display or conduct any dangerous or reckless driving upon any public roadway or parking lot during any Chapter meeting or event. Dangerous or reckless driving shall include any exhibition of speed.</w:t>
      </w:r>
    </w:p>
    <w:p>
      <w:pPr>
        <w:ind w:left="360" w:right="288" w:hanging="360"/>
        <w:jc w:val="both"/>
        <w:numPr>
          <w:ilvl w:val="0"/>
          <w:numId w:val="1"/>
        </w:numPr>
        <w:spacing w:before="12" w:line="268" w:lineRule="exact"/>
        <w:textAlignment w:val="baseline"/>
        <w:rPr>
          <w:rFonts w:ascii="Calibri" w:eastAsia="Calibri" w:hAnsi="Calibri"/>
          <w:color w:val="000000"/>
        </w:rPr>
      </w:pPr>
      <w:r>
        <w:rPr>
          <w:rFonts w:ascii="Calibri" w:eastAsia="Calibri" w:hAnsi="Calibri"/>
          <w:color w:val="000000"/>
        </w:rPr>
        <w:t>No Chapter member shall engage himself or herself in any verbal argument with a sponsor or event coordinator. Instead, they should bring their issue(s) to a Board member in attendance who will handle any sponsor or event problems.</w:t>
      </w:r>
    </w:p>
    <w:p>
      <w:pPr>
        <w:ind w:left="360" w:right="432" w:hanging="360"/>
        <w:jc w:val="both"/>
        <w:numPr>
          <w:ilvl w:val="0"/>
          <w:numId w:val="1"/>
        </w:numPr>
        <w:spacing w:before="16" w:line="268" w:lineRule="exact"/>
        <w:textAlignment w:val="baseline"/>
        <w:rPr>
          <w:rFonts w:ascii="Calibri" w:eastAsia="Calibri" w:hAnsi="Calibri"/>
          <w:color w:val="000000"/>
        </w:rPr>
      </w:pPr>
      <w:r>
        <w:rPr>
          <w:rFonts w:ascii="Calibri" w:eastAsia="Calibri" w:hAnsi="Calibri"/>
          <w:color w:val="000000"/>
        </w:rPr>
        <w:t>No Chapter member shall engage himself or herself in any act of vandalism, theft, or destruction of another’s property.</w:t>
      </w:r>
    </w:p>
    <w:p>
      <w:pPr>
        <w:ind w:left="360" w:right="792" w:hanging="360"/>
        <w:jc w:val="both"/>
        <w:numPr>
          <w:ilvl w:val="0"/>
          <w:numId w:val="1"/>
        </w:numPr>
        <w:spacing w:before="21" w:line="268" w:lineRule="exact"/>
        <w:textAlignment w:val="baseline"/>
        <w:rPr>
          <w:rFonts w:ascii="Calibri" w:eastAsia="Calibri" w:hAnsi="Calibri"/>
          <w:color w:val="000000"/>
        </w:rPr>
      </w:pPr>
      <w:r>
        <w:rPr>
          <w:rFonts w:ascii="Calibri" w:eastAsia="Calibri" w:hAnsi="Calibri"/>
          <w:color w:val="000000"/>
        </w:rPr>
        <w:t>No Chapter member shall conduct himself or herself in any rude or immoral manner, including the use of profane language, gestures, insults, or such other misbehavior.</w:t>
      </w:r>
    </w:p>
    <w:p>
      <w:pPr>
        <w:ind w:left="360" w:right="288" w:hanging="360"/>
        <w:jc w:val="both"/>
        <w:numPr>
          <w:ilvl w:val="0"/>
          <w:numId w:val="1"/>
        </w:numPr>
        <w:spacing w:before="11" w:line="268" w:lineRule="exact"/>
        <w:textAlignment w:val="baseline"/>
        <w:rPr>
          <w:rFonts w:ascii="Calibri" w:eastAsia="Calibri" w:hAnsi="Calibri"/>
          <w:color w:val="000000"/>
        </w:rPr>
      </w:pPr>
      <w:r>
        <w:rPr>
          <w:rFonts w:ascii="Calibri" w:eastAsia="Calibri" w:hAnsi="Calibri"/>
          <w:color w:val="000000"/>
        </w:rPr>
        <w:t>No Chapter member shall be involved in any physical altercation with another Chapter member or anyone else during any Chapter meeting, Indian event or while wearing Chapter patches.</w:t>
      </w:r>
    </w:p>
    <w:p>
      <w:pPr>
        <w:ind w:left="360" w:right="432" w:hanging="360"/>
        <w:jc w:val="both"/>
        <w:numPr>
          <w:ilvl w:val="0"/>
          <w:numId w:val="1"/>
        </w:numPr>
        <w:spacing w:before="16" w:line="268" w:lineRule="exact"/>
        <w:textAlignment w:val="baseline"/>
        <w:rPr>
          <w:rFonts w:ascii="Calibri" w:eastAsia="Calibri" w:hAnsi="Calibri"/>
          <w:color w:val="000000"/>
        </w:rPr>
      </w:pPr>
      <w:r>
        <w:rPr>
          <w:rFonts w:ascii="Calibri" w:eastAsia="Calibri" w:hAnsi="Calibri"/>
          <w:color w:val="000000"/>
        </w:rPr>
        <w:t>No Chapter member shall discriminate or harass another Chapter member or anyone else, including belittling them or using racial slurs.</w:t>
      </w:r>
    </w:p>
    <w:p>
      <w:pPr>
        <w:ind w:left="360" w:hanging="360"/>
        <w:jc w:val="both"/>
        <w:numPr>
          <w:ilvl w:val="0"/>
          <w:numId w:val="1"/>
        </w:numPr>
        <w:spacing w:before="45" w:line="239" w:lineRule="exact"/>
        <w:textAlignment w:val="baseline"/>
        <w:rPr>
          <w:rFonts w:ascii="Calibri" w:eastAsia="Calibri" w:hAnsi="Calibri"/>
          <w:color w:val="000000"/>
        </w:rPr>
      </w:pPr>
      <w:r>
        <w:rPr>
          <w:rFonts w:ascii="Calibri" w:eastAsia="Calibri" w:hAnsi="Calibri"/>
          <w:color w:val="000000"/>
        </w:rPr>
        <w:t>Each Chapter member shall abide by any rules set forth by the particular venue and host Chapter.</w:t>
      </w:r>
    </w:p>
    <w:p>
      <w:pPr>
        <w:ind w:left="360" w:right="648" w:hanging="360"/>
        <w:jc w:val="both"/>
        <w:numPr>
          <w:ilvl w:val="0"/>
          <w:numId w:val="1"/>
        </w:numPr>
        <w:spacing w:before="6" w:line="268" w:lineRule="exact"/>
        <w:textAlignment w:val="baseline"/>
        <w:rPr>
          <w:rFonts w:ascii="Calibri" w:eastAsia="Calibri" w:hAnsi="Calibri"/>
          <w:color w:val="000000"/>
        </w:rPr>
      </w:pPr>
      <w:r>
        <w:rPr>
          <w:rFonts w:ascii="Calibri" w:eastAsia="Calibri" w:hAnsi="Calibri"/>
          <w:color w:val="000000"/>
        </w:rPr>
        <w:t>A Chapter member’s vehicle shall be registered, insured and in a safe operating condition if brought to any Chapter meeting or event.</w:t>
      </w:r>
    </w:p>
    <w:p>
      <w:pPr>
        <w:ind w:left="360" w:hanging="360"/>
        <w:jc w:val="both"/>
        <w:numPr>
          <w:ilvl w:val="0"/>
          <w:numId w:val="1"/>
        </w:numPr>
        <w:spacing w:before="45" w:line="238" w:lineRule="exact"/>
        <w:textAlignment w:val="baseline"/>
        <w:rPr>
          <w:rFonts w:ascii="Calibri" w:eastAsia="Calibri" w:hAnsi="Calibri"/>
          <w:color w:val="000000"/>
        </w:rPr>
      </w:pPr>
      <w:r>
        <w:rPr>
          <w:rFonts w:ascii="Calibri" w:eastAsia="Calibri" w:hAnsi="Calibri"/>
          <w:color w:val="000000"/>
        </w:rPr>
        <w:t>All Chapter members are required to abide by all state and local laws and regulations.</w:t>
      </w:r>
    </w:p>
    <w:p>
      <w:pPr>
        <w:ind w:left="360" w:hanging="360"/>
        <w:jc w:val="both"/>
        <w:numPr>
          <w:ilvl w:val="0"/>
          <w:numId w:val="1"/>
        </w:numPr>
        <w:spacing w:before="40" w:line="239" w:lineRule="exact"/>
        <w:textAlignment w:val="baseline"/>
        <w:rPr>
          <w:rFonts w:ascii="Calibri" w:eastAsia="Calibri" w:hAnsi="Calibri"/>
          <w:color w:val="000000"/>
        </w:rPr>
      </w:pPr>
      <w:r>
        <w:rPr>
          <w:rFonts w:ascii="Calibri" w:eastAsia="Calibri" w:hAnsi="Calibri"/>
          <w:color w:val="000000"/>
        </w:rPr>
        <w:t>No Chapter member shall have in his or her possession any illegal drugs at any Chapter meeting or event.</w:t>
      </w:r>
    </w:p>
    <w:p>
      <w:pPr>
        <w:ind w:left="360" w:hanging="360"/>
        <w:jc w:val="both"/>
        <w:numPr>
          <w:ilvl w:val="0"/>
          <w:numId w:val="1"/>
        </w:numPr>
        <w:spacing w:before="40" w:line="238" w:lineRule="exact"/>
        <w:textAlignment w:val="baseline"/>
        <w:rPr>
          <w:rFonts w:ascii="Calibri" w:eastAsia="Calibri" w:hAnsi="Calibri"/>
          <w:color w:val="000000"/>
        </w:rPr>
      </w:pPr>
      <w:r>
        <w:rPr>
          <w:rFonts w:ascii="Calibri" w:eastAsia="Calibri" w:hAnsi="Calibri"/>
          <w:color w:val="000000"/>
        </w:rPr>
        <w:t>No Chapter member shall consume alcohol during official Chapter rides.</w:t>
      </w:r>
    </w:p>
    <w:p>
      <w:pPr>
        <w:ind w:left="360" w:right="360" w:hanging="360"/>
        <w:jc w:val="both"/>
        <w:numPr>
          <w:ilvl w:val="0"/>
          <w:numId w:val="1"/>
        </w:numPr>
        <w:spacing w:before="23" w:line="268" w:lineRule="exact"/>
        <w:textAlignment w:val="baseline"/>
        <w:rPr>
          <w:rFonts w:ascii="Calibri" w:eastAsia="Calibri" w:hAnsi="Calibri"/>
          <w:color w:val="000000"/>
        </w:rPr>
      </w:pPr>
      <w:r>
        <w:rPr>
          <w:rFonts w:ascii="Calibri" w:eastAsia="Calibri" w:hAnsi="Calibri"/>
          <w:color w:val="000000"/>
        </w:rPr>
        <w:t>Termination of a Chapter membership will be dealt with on a case-by-case basis, as outlined in Section 1.05 of the Battle Born IMRG bylaws. Should a Chapter member’s membership be terminated, they must remove any association with the Chapter from their clothing, vehicle, e-mail and forum signatures, and/or websites. A violation of the any of the above rules may subject the offending Chapter member to a warning or, in some situations, suspension or expulsion from the Chapter.</w:t>
      </w:r>
    </w:p>
    <w:p>
      <w:pPr>
        <w:ind w:left="360" w:right="1080" w:hanging="360"/>
        <w:jc w:val="both"/>
        <w:numPr>
          <w:ilvl w:val="0"/>
          <w:numId w:val="1"/>
        </w:numPr>
        <w:spacing w:after="653" w:before="16" w:line="268" w:lineRule="exact"/>
        <w:textAlignment w:val="baseline"/>
        <w:rPr>
          <w:rFonts w:ascii="Calibri" w:eastAsia="Calibri" w:hAnsi="Calibri"/>
          <w:color w:val="000000"/>
        </w:rPr>
      </w:pPr>
      <w:r>
        <w:rPr>
          <w:rFonts w:ascii="Calibri" w:eastAsia="Calibri" w:hAnsi="Calibri"/>
          <w:color w:val="000000"/>
        </w:rPr>
        <w:t>The Board, along with the Dealer Representative, reserves the right to determine the termination of a member from the Chapter, pursuant to the Chapter bylaws.</w:t>
      </w:r>
    </w:p>
    <w:p>
      <w:pPr>
        <w:spacing w:after="653" w:before="16" w:line="268" w:lineRule="exact"/>
      </w:pPr>
      <w:r>
        <w:t>version 1.1</w:t>
      </w:r>
    </w:p>
    <w:p>
      <w:pPr>
        <w:spacing w:after="653" w:before="16" w:line="268" w:lineRule="exact"/>
      </w:pPr>
    </w:p>
    <w:p>
      <w:pPr>
        <w:spacing w:after="653" w:before="16" w:line="480" w:lineRule="auto"/>
        <w:rPr>
          <w:rFonts w:asciiTheme="minorHAnsi" w:hAnsiTheme="minorHAnsi" w:cstheme="minorHAnsi"/>
          <w:sz w:val="26"/>
          <w:szCs w:val="26"/>
        </w:rPr>
        <w:sectPr>
          <w:pgSz w:w="12240" w:h="15840"/>
          <w:pgMar w:top="3782" w:right="985" w:bottom="200" w:left="715" w:header="720" w:footer="720" w:gutter="0"/>
          <w:cols w:space="720"/>
          <w:docGrid w:linePitch="360"/>
          <w:headerReference w:type="default" r:id="rId1"/>
        </w:sectPr>
      </w:pPr>
      <w:r>
        <w:rPr>
          <w:rFonts w:asciiTheme="minorHAnsi" w:hAnsiTheme="minorHAnsi" w:cstheme="minorHAnsi"/>
          <w:sz w:val="26"/>
          <w:szCs w:val="26"/>
        </w:rPr>
        <w:t>"It is the policy of Battle Born IMRG #2066 to provide an atmosphere and experience free from unlawful discrimination or harassment in violation of federal or state (Nevada) law. Specifically prohibited is discrimination or harassment based on an individual's race, color, religion, sex, national origin, age, disability, sexual orientation, marital status, citizenship status, gender identity or genetic information. Anyone experiencing conduct that they feel violates this non-discrimination/harassment policy is encouraged to contact an officer to make a complaint. Officer contact information is available on this website; an investigation will be conducted and if appropriate prompt appropriate remedial action will be taken."</w:t>
      </w:r>
    </w:p>
    <w:p>
      <w:pPr>
        <w:spacing w:before="33" w:line="223" w:lineRule="exact"/>
        <w:textAlignment w:val="baseline"/>
        <w:rPr>
          <w:rFonts w:ascii="Calibri" w:eastAsia="Calibri" w:hAnsi="Calibri"/>
          <w:b/>
          <w:bCs/>
          <w:iCs/>
          <w:color w:val="000000"/>
          <w:sz w:val="21"/>
          <w:spacing w:val="-15"/>
        </w:rPr>
      </w:pPr>
    </w:p>
    <w:sectPr>
      <w:type w:val="continuous"/>
      <w:pgSz w:w="12240" w:h="15840"/>
      <w:pgMar w:top="3782" w:right="10650" w:bottom="200" w:left="7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Calibri">
    <w:panose1 w:val="020F0502020204030204"/>
    <w:family w:val="swiss"/>
    <w:charset w:val="00"/>
    <w:notTrueType w:val="false"/>
    <w:sig w:usb0="E00002FF" w:usb1="4000ACFF" w:usb2="00000001" w:usb3="00000001" w:csb0="2000019F" w:csb1="00000001"/>
  </w:font>
  <w:font w:name="Symbol">
    <w:panose1 w:val="05050102010706020507"/>
    <w:family w:val="roman"/>
    <w:charset w:val="02"/>
    <w:notTrueType w:val="false"/>
    <w:sig w:usb0="00000001" w:usb1="00000001" w:usb2="00000001" w:usb3="00000001" w:csb0="80000000" w:csb1="00000001"/>
  </w:font>
  <w:font w:name="Times New Roman">
    <w:panose1 w:val="02020603050405020304"/>
    <w:family w:val="roman"/>
    <w:charset w:val="00"/>
    <w:notTrueType w:val="false"/>
    <w:sig w:usb0="00007A87" w:usb1="80000000" w:usb2="00000008" w:usb3="00000001" w:csb0="400001FF" w:csb1="FFFF0000"/>
  </w:font>
  <w:font w:name="PMingLiU">
    <w:panose1 w:val="02020300000000000000"/>
    <w:family w:val="roman"/>
    <w:charset w:val="88"/>
    <w:notTrueType w:val="false"/>
    <w:sig w:usb0="00000003" w:usb1="082E0000" w:usb2="00000016" w:usb3="00000001" w:csb0="00100001" w:csb1="00000001"/>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Header"/>
    </w:pPr>
    <w:r>
      <w:rPr>
        <w:noProof/>
      </w:rPr>
      <mc:AlternateContent>
        <mc:Choice Requires="wps">
          <w:drawing>
            <wp:anchor distT="0" distB="0" distL="114300" distR="114300" behindDoc="0" locked="0" layoutInCell="1" simplePos="0" relativeHeight="251659264" allowOverlap="1" hidden="0">
              <wp:simplePos x="0" y="0"/>
              <wp:positionH relativeFrom="column">
                <wp:posOffset>2803525</wp:posOffset>
              </wp:positionH>
              <wp:positionV relativeFrom="paragraph">
                <wp:posOffset>257175</wp:posOffset>
              </wp:positionV>
              <wp:extent cx="3924300" cy="1143000"/>
              <wp:effectExtent l="0" t="0" r="0" b="0"/>
              <wp:wrapNone/>
              <wp:docPr id="2049" name="shape2049" hidden="0"/>
              <wp:cNvGraphicFramePr/>
              <a:graphic xmlns:a="http://schemas.openxmlformats.org/drawingml/2006/main">
                <a:graphicData uri="http://schemas.microsoft.com/office/word/2010/wordprocessingShape">
                  <wps:wsp>
                    <wps:cNvSpPr>
                      <a:spLocks/>
                    </wps:cNvSpPr>
                    <wps:spPr>
                      <a:xfrm>
                        <a:off x="0" y="0"/>
                        <a:ext cx="3924300" cy="1143000"/>
                      </a:xfrm>
                      <a:prstGeom prst="rect">
                        <a:avLst/>
                      </a:prstGeom>
                      <a:solidFill>
                        <a:schemeClr val="lt1"/>
                      </a:solidFill>
                      <a:ln w="6350">
                        <a:noFill/>
                      </a:ln>
                    </wps:spPr>
                    <wps:txbx>
                      <w:txbxContent>
                        <w:p>
                          <w:pPr>
                            <w:jc w:val="center"/>
                            <w:rPr>
                              <w:rFonts w:asciiTheme="minorHAnsi" w:hAnsiTheme="minorHAnsi" w:cstheme="minorHAnsi"/>
                              <w:sz w:val="30"/>
                              <w:szCs w:val="30"/>
                            </w:rPr>
                          </w:pPr>
                          <w:r>
                            <w:rPr>
                              <w:rFonts w:asciiTheme="minorHAnsi" w:hAnsiTheme="minorHAnsi" w:cstheme="minorHAnsi"/>
                              <w:sz w:val="30"/>
                              <w:szCs w:val="30"/>
                            </w:rPr>
                            <w:t>Code of Conduct</w:t>
                          </w:r>
                        </w:p>
                        <w:p>
                          <w:pPr>
                            <w:jc w:val="center"/>
                            <w:rPr>
                              <w:rFonts w:asciiTheme="minorHAnsi" w:hAnsiTheme="minorHAnsi" w:cstheme="minorHAnsi"/>
                              <w:sz w:val="30"/>
                              <w:szCs w:val="30"/>
                            </w:rPr>
                          </w:pPr>
                          <w:r>
                            <w:rPr>
                              <w:rFonts w:asciiTheme="minorHAnsi" w:hAnsiTheme="minorHAnsi" w:cstheme="minorHAnsi"/>
                              <w:sz w:val="30"/>
                              <w:szCs w:val="30"/>
                            </w:rPr>
                            <w:t>Anti-Discrimination Policy</w:t>
                          </w:r>
                        </w:p>
                        <w:p>
                          <w:pPr>
                            <w:jc w:val="center"/>
                            <w:rPr>
                              <w:rFonts w:asciiTheme="minorHAnsi" w:hAnsiTheme="minorHAnsi" w:cstheme="minorHAnsi"/>
                              <w:sz w:val="30"/>
                              <w:szCs w:val="30"/>
                            </w:rPr>
                          </w:pPr>
                          <w:r>
                            <w:rPr>
                              <w:rFonts w:asciiTheme="minorHAnsi" w:hAnsiTheme="minorHAnsi" w:cstheme="minorHAnsi"/>
                              <w:sz w:val="30"/>
                              <w:szCs w:val="30"/>
                            </w:rPr>
                            <w:t>Battle Born Indian Motorcycle Riders Group</w:t>
                          </w:r>
                        </w:p>
                        <w:p>
                          <w:pPr>
                            <w:jc w:val="center"/>
                            <w:rPr>
                              <w:rFonts w:asciiTheme="minorHAnsi" w:hAnsiTheme="minorHAnsi" w:cstheme="minorHAnsi"/>
                              <w:sz w:val="30"/>
                              <w:szCs w:val="30"/>
                            </w:rPr>
                          </w:pPr>
                          <w:r>
                            <w:rPr>
                              <w:rFonts w:asciiTheme="minorHAnsi" w:hAnsiTheme="minorHAnsi" w:cstheme="minorHAnsi"/>
                              <w:sz w:val="30"/>
                              <w:szCs w:val="30"/>
                            </w:rPr>
                            <w:t>Chapter #2066</w:t>
                          </w:r>
                        </w:p>
                      </w:txbxContent>
                    </wps:txbx>
                    <wps:bodyPr rot="0" vert="horz" wrap="square" lIns="91440" tIns="45720" rIns="91440" bIns="45720" anchor="t">
                      <a:noAutofit/>
                    </wps:bodyPr>
                  </wps:wsp>
                </a:graphicData>
              </a:graphic>
            </wp:anchor>
          </w:drawing>
        </mc:Choice>
        <mc:Fallback>
          <w:pict>
            <v:rect id="2049" style="position:absolute;margin-left:220.75pt;margin-top:20.25pt;width:309pt;height:90pt;mso-wrap-style:infront;mso-position-horizontal-relative:column;mso-position-vertical-relative:line;v-text-anchor:top;z-index:251659264" o:allowincell="t" filled="t" fillcolor="#ffffff" stroked="f">
              <v:textbox inset="2.5mm,1.3mm,2.5mm,1.3mm">
                <w:txbxContent>
                  <w:p>
                    <w:pPr>
                      <w:jc w:val="center"/>
                      <w:rPr>
                        <w:rFonts w:asciiTheme="minorHAnsi" w:hAnsiTheme="minorHAnsi" w:cstheme="minorHAnsi"/>
                        <w:sz w:val="30"/>
                        <w:szCs w:val="30"/>
                      </w:rPr>
                    </w:pPr>
                    <w:r>
                      <w:rPr>
                        <w:rFonts w:asciiTheme="minorHAnsi" w:hAnsiTheme="minorHAnsi" w:cstheme="minorHAnsi"/>
                        <w:sz w:val="30"/>
                        <w:szCs w:val="30"/>
                      </w:rPr>
                      <w:t>Code of Conduct</w:t>
                    </w:r>
                  </w:p>
                  <w:p>
                    <w:pPr>
                      <w:jc w:val="center"/>
                      <w:rPr>
                        <w:rFonts w:asciiTheme="minorHAnsi" w:hAnsiTheme="minorHAnsi" w:cstheme="minorHAnsi"/>
                        <w:sz w:val="30"/>
                        <w:szCs w:val="30"/>
                      </w:rPr>
                    </w:pPr>
                    <w:r>
                      <w:rPr>
                        <w:rFonts w:asciiTheme="minorHAnsi" w:hAnsiTheme="minorHAnsi" w:cstheme="minorHAnsi"/>
                        <w:sz w:val="30"/>
                        <w:szCs w:val="30"/>
                      </w:rPr>
                      <w:t>Anti-Discrimination Policy</w:t>
                    </w:r>
                  </w:p>
                  <w:p>
                    <w:pPr>
                      <w:jc w:val="center"/>
                      <w:rPr>
                        <w:rFonts w:asciiTheme="minorHAnsi" w:hAnsiTheme="minorHAnsi" w:cstheme="minorHAnsi"/>
                        <w:sz w:val="30"/>
                        <w:szCs w:val="30"/>
                      </w:rPr>
                    </w:pPr>
                    <w:r>
                      <w:rPr>
                        <w:rFonts w:asciiTheme="minorHAnsi" w:hAnsiTheme="minorHAnsi" w:cstheme="minorHAnsi"/>
                        <w:sz w:val="30"/>
                        <w:szCs w:val="30"/>
                      </w:rPr>
                      <w:t>Battle Born Indian Motorcycle Riders Group</w:t>
                    </w:r>
                  </w:p>
                  <w:p>
                    <w:pPr>
                      <w:jc w:val="center"/>
                      <w:rPr>
                        <w:rFonts w:asciiTheme="minorHAnsi" w:hAnsiTheme="minorHAnsi" w:cstheme="minorHAnsi"/>
                        <w:sz w:val="30"/>
                        <w:szCs w:val="30"/>
                      </w:rPr>
                    </w:pPr>
                    <w:r>
                      <w:rPr>
                        <w:rFonts w:asciiTheme="minorHAnsi" w:hAnsiTheme="minorHAnsi" w:cstheme="minorHAnsi"/>
                        <w:sz w:val="30"/>
                        <w:szCs w:val="30"/>
                      </w:rPr>
                      <w:t>Chapter #2066</w:t>
                    </w:r>
                  </w:p>
                </w:txbxContent>
              </v:textbox>
              <v:stroke joinstyle="round"/>
            </v:rect>
          </w:pict>
        </mc:Fallback>
      </mc:AlternateContent>
    </w:r>
    <w:r>
      <w:rPr>
        <w:noProof/>
      </w:rPr>
      <w:drawing>
        <wp:inline distT="0" distB="0" distL="0" distR="0">
          <wp:extent cx="2194560" cy="1737360"/>
          <wp:effectExtent l="0" t="0" r="0" b="0"/>
          <wp:docPr id="2050" name="shape2050"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2194560" cy="1737360"/>
                  </a:xfrm>
                  <a:prstGeom prst="rect"/>
                  <a:noFill/>
                </pic:spPr>
              </pic:pic>
            </a:graphicData>
          </a:graphic>
        </wp:inline>
      </w:drawing>
    </w:r>
  </w:p>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2f341158"/>
    <w:multiLevelType w:val="multilevel"/>
    <w:tmpl w:val="dba13e4"/>
    <w:lvl w:ilvl="0">
      <w:numFmt w:val="bullet"/>
      <w:lvlText w:val="·"/>
      <w:lvlJc w:val="left"/>
      <w:pPr>
        <w:tabs>
          <w:tab w:val="left" w:pos="360"/>
        </w:tabs>
      </w:pPr>
      <w:rPr>
        <w:lang w:val="en-US"/>
        <w:rFonts w:ascii="Symbol" w:eastAsia="Symbol" w:hAnsi="Symbol"/>
        <w:color w:val="000000"/>
        <w:w w:val="100"/>
        <w:sz w:val="22"/>
        <w:spacing w:val="0"/>
        <w:vertAlign w:val="baseline"/>
      </w:rPr>
    </w:lvl>
    <w:lvl w:ilvl="1">
      <w:lvlJc w:val="left"/>
    </w:lvl>
    <w:lvl w:ilvl="2">
      <w:lvlJc w:val="left"/>
    </w:lvl>
    <w:lvl w:ilvl="3">
      <w:lvlJc w:val="left"/>
    </w:lvl>
    <w:lvl w:ilvl="4">
      <w:lvlJc w:val="left"/>
    </w:lvl>
    <w:lvl w:ilvl="5">
      <w:lvlJc w:val="left"/>
    </w:lvl>
    <w:lvl w:ilvl="6">
      <w:lvlJc w:val="left"/>
    </w:lvl>
    <w:lvl w:ilvl="7">
      <w:lvlJc w:val="left"/>
    </w:lvl>
    <w:lvl w:ilvl="8">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imes New Roman" w:eastAsia="PMingLiU" w:hAnsi="Times New Roman" w:cs="Times New Roman"/>
        <w:sz w:val="22"/>
        <w:szCs w:val="22"/>
      </w:rPr>
    </w:rPrDefault>
    <w:pPrDefault>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Normal"/>
    <w:unhideWhenUsed/>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Justus</dc:creator>
  <cp:keywords/>
  <dc:description/>
  <cp:lastModifiedBy>SM-N950U</cp:lastModifiedBy>
  <cp:revision>1</cp:revision>
  <dcterms:created xsi:type="dcterms:W3CDTF">2021-06-21T16:46:00Z</dcterms:created>
  <dcterms:modified xsi:type="dcterms:W3CDTF">2022-02-21T11:30:32Z</dcterms:modified>
  <cp:version>04.2000</cp:version>
</cp:coreProperties>
</file>